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F9D" w:rsidRPr="003D706E" w:rsidRDefault="00DB3E31" w:rsidP="003D220F">
      <w:pPr>
        <w:outlineLvl w:val="0"/>
        <w:rPr>
          <w:rFonts w:ascii="Century Gothic" w:hAnsi="Century Gothic"/>
          <w:b/>
          <w:color w:val="808080" w:themeColor="background1" w:themeShade="80"/>
          <w:sz w:val="36"/>
          <w:szCs w:val="44"/>
        </w:rPr>
      </w:pPr>
      <w:bookmarkStart w:id="0" w:name="_GoBack"/>
      <w:bookmarkEnd w:id="0"/>
      <w:r>
        <w:rPr>
          <w:rFonts w:ascii="Century Gothic" w:hAnsi="Century Gothic"/>
          <w:b/>
          <w:color w:val="808080" w:themeColor="background1" w:themeShade="80"/>
          <w:sz w:val="36"/>
          <w:szCs w:val="44"/>
        </w:rPr>
        <w:t>ANNUAL FINANCIAL REPORT TEMPLATE</w:t>
      </w:r>
    </w:p>
    <w:p w:rsidR="00E1328E" w:rsidRDefault="00E1328E">
      <w:pPr>
        <w:rPr>
          <w:rFonts w:ascii="Century Gothic" w:hAnsi="Century Gothic" w:cs="Arial"/>
          <w:b/>
          <w:noProof/>
          <w:color w:val="000000" w:themeColor="text1"/>
          <w:szCs w:val="36"/>
        </w:rPr>
      </w:pPr>
    </w:p>
    <w:p w:rsidR="00DB3E31" w:rsidRDefault="00DB3E31">
      <w:pPr>
        <w:rPr>
          <w:rFonts w:ascii="Century Gothic" w:hAnsi="Century Gothic" w:cs="Arial"/>
          <w:b/>
          <w:noProof/>
          <w:color w:val="000000" w:themeColor="text1"/>
          <w:szCs w:val="36"/>
        </w:rPr>
      </w:pPr>
    </w:p>
    <w:tbl>
      <w:tblPr>
        <w:tblW w:w="11060" w:type="dxa"/>
        <w:tblLook w:val="04A0" w:firstRow="1" w:lastRow="0" w:firstColumn="1" w:lastColumn="0" w:noHBand="0" w:noVBand="1"/>
      </w:tblPr>
      <w:tblGrid>
        <w:gridCol w:w="2765"/>
        <w:gridCol w:w="2765"/>
        <w:gridCol w:w="2765"/>
        <w:gridCol w:w="2765"/>
      </w:tblGrid>
      <w:tr w:rsidR="00DB3E31" w:rsidRPr="00DB3E31" w:rsidTr="00DB3E31">
        <w:trPr>
          <w:trHeight w:val="600"/>
        </w:trPr>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color w:val="000000"/>
                <w:sz w:val="24"/>
              </w:rPr>
            </w:pPr>
            <w:r w:rsidRPr="00DB3E31">
              <w:rPr>
                <w:rFonts w:ascii="Century Gothic" w:hAnsi="Century Gothic" w:cs="Calibri"/>
                <w:color w:val="000000"/>
                <w:sz w:val="24"/>
              </w:rPr>
              <w:t>REVENUE</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color w:val="000000"/>
                <w:sz w:val="24"/>
              </w:rPr>
            </w:pPr>
            <w:r w:rsidRPr="00DB3E31">
              <w:rPr>
                <w:rFonts w:ascii="Century Gothic" w:hAnsi="Century Gothic" w:cs="Calibri"/>
                <w:color w:val="000000"/>
                <w:sz w:val="24"/>
              </w:rPr>
              <w:t>OPERATING PROFIT</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color w:val="000000"/>
                <w:sz w:val="24"/>
              </w:rPr>
            </w:pPr>
            <w:r w:rsidRPr="00DB3E31">
              <w:rPr>
                <w:rFonts w:ascii="Century Gothic" w:hAnsi="Century Gothic" w:cs="Calibri"/>
                <w:color w:val="000000"/>
                <w:sz w:val="24"/>
              </w:rPr>
              <w:t>NET PROFIT</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color w:val="000000"/>
                <w:sz w:val="24"/>
              </w:rPr>
            </w:pPr>
            <w:r w:rsidRPr="00DB3E31">
              <w:rPr>
                <w:rFonts w:ascii="Century Gothic" w:hAnsi="Century Gothic" w:cs="Calibri"/>
                <w:color w:val="000000"/>
                <w:sz w:val="24"/>
              </w:rPr>
              <w:t>PROFIT AFTER TAX</w:t>
            </w:r>
          </w:p>
        </w:tc>
      </w:tr>
      <w:tr w:rsidR="00DB3E31" w:rsidRPr="00DB3E31" w:rsidTr="00DB3E31">
        <w:trPr>
          <w:trHeight w:val="780"/>
        </w:trPr>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b/>
                <w:bCs/>
                <w:color w:val="000000"/>
                <w:sz w:val="32"/>
                <w:szCs w:val="32"/>
              </w:rPr>
            </w:pPr>
            <w:r w:rsidRPr="00DB3E31">
              <w:rPr>
                <w:rFonts w:ascii="Century Gothic" w:hAnsi="Century Gothic" w:cs="Calibri"/>
                <w:b/>
                <w:bCs/>
                <w:color w:val="000000"/>
                <w:sz w:val="32"/>
                <w:szCs w:val="32"/>
              </w:rPr>
              <w:t>$</w:t>
            </w:r>
            <w:r>
              <w:rPr>
                <w:rFonts w:ascii="Century Gothic" w:hAnsi="Century Gothic" w:cs="Calibri"/>
                <w:b/>
                <w:bCs/>
                <w:color w:val="000000"/>
                <w:sz w:val="32"/>
                <w:szCs w:val="32"/>
              </w:rPr>
              <w:t>0</w:t>
            </w:r>
            <w:r w:rsidRPr="00DB3E31">
              <w:rPr>
                <w:rFonts w:ascii="Century Gothic" w:hAnsi="Century Gothic" w:cs="Calibri"/>
                <w:b/>
                <w:bCs/>
                <w:color w:val="000000"/>
                <w:sz w:val="32"/>
                <w:szCs w:val="32"/>
              </w:rPr>
              <w:t>.00</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b/>
                <w:bCs/>
                <w:color w:val="000000"/>
                <w:sz w:val="32"/>
                <w:szCs w:val="32"/>
              </w:rPr>
            </w:pPr>
            <w:r w:rsidRPr="00DB3E31">
              <w:rPr>
                <w:rFonts w:ascii="Century Gothic" w:hAnsi="Century Gothic" w:cs="Calibri"/>
                <w:b/>
                <w:bCs/>
                <w:color w:val="000000"/>
                <w:sz w:val="32"/>
                <w:szCs w:val="32"/>
              </w:rPr>
              <w:t>$</w:t>
            </w:r>
            <w:r>
              <w:rPr>
                <w:rFonts w:ascii="Century Gothic" w:hAnsi="Century Gothic" w:cs="Calibri"/>
                <w:b/>
                <w:bCs/>
                <w:color w:val="000000"/>
                <w:sz w:val="32"/>
                <w:szCs w:val="32"/>
              </w:rPr>
              <w:t>0</w:t>
            </w:r>
            <w:r w:rsidRPr="00DB3E31">
              <w:rPr>
                <w:rFonts w:ascii="Century Gothic" w:hAnsi="Century Gothic" w:cs="Calibri"/>
                <w:b/>
                <w:bCs/>
                <w:color w:val="000000"/>
                <w:sz w:val="32"/>
                <w:szCs w:val="32"/>
              </w:rPr>
              <w:t>.00</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b/>
                <w:bCs/>
                <w:color w:val="000000"/>
                <w:sz w:val="32"/>
                <w:szCs w:val="32"/>
              </w:rPr>
            </w:pPr>
            <w:r w:rsidRPr="00DB3E31">
              <w:rPr>
                <w:rFonts w:ascii="Century Gothic" w:hAnsi="Century Gothic" w:cs="Calibri"/>
                <w:b/>
                <w:bCs/>
                <w:color w:val="000000"/>
                <w:sz w:val="32"/>
                <w:szCs w:val="32"/>
              </w:rPr>
              <w:t>$</w:t>
            </w:r>
            <w:r>
              <w:rPr>
                <w:rFonts w:ascii="Century Gothic" w:hAnsi="Century Gothic" w:cs="Calibri"/>
                <w:b/>
                <w:bCs/>
                <w:color w:val="000000"/>
                <w:sz w:val="32"/>
                <w:szCs w:val="32"/>
              </w:rPr>
              <w:t>0</w:t>
            </w:r>
            <w:r w:rsidRPr="00DB3E31">
              <w:rPr>
                <w:rFonts w:ascii="Century Gothic" w:hAnsi="Century Gothic" w:cs="Calibri"/>
                <w:b/>
                <w:bCs/>
                <w:color w:val="000000"/>
                <w:sz w:val="32"/>
                <w:szCs w:val="32"/>
              </w:rPr>
              <w:t>.00</w:t>
            </w:r>
          </w:p>
        </w:tc>
        <w:tc>
          <w:tcPr>
            <w:tcW w:w="2765" w:type="dxa"/>
            <w:tcBorders>
              <w:top w:val="nil"/>
              <w:left w:val="nil"/>
              <w:bottom w:val="nil"/>
              <w:right w:val="nil"/>
            </w:tcBorders>
            <w:shd w:val="clear" w:color="000000" w:fill="FFFFFF"/>
            <w:noWrap/>
            <w:vAlign w:val="center"/>
            <w:hideMark/>
          </w:tcPr>
          <w:p w:rsidR="00DB3E31" w:rsidRPr="00DB3E31" w:rsidRDefault="00DB3E31" w:rsidP="00DB3E31">
            <w:pPr>
              <w:jc w:val="center"/>
              <w:rPr>
                <w:rFonts w:ascii="Century Gothic" w:hAnsi="Century Gothic" w:cs="Calibri"/>
                <w:b/>
                <w:bCs/>
                <w:color w:val="000000"/>
                <w:sz w:val="32"/>
                <w:szCs w:val="32"/>
              </w:rPr>
            </w:pPr>
            <w:r w:rsidRPr="00DB3E31">
              <w:rPr>
                <w:rFonts w:ascii="Century Gothic" w:hAnsi="Century Gothic" w:cs="Calibri"/>
                <w:b/>
                <w:bCs/>
                <w:color w:val="000000"/>
                <w:sz w:val="32"/>
                <w:szCs w:val="32"/>
              </w:rPr>
              <w:t>$</w:t>
            </w:r>
            <w:r>
              <w:rPr>
                <w:rFonts w:ascii="Century Gothic" w:hAnsi="Century Gothic" w:cs="Calibri"/>
                <w:b/>
                <w:bCs/>
                <w:color w:val="000000"/>
                <w:sz w:val="32"/>
                <w:szCs w:val="32"/>
              </w:rPr>
              <w:t>0</w:t>
            </w:r>
            <w:r w:rsidRPr="00DB3E31">
              <w:rPr>
                <w:rFonts w:ascii="Century Gothic" w:hAnsi="Century Gothic" w:cs="Calibri"/>
                <w:b/>
                <w:bCs/>
                <w:color w:val="000000"/>
                <w:sz w:val="32"/>
                <w:szCs w:val="32"/>
              </w:rPr>
              <w:t>.00</w:t>
            </w:r>
          </w:p>
        </w:tc>
      </w:tr>
    </w:tbl>
    <w:p w:rsidR="005921CD" w:rsidRDefault="005921CD">
      <w:pPr>
        <w:rPr>
          <w:rFonts w:ascii="Century Gothic" w:hAnsi="Century Gothic" w:cs="Arial"/>
          <w:b/>
          <w:noProof/>
          <w:color w:val="000000" w:themeColor="text1"/>
          <w:szCs w:val="36"/>
        </w:rPr>
      </w:pPr>
    </w:p>
    <w:p w:rsidR="005921CD" w:rsidRDefault="005921CD">
      <w:pPr>
        <w:rPr>
          <w:rFonts w:ascii="Century Gothic" w:hAnsi="Century Gothic" w:cs="Arial"/>
          <w:b/>
          <w:noProof/>
          <w:color w:val="000000" w:themeColor="text1"/>
          <w:szCs w:val="36"/>
        </w:rPr>
      </w:pPr>
    </w:p>
    <w:p w:rsidR="00DB3E31" w:rsidRDefault="00DB3E31">
      <w:pPr>
        <w:rPr>
          <w:rFonts w:ascii="Century Gothic" w:hAnsi="Century Gothic" w:cs="Arial"/>
          <w:b/>
          <w:noProof/>
          <w:color w:val="000000" w:themeColor="text1"/>
          <w:szCs w:val="36"/>
        </w:rPr>
      </w:pPr>
    </w:p>
    <w:tbl>
      <w:tblPr>
        <w:tblW w:w="11070" w:type="dxa"/>
        <w:tblLayout w:type="fixed"/>
        <w:tblLook w:val="04A0" w:firstRow="1" w:lastRow="0" w:firstColumn="1" w:lastColumn="0" w:noHBand="0" w:noVBand="1"/>
      </w:tblPr>
      <w:tblGrid>
        <w:gridCol w:w="2767"/>
        <w:gridCol w:w="2768"/>
        <w:gridCol w:w="2767"/>
        <w:gridCol w:w="2768"/>
      </w:tblGrid>
      <w:tr w:rsidR="00DB3E31" w:rsidRPr="00DB3E31" w:rsidTr="00DB3E31">
        <w:trPr>
          <w:trHeight w:val="582"/>
        </w:trPr>
        <w:tc>
          <w:tcPr>
            <w:tcW w:w="2767" w:type="dxa"/>
            <w:tcBorders>
              <w:top w:val="nil"/>
              <w:left w:val="nil"/>
              <w:bottom w:val="nil"/>
              <w:right w:val="nil"/>
            </w:tcBorders>
            <w:shd w:val="clear" w:color="000000" w:fill="595959"/>
            <w:noWrap/>
            <w:vAlign w:val="center"/>
            <w:hideMark/>
          </w:tcPr>
          <w:p w:rsidR="00DB3E31" w:rsidRPr="00DB3E31" w:rsidRDefault="00DB3E31" w:rsidP="00DB3E31">
            <w:pPr>
              <w:jc w:val="center"/>
              <w:rPr>
                <w:rFonts w:ascii="Century Gothic" w:hAnsi="Century Gothic" w:cs="Calibri"/>
                <w:color w:val="FFFFFF"/>
                <w:sz w:val="24"/>
              </w:rPr>
            </w:pPr>
            <w:r w:rsidRPr="00DB3E31">
              <w:rPr>
                <w:rFonts w:ascii="Century Gothic" w:hAnsi="Century Gothic" w:cs="Calibri"/>
                <w:color w:val="FFFFFF"/>
                <w:sz w:val="24"/>
              </w:rPr>
              <w:t>METRIC</w:t>
            </w:r>
          </w:p>
        </w:tc>
        <w:tc>
          <w:tcPr>
            <w:tcW w:w="2768" w:type="dxa"/>
            <w:tcBorders>
              <w:top w:val="nil"/>
              <w:left w:val="nil"/>
              <w:bottom w:val="nil"/>
              <w:right w:val="nil"/>
            </w:tcBorders>
            <w:shd w:val="clear" w:color="000000" w:fill="595959"/>
            <w:noWrap/>
            <w:vAlign w:val="center"/>
            <w:hideMark/>
          </w:tcPr>
          <w:p w:rsidR="00DB3E31" w:rsidRPr="00DB3E31" w:rsidRDefault="00DB3E31" w:rsidP="00DB3E31">
            <w:pPr>
              <w:jc w:val="center"/>
              <w:rPr>
                <w:rFonts w:ascii="Century Gothic" w:hAnsi="Century Gothic" w:cs="Calibri"/>
                <w:color w:val="FFFFFF"/>
                <w:sz w:val="24"/>
              </w:rPr>
            </w:pPr>
            <w:r w:rsidRPr="00DB3E31">
              <w:rPr>
                <w:rFonts w:ascii="Century Gothic" w:hAnsi="Century Gothic" w:cs="Calibri"/>
                <w:color w:val="FFFFFF"/>
                <w:sz w:val="24"/>
              </w:rPr>
              <w:t>PREVIOUS YEAR</w:t>
            </w:r>
          </w:p>
        </w:tc>
        <w:tc>
          <w:tcPr>
            <w:tcW w:w="2767" w:type="dxa"/>
            <w:tcBorders>
              <w:top w:val="nil"/>
              <w:left w:val="nil"/>
              <w:bottom w:val="nil"/>
              <w:right w:val="nil"/>
            </w:tcBorders>
            <w:shd w:val="clear" w:color="000000" w:fill="595959"/>
            <w:noWrap/>
            <w:vAlign w:val="center"/>
            <w:hideMark/>
          </w:tcPr>
          <w:p w:rsidR="00DB3E31" w:rsidRPr="00DB3E31" w:rsidRDefault="00DB3E31" w:rsidP="00DB3E31">
            <w:pPr>
              <w:jc w:val="center"/>
              <w:rPr>
                <w:rFonts w:ascii="Century Gothic" w:hAnsi="Century Gothic" w:cs="Calibri"/>
                <w:color w:val="FFFFFF"/>
                <w:sz w:val="24"/>
              </w:rPr>
            </w:pPr>
            <w:r w:rsidRPr="00DB3E31">
              <w:rPr>
                <w:rFonts w:ascii="Century Gothic" w:hAnsi="Century Gothic" w:cs="Calibri"/>
                <w:color w:val="FFFFFF"/>
                <w:sz w:val="24"/>
              </w:rPr>
              <w:t>REPORT YEAR</w:t>
            </w:r>
          </w:p>
        </w:tc>
        <w:tc>
          <w:tcPr>
            <w:tcW w:w="2768" w:type="dxa"/>
            <w:tcBorders>
              <w:top w:val="nil"/>
              <w:left w:val="nil"/>
              <w:bottom w:val="nil"/>
              <w:right w:val="nil"/>
            </w:tcBorders>
            <w:shd w:val="clear" w:color="000000" w:fill="595959"/>
            <w:noWrap/>
            <w:vAlign w:val="center"/>
            <w:hideMark/>
          </w:tcPr>
          <w:p w:rsidR="00DB3E31" w:rsidRPr="00DB3E31" w:rsidRDefault="00DB3E31" w:rsidP="00DB3E31">
            <w:pPr>
              <w:jc w:val="center"/>
              <w:rPr>
                <w:rFonts w:ascii="Century Gothic" w:hAnsi="Century Gothic" w:cs="Calibri"/>
                <w:color w:val="FFFFFF"/>
                <w:sz w:val="24"/>
              </w:rPr>
            </w:pPr>
            <w:r w:rsidRPr="00DB3E31">
              <w:rPr>
                <w:rFonts w:ascii="Century Gothic" w:hAnsi="Century Gothic" w:cs="Calibri"/>
                <w:color w:val="FFFFFF"/>
                <w:sz w:val="24"/>
              </w:rPr>
              <w:t>% OF CHANGE</w:t>
            </w:r>
          </w:p>
        </w:tc>
      </w:tr>
      <w:tr w:rsidR="00DB3E31" w:rsidRPr="00DB3E31" w:rsidTr="00DB3E31">
        <w:trPr>
          <w:trHeight w:val="252"/>
        </w:trPr>
        <w:tc>
          <w:tcPr>
            <w:tcW w:w="2767" w:type="dxa"/>
            <w:tcBorders>
              <w:top w:val="nil"/>
              <w:left w:val="nil"/>
              <w:bottom w:val="nil"/>
              <w:right w:val="nil"/>
            </w:tcBorders>
            <w:shd w:val="clear" w:color="000000" w:fill="EAEEF3"/>
            <w:noWrap/>
            <w:vAlign w:val="center"/>
            <w:hideMark/>
          </w:tcPr>
          <w:p w:rsidR="00DB3E31" w:rsidRPr="00DB3E31" w:rsidRDefault="00DB3E31" w:rsidP="00DB3E31">
            <w:pPr>
              <w:ind w:firstLineChars="100" w:firstLine="180"/>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8" w:type="dxa"/>
            <w:tcBorders>
              <w:top w:val="nil"/>
              <w:left w:val="nil"/>
              <w:bottom w:val="dotted" w:sz="4" w:space="0" w:color="BFBFBF" w:themeColor="background1" w:themeShade="BF"/>
              <w:right w:val="nil"/>
            </w:tcBorders>
            <w:shd w:val="clear" w:color="000000" w:fill="EAEEF3"/>
            <w:noWrap/>
            <w:vAlign w:val="center"/>
            <w:hideMark/>
          </w:tcPr>
          <w:p w:rsidR="00DB3E31" w:rsidRPr="00DB3E31" w:rsidRDefault="00DB3E31" w:rsidP="00DB3E31">
            <w:pPr>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7" w:type="dxa"/>
            <w:tcBorders>
              <w:top w:val="nil"/>
              <w:left w:val="nil"/>
              <w:bottom w:val="dotted" w:sz="4" w:space="0" w:color="BFBFBF" w:themeColor="background1" w:themeShade="BF"/>
              <w:right w:val="nil"/>
            </w:tcBorders>
            <w:shd w:val="clear" w:color="000000" w:fill="EAEEF3"/>
            <w:noWrap/>
            <w:vAlign w:val="center"/>
            <w:hideMark/>
          </w:tcPr>
          <w:p w:rsidR="00DB3E31" w:rsidRPr="00DB3E31" w:rsidRDefault="00DB3E31" w:rsidP="00DB3E31">
            <w:pPr>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8" w:type="dxa"/>
            <w:tcBorders>
              <w:top w:val="nil"/>
              <w:left w:val="nil"/>
              <w:bottom w:val="nil"/>
              <w:right w:val="nil"/>
            </w:tcBorders>
            <w:shd w:val="clear" w:color="000000" w:fill="EAEEF3"/>
            <w:noWrap/>
            <w:vAlign w:val="center"/>
            <w:hideMark/>
          </w:tcPr>
          <w:p w:rsidR="00DB3E31" w:rsidRPr="00DB3E31" w:rsidRDefault="00DB3E31" w:rsidP="00DB3E31">
            <w:pPr>
              <w:rPr>
                <w:rFonts w:ascii="Century Gothic" w:hAnsi="Century Gothic" w:cs="Calibri"/>
                <w:color w:val="000000"/>
                <w:sz w:val="18"/>
                <w:szCs w:val="18"/>
              </w:rPr>
            </w:pPr>
            <w:r w:rsidRPr="00DB3E31">
              <w:rPr>
                <w:rFonts w:ascii="Century Gothic" w:hAnsi="Century Gothic" w:cs="Calibri"/>
                <w:color w:val="000000"/>
                <w:sz w:val="18"/>
                <w:szCs w:val="18"/>
              </w:rPr>
              <w:t> </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REVENUE</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OPERATING EXPENSES</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OPERATING PROFIT</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DEPRECIATION</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INTEREST</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NET PROFIT</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TAX</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PROFIT AFTER TAX</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1</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2</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3</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4</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5</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6</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7</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8</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9</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512"/>
        </w:trPr>
        <w:tc>
          <w:tcPr>
            <w:tcW w:w="2767" w:type="dxa"/>
            <w:tcBorders>
              <w:top w:val="nil"/>
              <w:left w:val="nil"/>
              <w:bottom w:val="nil"/>
              <w:right w:val="dotted" w:sz="4" w:space="0" w:color="BFBFBF" w:themeColor="background1" w:themeShade="BF"/>
            </w:tcBorders>
            <w:shd w:val="clear" w:color="000000" w:fill="EAEEF3"/>
            <w:noWrap/>
            <w:vAlign w:val="center"/>
            <w:hideMark/>
          </w:tcPr>
          <w:p w:rsidR="00DB3E31" w:rsidRPr="00DB3E31" w:rsidRDefault="00DB3E31" w:rsidP="00DB3E31">
            <w:pPr>
              <w:ind w:firstLineChars="100" w:firstLine="200"/>
              <w:rPr>
                <w:rFonts w:ascii="Century Gothic" w:hAnsi="Century Gothic" w:cs="Calibri"/>
                <w:color w:val="000000"/>
                <w:sz w:val="20"/>
                <w:szCs w:val="20"/>
              </w:rPr>
            </w:pPr>
            <w:r w:rsidRPr="00DB3E31">
              <w:rPr>
                <w:rFonts w:ascii="Century Gothic" w:hAnsi="Century Gothic" w:cs="Calibri"/>
                <w:color w:val="000000"/>
                <w:sz w:val="20"/>
                <w:szCs w:val="20"/>
              </w:rPr>
              <w:t>METRIC 10</w:t>
            </w:r>
          </w:p>
        </w:tc>
        <w:tc>
          <w:tcPr>
            <w:tcW w:w="2768"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7"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noWrap/>
            <w:vAlign w:val="center"/>
          </w:tcPr>
          <w:p w:rsidR="00DB3E31" w:rsidRPr="00DB3E31" w:rsidRDefault="00DB3E31" w:rsidP="00DB3E31">
            <w:pPr>
              <w:jc w:val="right"/>
              <w:rPr>
                <w:rFonts w:ascii="Century Gothic" w:hAnsi="Century Gothic" w:cs="Calibri"/>
                <w:color w:val="000000"/>
                <w:sz w:val="20"/>
                <w:szCs w:val="20"/>
              </w:rPr>
            </w:pPr>
            <w:r w:rsidRPr="00DB3E31">
              <w:rPr>
                <w:rFonts w:ascii="Century Gothic" w:hAnsi="Century Gothic" w:cs="Calibri"/>
                <w:color w:val="000000"/>
                <w:sz w:val="20"/>
                <w:szCs w:val="20"/>
              </w:rPr>
              <w:t>$ 0.00</w:t>
            </w:r>
          </w:p>
        </w:tc>
        <w:tc>
          <w:tcPr>
            <w:tcW w:w="2768" w:type="dxa"/>
            <w:tcBorders>
              <w:top w:val="nil"/>
              <w:left w:val="dotted" w:sz="4" w:space="0" w:color="BFBFBF" w:themeColor="background1" w:themeShade="BF"/>
              <w:bottom w:val="nil"/>
              <w:right w:val="nil"/>
            </w:tcBorders>
            <w:shd w:val="clear" w:color="000000" w:fill="EAEEF3"/>
            <w:noWrap/>
            <w:vAlign w:val="center"/>
            <w:hideMark/>
          </w:tcPr>
          <w:p w:rsidR="00DB3E31" w:rsidRPr="00DB3E31" w:rsidRDefault="00DB3E31" w:rsidP="00DB3E31">
            <w:pPr>
              <w:jc w:val="center"/>
              <w:rPr>
                <w:rFonts w:ascii="Century Gothic" w:hAnsi="Century Gothic" w:cs="Calibri"/>
                <w:b/>
                <w:bCs/>
                <w:color w:val="000000"/>
                <w:sz w:val="20"/>
                <w:szCs w:val="20"/>
              </w:rPr>
            </w:pPr>
            <w:r>
              <w:rPr>
                <w:rFonts w:ascii="Century Gothic" w:hAnsi="Century Gothic" w:cs="Calibri"/>
                <w:b/>
                <w:bCs/>
                <w:color w:val="000000"/>
                <w:sz w:val="20"/>
                <w:szCs w:val="20"/>
              </w:rPr>
              <w:t>0</w:t>
            </w:r>
            <w:r w:rsidRPr="00DB3E31">
              <w:rPr>
                <w:rFonts w:ascii="Century Gothic" w:hAnsi="Century Gothic" w:cs="Calibri"/>
                <w:b/>
                <w:bCs/>
                <w:color w:val="000000"/>
                <w:sz w:val="20"/>
                <w:szCs w:val="20"/>
              </w:rPr>
              <w:t>%</w:t>
            </w:r>
          </w:p>
        </w:tc>
      </w:tr>
      <w:tr w:rsidR="00DB3E31" w:rsidRPr="00DB3E31" w:rsidTr="00DB3E31">
        <w:trPr>
          <w:trHeight w:val="372"/>
        </w:trPr>
        <w:tc>
          <w:tcPr>
            <w:tcW w:w="2767" w:type="dxa"/>
            <w:tcBorders>
              <w:top w:val="nil"/>
              <w:left w:val="nil"/>
              <w:bottom w:val="nil"/>
              <w:right w:val="nil"/>
            </w:tcBorders>
            <w:shd w:val="clear" w:color="000000" w:fill="EAEEF3"/>
            <w:noWrap/>
            <w:vAlign w:val="center"/>
            <w:hideMark/>
          </w:tcPr>
          <w:p w:rsidR="00DB3E31" w:rsidRPr="00DB3E31" w:rsidRDefault="00DB3E31" w:rsidP="00DB3E31">
            <w:pPr>
              <w:ind w:firstLineChars="100" w:firstLine="180"/>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8" w:type="dxa"/>
            <w:tcBorders>
              <w:top w:val="dotted" w:sz="4" w:space="0" w:color="BFBFBF" w:themeColor="background1" w:themeShade="BF"/>
              <w:left w:val="nil"/>
              <w:bottom w:val="nil"/>
              <w:right w:val="nil"/>
            </w:tcBorders>
            <w:shd w:val="clear" w:color="000000" w:fill="EAEEF3"/>
            <w:noWrap/>
            <w:vAlign w:val="center"/>
            <w:hideMark/>
          </w:tcPr>
          <w:p w:rsidR="00DB3E31" w:rsidRPr="00DB3E31" w:rsidRDefault="00DB3E31" w:rsidP="00DB3E31">
            <w:pPr>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7" w:type="dxa"/>
            <w:tcBorders>
              <w:top w:val="dotted" w:sz="4" w:space="0" w:color="BFBFBF" w:themeColor="background1" w:themeShade="BF"/>
              <w:left w:val="nil"/>
              <w:bottom w:val="nil"/>
              <w:right w:val="nil"/>
            </w:tcBorders>
            <w:shd w:val="clear" w:color="000000" w:fill="EAEEF3"/>
            <w:noWrap/>
            <w:vAlign w:val="center"/>
            <w:hideMark/>
          </w:tcPr>
          <w:p w:rsidR="00DB3E31" w:rsidRPr="00DB3E31" w:rsidRDefault="00DB3E31" w:rsidP="00DB3E31">
            <w:pPr>
              <w:rPr>
                <w:rFonts w:ascii="Century Gothic" w:hAnsi="Century Gothic" w:cs="Calibri"/>
                <w:color w:val="000000"/>
                <w:sz w:val="18"/>
                <w:szCs w:val="18"/>
              </w:rPr>
            </w:pPr>
            <w:r w:rsidRPr="00DB3E31">
              <w:rPr>
                <w:rFonts w:ascii="Century Gothic" w:hAnsi="Century Gothic" w:cs="Calibri"/>
                <w:color w:val="000000"/>
                <w:sz w:val="18"/>
                <w:szCs w:val="18"/>
              </w:rPr>
              <w:t> </w:t>
            </w:r>
          </w:p>
        </w:tc>
        <w:tc>
          <w:tcPr>
            <w:tcW w:w="2768" w:type="dxa"/>
            <w:tcBorders>
              <w:top w:val="nil"/>
              <w:left w:val="nil"/>
              <w:bottom w:val="nil"/>
              <w:right w:val="nil"/>
            </w:tcBorders>
            <w:shd w:val="clear" w:color="000000" w:fill="EAEEF3"/>
            <w:noWrap/>
            <w:vAlign w:val="center"/>
            <w:hideMark/>
          </w:tcPr>
          <w:p w:rsidR="00DB3E31" w:rsidRPr="00DB3E31" w:rsidRDefault="00DB3E31" w:rsidP="00DB3E31">
            <w:pPr>
              <w:ind w:firstLineChars="100" w:firstLine="180"/>
              <w:rPr>
                <w:rFonts w:ascii="Century Gothic" w:hAnsi="Century Gothic" w:cs="Calibri"/>
                <w:color w:val="000000"/>
                <w:sz w:val="18"/>
                <w:szCs w:val="18"/>
              </w:rPr>
            </w:pPr>
            <w:r w:rsidRPr="00DB3E31">
              <w:rPr>
                <w:rFonts w:ascii="Century Gothic" w:hAnsi="Century Gothic" w:cs="Calibri"/>
                <w:color w:val="000000"/>
                <w:sz w:val="18"/>
                <w:szCs w:val="18"/>
              </w:rPr>
              <w:t> </w:t>
            </w:r>
          </w:p>
        </w:tc>
      </w:tr>
    </w:tbl>
    <w:p w:rsidR="005921CD" w:rsidRDefault="005921CD">
      <w:pPr>
        <w:rPr>
          <w:rFonts w:ascii="Century Gothic" w:hAnsi="Century Gothic" w:cs="Arial"/>
          <w:b/>
          <w:noProof/>
          <w:color w:val="000000" w:themeColor="text1"/>
          <w:szCs w:val="36"/>
        </w:rPr>
        <w:sectPr w:rsidR="005921CD" w:rsidSect="00DB3E31">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720" w:footer="518" w:gutter="0"/>
          <w:cols w:space="720"/>
          <w:titlePg/>
          <w:docGrid w:linePitch="360"/>
        </w:sectPr>
      </w:pPr>
    </w:p>
    <w:p w:rsidR="003D220F" w:rsidRPr="003D706E" w:rsidRDefault="003D220F">
      <w:pPr>
        <w:rPr>
          <w:rFonts w:ascii="Century Gothic" w:hAnsi="Century Gothic" w:cs="Arial"/>
          <w:b/>
          <w:noProof/>
          <w:color w:val="000000" w:themeColor="text1"/>
          <w:szCs w:val="36"/>
        </w:rPr>
      </w:pPr>
    </w:p>
    <w:p w:rsidR="003D220F" w:rsidRPr="003D706E" w:rsidRDefault="003D220F">
      <w:pPr>
        <w:rPr>
          <w:rFonts w:ascii="Century Gothic" w:hAnsi="Century Gothic" w:cs="Arial"/>
          <w:b/>
          <w:noProof/>
          <w:color w:val="000000" w:themeColor="text1"/>
          <w:szCs w:val="36"/>
        </w:rPr>
      </w:pPr>
    </w:p>
    <w:p w:rsidR="00C81141" w:rsidRPr="003D706E" w:rsidRDefault="00C81141" w:rsidP="00FF51C2">
      <w:pPr>
        <w:rPr>
          <w:rFonts w:ascii="Century Gothic" w:hAnsi="Century Gothic" w:cs="Arial"/>
          <w:b/>
          <w:noProof/>
          <w:color w:val="000000" w:themeColor="text1"/>
          <w:szCs w:val="36"/>
        </w:rPr>
      </w:pPr>
    </w:p>
    <w:p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rsidTr="00C81141">
        <w:trPr>
          <w:trHeight w:val="2706"/>
        </w:trPr>
        <w:tc>
          <w:tcPr>
            <w:tcW w:w="10638" w:type="dxa"/>
          </w:tcPr>
          <w:p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rsidR="00FF51C2" w:rsidRPr="003D706E" w:rsidRDefault="00FF51C2" w:rsidP="00531F82">
            <w:pPr>
              <w:rPr>
                <w:rFonts w:ascii="Century Gothic" w:hAnsi="Century Gothic" w:cs="Arial"/>
                <w:color w:val="000000" w:themeColor="text1"/>
                <w:szCs w:val="20"/>
              </w:rPr>
            </w:pPr>
          </w:p>
          <w:p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 xml:space="preserve">Any articles, templates, or information provided by </w:t>
            </w:r>
            <w:proofErr w:type="spellStart"/>
            <w:r w:rsidRPr="003D706E">
              <w:rPr>
                <w:rFonts w:ascii="Century Gothic" w:hAnsi="Century Gothic" w:cs="Arial"/>
                <w:color w:val="000000" w:themeColor="text1"/>
                <w:sz w:val="22"/>
                <w:szCs w:val="20"/>
              </w:rPr>
              <w:t>Smartsheet</w:t>
            </w:r>
            <w:proofErr w:type="spellEnd"/>
            <w:r w:rsidRPr="003D706E">
              <w:rPr>
                <w:rFonts w:ascii="Century Gothic" w:hAnsi="Century Gothic" w:cs="Arial"/>
                <w:color w:val="000000" w:themeColor="text1"/>
                <w:sz w:val="22"/>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9CC" w:rsidRDefault="002A09CC" w:rsidP="00F36FE0">
      <w:r>
        <w:separator/>
      </w:r>
    </w:p>
  </w:endnote>
  <w:endnote w:type="continuationSeparator" w:id="0">
    <w:p w:rsidR="002A09CC" w:rsidRDefault="002A09C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12525287"/>
      <w:docPartObj>
        <w:docPartGallery w:val="Page Numbers (Bottom of Page)"/>
        <w:docPartUnique/>
      </w:docPartObj>
    </w:sdtPr>
    <w:sdtEndPr>
      <w:rPr>
        <w:rStyle w:val="PageNumber"/>
      </w:rPr>
    </w:sdtEndPr>
    <w:sdtContent>
      <w:p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6FF2" w:rsidRDefault="00036FF2" w:rsidP="00F36F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10127374"/>
      <w:docPartObj>
        <w:docPartGallery w:val="Page Numbers (Bottom of Page)"/>
        <w:docPartUnique/>
      </w:docPartObj>
    </w:sdtPr>
    <w:sdtEndPr>
      <w:rPr>
        <w:rStyle w:val="PageNumber"/>
      </w:rPr>
    </w:sdtEndPr>
    <w:sdtContent>
      <w:p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36FF2" w:rsidRDefault="00036FF2" w:rsidP="00F36F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B8" w:rsidRDefault="00EA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9CC" w:rsidRDefault="002A09CC" w:rsidP="00F36FE0">
      <w:r>
        <w:separator/>
      </w:r>
    </w:p>
  </w:footnote>
  <w:footnote w:type="continuationSeparator" w:id="0">
    <w:p w:rsidR="002A09CC" w:rsidRDefault="002A09CC" w:rsidP="00F3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B8" w:rsidRDefault="00EA36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B8" w:rsidRDefault="00EA36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B8" w:rsidRDefault="00EA3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A248EA"/>
    <w:lvl w:ilvl="0">
      <w:start w:val="1"/>
      <w:numFmt w:val="decimal"/>
      <w:lvlText w:val="%1."/>
      <w:lvlJc w:val="left"/>
      <w:pPr>
        <w:tabs>
          <w:tab w:val="num" w:pos="1800"/>
        </w:tabs>
        <w:ind w:left="1800" w:hanging="360"/>
      </w:pPr>
    </w:lvl>
  </w:abstractNum>
  <w:abstractNum w:abstractNumId="1">
    <w:nsid w:val="FFFFFF7D"/>
    <w:multiLevelType w:val="singleLevel"/>
    <w:tmpl w:val="BD5049A8"/>
    <w:lvl w:ilvl="0">
      <w:start w:val="1"/>
      <w:numFmt w:val="decimal"/>
      <w:lvlText w:val="%1."/>
      <w:lvlJc w:val="left"/>
      <w:pPr>
        <w:tabs>
          <w:tab w:val="num" w:pos="1440"/>
        </w:tabs>
        <w:ind w:left="1440" w:hanging="360"/>
      </w:pPr>
    </w:lvl>
  </w:abstractNum>
  <w:abstractNum w:abstractNumId="2">
    <w:nsid w:val="FFFFFF7E"/>
    <w:multiLevelType w:val="singleLevel"/>
    <w:tmpl w:val="E846660C"/>
    <w:lvl w:ilvl="0">
      <w:start w:val="1"/>
      <w:numFmt w:val="decimal"/>
      <w:lvlText w:val="%1."/>
      <w:lvlJc w:val="left"/>
      <w:pPr>
        <w:tabs>
          <w:tab w:val="num" w:pos="1080"/>
        </w:tabs>
        <w:ind w:left="1080" w:hanging="360"/>
      </w:pPr>
    </w:lvl>
  </w:abstractNum>
  <w:abstractNum w:abstractNumId="3">
    <w:nsid w:val="FFFFFF7F"/>
    <w:multiLevelType w:val="singleLevel"/>
    <w:tmpl w:val="8AB859D6"/>
    <w:lvl w:ilvl="0">
      <w:start w:val="1"/>
      <w:numFmt w:val="decimal"/>
      <w:lvlText w:val="%1."/>
      <w:lvlJc w:val="left"/>
      <w:pPr>
        <w:tabs>
          <w:tab w:val="num" w:pos="720"/>
        </w:tabs>
        <w:ind w:left="720" w:hanging="360"/>
      </w:pPr>
    </w:lvl>
  </w:abstractNum>
  <w:abstractNum w:abstractNumId="4">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844CD8"/>
    <w:lvl w:ilvl="0">
      <w:start w:val="1"/>
      <w:numFmt w:val="decimal"/>
      <w:lvlText w:val="%1."/>
      <w:lvlJc w:val="left"/>
      <w:pPr>
        <w:tabs>
          <w:tab w:val="num" w:pos="360"/>
        </w:tabs>
        <w:ind w:left="360" w:hanging="360"/>
      </w:pPr>
    </w:lvl>
  </w:abstractNum>
  <w:abstractNum w:abstractNumId="9">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59"/>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206944"/>
    <w:rsid w:val="002453A2"/>
    <w:rsid w:val="002507EE"/>
    <w:rsid w:val="0028427D"/>
    <w:rsid w:val="00294C13"/>
    <w:rsid w:val="00294C92"/>
    <w:rsid w:val="00296750"/>
    <w:rsid w:val="002A09CC"/>
    <w:rsid w:val="002A45FC"/>
    <w:rsid w:val="002E4407"/>
    <w:rsid w:val="002F2C0D"/>
    <w:rsid w:val="002F39CD"/>
    <w:rsid w:val="00303C60"/>
    <w:rsid w:val="00332DF6"/>
    <w:rsid w:val="003457E6"/>
    <w:rsid w:val="00345B4E"/>
    <w:rsid w:val="0036595F"/>
    <w:rsid w:val="003758D7"/>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44E50"/>
    <w:rsid w:val="00756B3B"/>
    <w:rsid w:val="00774101"/>
    <w:rsid w:val="0078197E"/>
    <w:rsid w:val="007F08AA"/>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44F59"/>
    <w:rsid w:val="00A649D2"/>
    <w:rsid w:val="00A6738D"/>
    <w:rsid w:val="00A94CC9"/>
    <w:rsid w:val="00A94E32"/>
    <w:rsid w:val="00A95536"/>
    <w:rsid w:val="00AA5E3A"/>
    <w:rsid w:val="00AB1F2A"/>
    <w:rsid w:val="00AD6706"/>
    <w:rsid w:val="00AE12B5"/>
    <w:rsid w:val="00AE1A89"/>
    <w:rsid w:val="00B8500C"/>
    <w:rsid w:val="00B91333"/>
    <w:rsid w:val="00BA49BD"/>
    <w:rsid w:val="00BC38F6"/>
    <w:rsid w:val="00BC3D1E"/>
    <w:rsid w:val="00BC4CD6"/>
    <w:rsid w:val="00BC7F9D"/>
    <w:rsid w:val="00BE3A5A"/>
    <w:rsid w:val="00C12C0B"/>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DB3E31"/>
    <w:rsid w:val="00E0014C"/>
    <w:rsid w:val="00E11F52"/>
    <w:rsid w:val="00E1328E"/>
    <w:rsid w:val="00E62BF6"/>
    <w:rsid w:val="00E7322A"/>
    <w:rsid w:val="00E8348B"/>
    <w:rsid w:val="00E85804"/>
    <w:rsid w:val="00E97F89"/>
    <w:rsid w:val="00EA36B8"/>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53B31"/>
  <w15:docId w15:val="{3F00F4AE-6772-4942-AB5D-50DC2B46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2568387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064236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F:/Alexy/2020/annual%20report%20template/annual%20report%20template%2016.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0C2A5-6891-4FE4-95C1-C2F8CBB7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183</Words>
  <Characters>1044</Characters>
  <Application/>
  <DocSecurity>0</DocSecurity>
  <Lines>8</Lines>
  <Paragraphs>2</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Manager/>
  <Company/>
  <LinksUpToDate>false</LinksUpToDate>
  <CharactersWithSpaces>1225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