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C0601">
      <w:pPr>
        <w:pStyle w:val="BodyText"/>
        <w:kinsoku w:val="0"/>
        <w:overflowPunct w:val="0"/>
        <w:spacing w:before="51"/>
        <w:ind w:left="2565" w:right="178"/>
        <w:rPr>
          <w:sz w:val="24"/>
          <w:szCs w:val="24"/>
        </w:rPr>
      </w:pPr>
      <w:bookmarkStart w:id="0" w:name="_GoBack"/>
      <w:bookmarkEnd w:id="0"/>
      <w:r>
        <w:rPr>
          <w:b/>
          <w:bCs/>
          <w:sz w:val="24"/>
          <w:szCs w:val="24"/>
        </w:rPr>
        <w:t>PHYSICIAN-PATIENT ARBITRATION</w:t>
      </w:r>
      <w:r>
        <w:rPr>
          <w:b/>
          <w:bCs/>
          <w:spacing w:val="-30"/>
          <w:sz w:val="24"/>
          <w:szCs w:val="24"/>
        </w:rPr>
        <w:t xml:space="preserve"> </w:t>
      </w:r>
      <w:r>
        <w:rPr>
          <w:b/>
          <w:bCs/>
          <w:sz w:val="24"/>
          <w:szCs w:val="24"/>
        </w:rPr>
        <w:t>AGREEMENT</w:t>
      </w:r>
    </w:p>
    <w:p w:rsidR="00000000" w:rsidRDefault="00DC0601">
      <w:pPr>
        <w:pStyle w:val="BodyText"/>
        <w:kinsoku w:val="0"/>
        <w:overflowPunct w:val="0"/>
        <w:spacing w:before="202"/>
        <w:ind w:left="119" w:right="178"/>
      </w:pPr>
      <w:r>
        <w:t xml:space="preserve">Article 1: </w:t>
      </w:r>
      <w:r>
        <w:rPr>
          <w:b/>
          <w:bCs/>
        </w:rPr>
        <w:t>Agreement to Arbitrate</w:t>
      </w:r>
      <w:r>
        <w:t>: It is understood that any dispute as to medical malpractice, that is as to whether any medical services rendered under this contract were unnecessary or unauthorized or were improperly, negligently, or incompetently rendered, will be determined by submis</w:t>
      </w:r>
      <w:r>
        <w:t>sion to arbitration as provided by California law, and not by a lawsuit or resort to court process except as California law provides for judicial review or arbitration proceedings.  Both parties to this contract, by entering into it, are giving up their co</w:t>
      </w:r>
      <w:r>
        <w:t>nstitutional rights to have any such dispute decided on a court of law before a jury, and instead are accepting the use of</w:t>
      </w:r>
      <w:r>
        <w:rPr>
          <w:spacing w:val="-25"/>
        </w:rPr>
        <w:t xml:space="preserve"> </w:t>
      </w:r>
      <w:r>
        <w:t>arbitration.</w:t>
      </w:r>
    </w:p>
    <w:p w:rsidR="00000000" w:rsidRDefault="00DC0601">
      <w:pPr>
        <w:pStyle w:val="BodyText"/>
        <w:kinsoku w:val="0"/>
        <w:overflowPunct w:val="0"/>
        <w:ind w:left="0"/>
      </w:pPr>
    </w:p>
    <w:p w:rsidR="00000000" w:rsidRDefault="00DC0601">
      <w:pPr>
        <w:pStyle w:val="BodyText"/>
        <w:kinsoku w:val="0"/>
        <w:overflowPunct w:val="0"/>
        <w:ind w:right="113"/>
      </w:pPr>
      <w:r>
        <w:t xml:space="preserve">Article 2: </w:t>
      </w:r>
      <w:r>
        <w:rPr>
          <w:b/>
          <w:bCs/>
        </w:rPr>
        <w:t xml:space="preserve">All Claims Must be Arbitrated: </w:t>
      </w:r>
      <w:r>
        <w:t>It is the intention of the parties that this agreement bind all parties whose</w:t>
      </w:r>
      <w:r>
        <w:t xml:space="preserve"> claims may arise out of or related to treatment or service provided by the physician including any spouse or heirs of the patient and any children, whether bron or unborn, at the time of the occurrence giving rise to any claim. In the case of any pregnant</w:t>
      </w:r>
      <w:r>
        <w:t xml:space="preserve"> mother, the term “patient” herein shall mean the mother and the mother’s expected child or</w:t>
      </w:r>
      <w:r>
        <w:rPr>
          <w:spacing w:val="-8"/>
        </w:rPr>
        <w:t xml:space="preserve"> </w:t>
      </w:r>
      <w:r>
        <w:t>children.</w:t>
      </w:r>
    </w:p>
    <w:p w:rsidR="00000000" w:rsidRDefault="00DC0601">
      <w:pPr>
        <w:pStyle w:val="BodyText"/>
        <w:kinsoku w:val="0"/>
        <w:overflowPunct w:val="0"/>
        <w:ind w:left="0"/>
      </w:pPr>
    </w:p>
    <w:p w:rsidR="00000000" w:rsidRDefault="00DC0601">
      <w:pPr>
        <w:pStyle w:val="BodyText"/>
        <w:kinsoku w:val="0"/>
        <w:overflowPunct w:val="0"/>
        <w:ind w:right="178"/>
      </w:pPr>
      <w:r>
        <w:t>All claims for monetary damages exceeding the jurisdictional limit of the small claims court against the physician, and the physician’s partners, associa</w:t>
      </w:r>
      <w:r>
        <w:t>tes, association, corporation or partnership, and the employees, agents and estates of any if them, must be arbitrated including, without limitation, claims for loss of consortium, wrongful death, emotional distress or punitive damages. Filing of any court</w:t>
      </w:r>
      <w:r>
        <w:t xml:space="preserve"> by the physician to collect any fee</w:t>
      </w:r>
      <w:r>
        <w:rPr>
          <w:spacing w:val="-2"/>
        </w:rPr>
        <w:t xml:space="preserve"> </w:t>
      </w:r>
      <w:r>
        <w:t>from</w:t>
      </w:r>
      <w:r>
        <w:rPr>
          <w:spacing w:val="-3"/>
        </w:rPr>
        <w:t xml:space="preserve"> </w:t>
      </w:r>
      <w:r>
        <w:t>the</w:t>
      </w:r>
      <w:r>
        <w:rPr>
          <w:spacing w:val="-3"/>
        </w:rPr>
        <w:t xml:space="preserve"> </w:t>
      </w:r>
      <w:r>
        <w:t>patient</w:t>
      </w:r>
      <w:r>
        <w:rPr>
          <w:spacing w:val="-2"/>
        </w:rPr>
        <w:t xml:space="preserve"> </w:t>
      </w:r>
      <w:r>
        <w:t>shall</w:t>
      </w:r>
      <w:r>
        <w:rPr>
          <w:spacing w:val="-2"/>
        </w:rPr>
        <w:t xml:space="preserve"> </w:t>
      </w:r>
      <w:r>
        <w:t>not</w:t>
      </w:r>
      <w:r>
        <w:rPr>
          <w:spacing w:val="-2"/>
        </w:rPr>
        <w:t xml:space="preserve"> </w:t>
      </w:r>
      <w:r>
        <w:t>waive</w:t>
      </w:r>
      <w:r>
        <w:rPr>
          <w:spacing w:val="-2"/>
        </w:rPr>
        <w:t xml:space="preserve"> </w:t>
      </w:r>
      <w:r>
        <w:t>the</w:t>
      </w:r>
      <w:r>
        <w:rPr>
          <w:spacing w:val="-2"/>
        </w:rPr>
        <w:t xml:space="preserve"> </w:t>
      </w:r>
      <w:r>
        <w:t>right</w:t>
      </w:r>
      <w:r>
        <w:rPr>
          <w:spacing w:val="-3"/>
        </w:rPr>
        <w:t xml:space="preserve"> </w:t>
      </w:r>
      <w:r>
        <w:t>to</w:t>
      </w:r>
      <w:r>
        <w:rPr>
          <w:spacing w:val="-3"/>
        </w:rPr>
        <w:t xml:space="preserve"> </w:t>
      </w:r>
      <w:r>
        <w:t>compel</w:t>
      </w:r>
      <w:r>
        <w:rPr>
          <w:spacing w:val="-2"/>
        </w:rPr>
        <w:t xml:space="preserve"> </w:t>
      </w:r>
      <w:r>
        <w:t>arbitration</w:t>
      </w:r>
      <w:r>
        <w:rPr>
          <w:spacing w:val="-3"/>
        </w:rPr>
        <w:t xml:space="preserve"> </w:t>
      </w:r>
      <w:r>
        <w:t>of</w:t>
      </w:r>
      <w:r>
        <w:rPr>
          <w:spacing w:val="-2"/>
        </w:rPr>
        <w:t xml:space="preserve"> </w:t>
      </w:r>
      <w:r>
        <w:t>any</w:t>
      </w:r>
      <w:r>
        <w:rPr>
          <w:spacing w:val="-2"/>
        </w:rPr>
        <w:t xml:space="preserve"> </w:t>
      </w:r>
      <w:r>
        <w:t>malpractice</w:t>
      </w:r>
      <w:r>
        <w:rPr>
          <w:spacing w:val="-3"/>
        </w:rPr>
        <w:t xml:space="preserve"> </w:t>
      </w:r>
      <w:r>
        <w:t>claim.</w:t>
      </w:r>
    </w:p>
    <w:p w:rsidR="00000000" w:rsidRDefault="00DC0601">
      <w:pPr>
        <w:pStyle w:val="BodyText"/>
        <w:kinsoku w:val="0"/>
        <w:overflowPunct w:val="0"/>
        <w:ind w:left="0"/>
      </w:pPr>
    </w:p>
    <w:p w:rsidR="00000000" w:rsidRDefault="00DC0601">
      <w:pPr>
        <w:pStyle w:val="BodyText"/>
        <w:kinsoku w:val="0"/>
        <w:overflowPunct w:val="0"/>
        <w:ind w:right="113"/>
      </w:pPr>
      <w:r>
        <w:t xml:space="preserve">Article 3: </w:t>
      </w:r>
      <w:r>
        <w:rPr>
          <w:b/>
          <w:bCs/>
        </w:rPr>
        <w:t xml:space="preserve">Procedures and Applicable Law: </w:t>
      </w:r>
      <w:r>
        <w:t>A demand for arbitration must communicate in writing to all parties.  Each party shal</w:t>
      </w:r>
      <w:r>
        <w:t>l select an arbitrator (party arbitrator) within thirty days and a third arbitrator (neutral arbitrator) shall be selected by the arbitrators appointed by the parties within thirty days of a demand for a neutral arbitrator by either party.  Each party to t</w:t>
      </w:r>
      <w:r>
        <w:t>he arbitration shall pay such party’s pro rata share of the expenses and fees of the neutral arbitrator, together with other expenses of the arbitration incurred or approved by the neutral arbitrator, not including counsel fees or witness fees, or other ex</w:t>
      </w:r>
      <w:r>
        <w:t xml:space="preserve">penses incurred by a party for such party’s own benefit. The parties agree that the arbitrators have the immunity of a judicial officer from civil liability when acting in the capacity of arbitrator under this contract. This immunity shall supplement, nit </w:t>
      </w:r>
      <w:r>
        <w:t>supplant, any other applicable statutory or common</w:t>
      </w:r>
      <w:r>
        <w:rPr>
          <w:spacing w:val="-6"/>
        </w:rPr>
        <w:t xml:space="preserve"> </w:t>
      </w:r>
      <w:r>
        <w:t>law.</w:t>
      </w:r>
    </w:p>
    <w:p w:rsidR="00000000" w:rsidRDefault="00DC0601">
      <w:pPr>
        <w:pStyle w:val="BodyText"/>
        <w:kinsoku w:val="0"/>
        <w:overflowPunct w:val="0"/>
        <w:ind w:left="0"/>
      </w:pPr>
    </w:p>
    <w:p w:rsidR="00000000" w:rsidRDefault="00DC0601">
      <w:pPr>
        <w:pStyle w:val="BodyText"/>
        <w:kinsoku w:val="0"/>
        <w:overflowPunct w:val="0"/>
        <w:ind w:right="178"/>
      </w:pPr>
      <w:r>
        <w:t>Either</w:t>
      </w:r>
      <w:r>
        <w:rPr>
          <w:spacing w:val="-2"/>
        </w:rPr>
        <w:t xml:space="preserve"> </w:t>
      </w:r>
      <w:r>
        <w:t>party</w:t>
      </w:r>
      <w:r>
        <w:rPr>
          <w:spacing w:val="-2"/>
        </w:rPr>
        <w:t xml:space="preserve"> </w:t>
      </w:r>
      <w:r>
        <w:t>shall</w:t>
      </w:r>
      <w:r>
        <w:rPr>
          <w:spacing w:val="-2"/>
        </w:rPr>
        <w:t xml:space="preserve"> </w:t>
      </w:r>
      <w:r>
        <w:t>have</w:t>
      </w:r>
      <w:r>
        <w:rPr>
          <w:spacing w:val="-3"/>
        </w:rPr>
        <w:t xml:space="preserve"> </w:t>
      </w:r>
      <w:r>
        <w:t>the</w:t>
      </w:r>
      <w:r>
        <w:rPr>
          <w:spacing w:val="-3"/>
        </w:rPr>
        <w:t xml:space="preserve"> </w:t>
      </w:r>
      <w:r>
        <w:t>absolute</w:t>
      </w:r>
      <w:r>
        <w:rPr>
          <w:spacing w:val="-2"/>
        </w:rPr>
        <w:t xml:space="preserve"> </w:t>
      </w:r>
      <w:r>
        <w:t>right</w:t>
      </w:r>
      <w:r>
        <w:rPr>
          <w:spacing w:val="-3"/>
        </w:rPr>
        <w:t xml:space="preserve"> </w:t>
      </w:r>
      <w:r>
        <w:t>ti</w:t>
      </w:r>
      <w:r>
        <w:rPr>
          <w:spacing w:val="-3"/>
        </w:rPr>
        <w:t xml:space="preserve"> </w:t>
      </w:r>
      <w:r>
        <w:t>arbitrate</w:t>
      </w:r>
      <w:r>
        <w:rPr>
          <w:spacing w:val="-2"/>
        </w:rPr>
        <w:t xml:space="preserve"> </w:t>
      </w:r>
      <w:r>
        <w:t>separately</w:t>
      </w:r>
      <w:r>
        <w:rPr>
          <w:spacing w:val="-2"/>
        </w:rPr>
        <w:t xml:space="preserve"> </w:t>
      </w:r>
      <w:r>
        <w:t>the</w:t>
      </w:r>
      <w:r>
        <w:rPr>
          <w:spacing w:val="-3"/>
        </w:rPr>
        <w:t xml:space="preserve"> </w:t>
      </w:r>
      <w:r>
        <w:t>issues</w:t>
      </w:r>
      <w:r>
        <w:rPr>
          <w:spacing w:val="-2"/>
        </w:rPr>
        <w:t xml:space="preserve"> </w:t>
      </w:r>
      <w:r>
        <w:t>of</w:t>
      </w:r>
      <w:r>
        <w:rPr>
          <w:spacing w:val="-2"/>
        </w:rPr>
        <w:t xml:space="preserve"> </w:t>
      </w:r>
      <w:r>
        <w:t>liability</w:t>
      </w:r>
      <w:r>
        <w:rPr>
          <w:spacing w:val="-2"/>
        </w:rPr>
        <w:t xml:space="preserve"> </w:t>
      </w:r>
      <w:r>
        <w:t>and</w:t>
      </w:r>
      <w:r>
        <w:rPr>
          <w:spacing w:val="-2"/>
        </w:rPr>
        <w:t xml:space="preserve"> </w:t>
      </w:r>
      <w:r>
        <w:t>damages</w:t>
      </w:r>
      <w:r>
        <w:rPr>
          <w:spacing w:val="-2"/>
        </w:rPr>
        <w:t xml:space="preserve"> </w:t>
      </w:r>
      <w:r>
        <w:t>upon</w:t>
      </w:r>
      <w:r>
        <w:rPr>
          <w:spacing w:val="-2"/>
        </w:rPr>
        <w:t xml:space="preserve"> </w:t>
      </w:r>
      <w:r>
        <w:t>written</w:t>
      </w:r>
      <w:r>
        <w:rPr>
          <w:spacing w:val="-2"/>
        </w:rPr>
        <w:t xml:space="preserve"> </w:t>
      </w:r>
      <w:r>
        <w:t>request</w:t>
      </w:r>
      <w:r>
        <w:rPr>
          <w:spacing w:val="-2"/>
        </w:rPr>
        <w:t xml:space="preserve"> </w:t>
      </w:r>
      <w:r>
        <w:t>to</w:t>
      </w:r>
      <w:r>
        <w:rPr>
          <w:spacing w:val="-8"/>
        </w:rPr>
        <w:t xml:space="preserve"> </w:t>
      </w:r>
      <w:r>
        <w:t>the</w:t>
      </w:r>
      <w:r>
        <w:rPr>
          <w:spacing w:val="-2"/>
        </w:rPr>
        <w:t xml:space="preserve"> </w:t>
      </w:r>
      <w:r>
        <w:t>neutral</w:t>
      </w:r>
      <w:r>
        <w:rPr>
          <w:spacing w:val="-3"/>
        </w:rPr>
        <w:t xml:space="preserve"> </w:t>
      </w:r>
      <w:r>
        <w:t>arbitrator.</w:t>
      </w:r>
    </w:p>
    <w:p w:rsidR="00000000" w:rsidRDefault="00DC0601">
      <w:pPr>
        <w:pStyle w:val="BodyText"/>
        <w:kinsoku w:val="0"/>
        <w:overflowPunct w:val="0"/>
        <w:ind w:left="0"/>
      </w:pPr>
    </w:p>
    <w:p w:rsidR="00000000" w:rsidRDefault="00DC0601">
      <w:pPr>
        <w:pStyle w:val="BodyText"/>
        <w:kinsoku w:val="0"/>
        <w:overflowPunct w:val="0"/>
        <w:ind w:right="227"/>
      </w:pPr>
      <w:r>
        <w:t>Th</w:t>
      </w:r>
      <w:r>
        <w:t>e parties consent to the intervention and joinder in this arbitration of any person or entity which would otherwise be a proper additional party in a court action, and upon such intervention and joinder any existing court action against such additional per</w:t>
      </w:r>
      <w:r>
        <w:t>son or entity shall be stayed pending arbitration.</w:t>
      </w:r>
    </w:p>
    <w:p w:rsidR="00000000" w:rsidRDefault="00DC0601">
      <w:pPr>
        <w:pStyle w:val="BodyText"/>
        <w:kinsoku w:val="0"/>
        <w:overflowPunct w:val="0"/>
        <w:ind w:left="0"/>
      </w:pPr>
    </w:p>
    <w:p w:rsidR="00000000" w:rsidRDefault="00DC0601">
      <w:pPr>
        <w:pStyle w:val="BodyText"/>
        <w:kinsoku w:val="0"/>
        <w:overflowPunct w:val="0"/>
        <w:ind w:right="113"/>
      </w:pPr>
      <w:r>
        <w:t>The parties agree that provisions of California law applicable to health care providers shall apply to disputes within this arbitration agreement, including, but not limited to, Code of Civil Procedure Se</w:t>
      </w:r>
      <w:r>
        <w:t>ction 340.5 and 667.7 and Civil Code Sections 3333.1 and 3333.2. Any party may bring before the arbitrations a motion for summary judgment or summary adjudication in accordance with the Code of Civil Procedure. Discovery shall be conducted</w:t>
      </w:r>
      <w:r>
        <w:rPr>
          <w:spacing w:val="-2"/>
        </w:rPr>
        <w:t xml:space="preserve"> </w:t>
      </w:r>
      <w:r>
        <w:t>pursuant</w:t>
      </w:r>
      <w:r>
        <w:rPr>
          <w:spacing w:val="-3"/>
        </w:rPr>
        <w:t xml:space="preserve"> </w:t>
      </w:r>
      <w:r>
        <w:t>to</w:t>
      </w:r>
      <w:r>
        <w:rPr>
          <w:spacing w:val="-2"/>
        </w:rPr>
        <w:t xml:space="preserve"> </w:t>
      </w:r>
      <w:r>
        <w:t>Code</w:t>
      </w:r>
      <w:r>
        <w:rPr>
          <w:spacing w:val="-2"/>
        </w:rPr>
        <w:t xml:space="preserve"> </w:t>
      </w:r>
      <w:r>
        <w:t>of</w:t>
      </w:r>
      <w:r>
        <w:rPr>
          <w:spacing w:val="-3"/>
        </w:rPr>
        <w:t xml:space="preserve"> </w:t>
      </w:r>
      <w:r>
        <w:t>Civil</w:t>
      </w:r>
      <w:r>
        <w:rPr>
          <w:spacing w:val="-2"/>
        </w:rPr>
        <w:t xml:space="preserve"> </w:t>
      </w:r>
      <w:r>
        <w:t>Procedure</w:t>
      </w:r>
      <w:r>
        <w:rPr>
          <w:spacing w:val="-2"/>
        </w:rPr>
        <w:t xml:space="preserve"> </w:t>
      </w:r>
      <w:r>
        <w:t>section</w:t>
      </w:r>
      <w:r>
        <w:rPr>
          <w:spacing w:val="-3"/>
        </w:rPr>
        <w:t xml:space="preserve"> </w:t>
      </w:r>
      <w:r>
        <w:t>1283.05,</w:t>
      </w:r>
      <w:r>
        <w:rPr>
          <w:spacing w:val="-2"/>
        </w:rPr>
        <w:t xml:space="preserve"> </w:t>
      </w:r>
      <w:r>
        <w:t>however,</w:t>
      </w:r>
      <w:r>
        <w:rPr>
          <w:spacing w:val="-2"/>
        </w:rPr>
        <w:t xml:space="preserve"> </w:t>
      </w:r>
      <w:r>
        <w:t>depositions</w:t>
      </w:r>
      <w:r>
        <w:rPr>
          <w:spacing w:val="-2"/>
        </w:rPr>
        <w:t xml:space="preserve"> </w:t>
      </w:r>
      <w:r>
        <w:t>may</w:t>
      </w:r>
      <w:r>
        <w:rPr>
          <w:spacing w:val="1"/>
        </w:rPr>
        <w:t xml:space="preserve"> </w:t>
      </w:r>
      <w:r>
        <w:t>be</w:t>
      </w:r>
      <w:r>
        <w:rPr>
          <w:spacing w:val="-3"/>
        </w:rPr>
        <w:t xml:space="preserve"> </w:t>
      </w:r>
      <w:r>
        <w:t>taken</w:t>
      </w:r>
      <w:r>
        <w:rPr>
          <w:spacing w:val="-3"/>
        </w:rPr>
        <w:t xml:space="preserve"> </w:t>
      </w:r>
      <w:r>
        <w:t>without</w:t>
      </w:r>
      <w:r>
        <w:rPr>
          <w:spacing w:val="-2"/>
        </w:rPr>
        <w:t xml:space="preserve"> </w:t>
      </w:r>
      <w:r>
        <w:t>prior</w:t>
      </w:r>
      <w:r>
        <w:rPr>
          <w:spacing w:val="-3"/>
        </w:rPr>
        <w:t xml:space="preserve"> </w:t>
      </w:r>
      <w:r>
        <w:t>approval</w:t>
      </w:r>
      <w:r>
        <w:rPr>
          <w:spacing w:val="-2"/>
        </w:rPr>
        <w:t xml:space="preserve"> </w:t>
      </w:r>
      <w:r>
        <w:t>of</w:t>
      </w:r>
      <w:r>
        <w:rPr>
          <w:spacing w:val="-3"/>
        </w:rPr>
        <w:t xml:space="preserve"> </w:t>
      </w:r>
      <w:r>
        <w:t>the</w:t>
      </w:r>
      <w:r>
        <w:rPr>
          <w:spacing w:val="-4"/>
        </w:rPr>
        <w:t xml:space="preserve"> </w:t>
      </w:r>
      <w:r>
        <w:t>neutral</w:t>
      </w:r>
      <w:r>
        <w:rPr>
          <w:spacing w:val="-2"/>
        </w:rPr>
        <w:t xml:space="preserve"> </w:t>
      </w:r>
      <w:r>
        <w:t>arbitrator.</w:t>
      </w:r>
    </w:p>
    <w:p w:rsidR="00000000" w:rsidRDefault="00DC0601">
      <w:pPr>
        <w:pStyle w:val="BodyText"/>
        <w:kinsoku w:val="0"/>
        <w:overflowPunct w:val="0"/>
        <w:ind w:left="0"/>
      </w:pPr>
    </w:p>
    <w:p w:rsidR="00000000" w:rsidRDefault="00DC0601">
      <w:pPr>
        <w:pStyle w:val="BodyText"/>
        <w:kinsoku w:val="0"/>
        <w:overflowPunct w:val="0"/>
        <w:ind w:right="243"/>
      </w:pPr>
      <w:r>
        <w:t xml:space="preserve">Article 4: </w:t>
      </w:r>
      <w:r>
        <w:rPr>
          <w:b/>
          <w:bCs/>
        </w:rPr>
        <w:t xml:space="preserve">General Provisions:  </w:t>
      </w:r>
      <w:r>
        <w:t>All claims based upon the same incident, transaction or related circumstances shall be arbitrated in o</w:t>
      </w:r>
      <w:r>
        <w:t>nce proceeding. A claim shall be waived and forever barred if (1) on the date notice thereof is received, the claim, if asserted in a civil action, would be barred by the applicable California statute of limitations, or (2) the claimant fails to pursue the</w:t>
      </w:r>
      <w:r>
        <w:t xml:space="preserve"> arbitration claim in accordance with the procedures prescribed herein with reasonable diligence. With respect to any matter not herein expressly provided for, the arbitrators shall be governed by the California Code of Civil Procedure provisions relating </w:t>
      </w:r>
      <w:r>
        <w:t>to</w:t>
      </w:r>
      <w:r>
        <w:rPr>
          <w:spacing w:val="-8"/>
        </w:rPr>
        <w:t xml:space="preserve"> </w:t>
      </w:r>
      <w:r>
        <w:t>arbitration.</w:t>
      </w:r>
    </w:p>
    <w:p w:rsidR="00000000" w:rsidRDefault="00DC0601">
      <w:pPr>
        <w:pStyle w:val="BodyText"/>
        <w:kinsoku w:val="0"/>
        <w:overflowPunct w:val="0"/>
        <w:ind w:left="0"/>
      </w:pPr>
    </w:p>
    <w:p w:rsidR="00000000" w:rsidRDefault="00DC0601">
      <w:pPr>
        <w:pStyle w:val="BodyText"/>
        <w:kinsoku w:val="0"/>
        <w:overflowPunct w:val="0"/>
        <w:ind w:right="178"/>
      </w:pPr>
      <w:r>
        <w:t xml:space="preserve">Article 5: </w:t>
      </w:r>
      <w:r>
        <w:rPr>
          <w:b/>
          <w:bCs/>
        </w:rPr>
        <w:t xml:space="preserve">Revocation: </w:t>
      </w:r>
      <w:r>
        <w:t>This agreement may be revoked by written notice delivered to the physician within 30 days, or signature. It is the intent of this agreement to apply to all medical services rendered any time for any</w:t>
      </w:r>
      <w:r>
        <w:rPr>
          <w:spacing w:val="-18"/>
        </w:rPr>
        <w:t xml:space="preserve"> </w:t>
      </w:r>
      <w:r>
        <w:t>condition.</w:t>
      </w:r>
    </w:p>
    <w:p w:rsidR="00000000" w:rsidRDefault="00DC0601">
      <w:pPr>
        <w:pStyle w:val="BodyText"/>
        <w:kinsoku w:val="0"/>
        <w:overflowPunct w:val="0"/>
        <w:ind w:left="0"/>
      </w:pPr>
    </w:p>
    <w:p w:rsidR="00000000" w:rsidRDefault="00DC0601">
      <w:pPr>
        <w:pStyle w:val="BodyText"/>
        <w:kinsoku w:val="0"/>
        <w:overflowPunct w:val="0"/>
        <w:ind w:left="119" w:right="227"/>
      </w:pPr>
      <w:r>
        <w:t>Artic</w:t>
      </w:r>
      <w:r>
        <w:t xml:space="preserve">le 6: </w:t>
      </w:r>
      <w:r>
        <w:rPr>
          <w:b/>
          <w:bCs/>
        </w:rPr>
        <w:t xml:space="preserve">Retroactive Effect: </w:t>
      </w:r>
      <w:r>
        <w:t>If patient intends this agreement to cover services rendered before the date it is Effective as of the date of first medical</w:t>
      </w:r>
      <w:r>
        <w:rPr>
          <w:spacing w:val="-7"/>
        </w:rPr>
        <w:t xml:space="preserve"> </w:t>
      </w:r>
      <w:r>
        <w:t>services.</w:t>
      </w:r>
    </w:p>
    <w:p w:rsidR="00000000" w:rsidRDefault="00DC0601">
      <w:pPr>
        <w:pStyle w:val="BodyText"/>
        <w:kinsoku w:val="0"/>
        <w:overflowPunct w:val="0"/>
        <w:spacing w:before="4"/>
        <w:ind w:left="0"/>
        <w:rPr>
          <w:sz w:val="17"/>
          <w:szCs w:val="17"/>
        </w:rPr>
      </w:pPr>
    </w:p>
    <w:p w:rsidR="00000000" w:rsidRDefault="006B68EC">
      <w:pPr>
        <w:pStyle w:val="BodyText"/>
        <w:kinsoku w:val="0"/>
        <w:overflowPunct w:val="0"/>
        <w:spacing w:line="20" w:lineRule="exact"/>
        <w:ind w:left="5876"/>
        <w:rPr>
          <w:sz w:val="2"/>
          <w:szCs w:val="2"/>
        </w:rPr>
      </w:pPr>
      <w:r>
        <w:rPr>
          <w:noProof/>
          <w:sz w:val="2"/>
          <w:szCs w:val="2"/>
        </w:rPr>
        <mc:AlternateContent>
          <mc:Choice Requires="wpg">
            <w:drawing>
              <wp:inline distT="0" distB="0" distL="0" distR="0">
                <wp:extent cx="2862580" cy="12700"/>
                <wp:effectExtent l="6985" t="3810" r="6985" b="254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2580" cy="12700"/>
                          <a:chOff x="0" y="0"/>
                          <a:chExt cx="4508" cy="20"/>
                        </a:xfrm>
                      </wpg:grpSpPr>
                      <wps:wsp>
                        <wps:cNvPr id="6" name="Freeform 3"/>
                        <wps:cNvSpPr>
                          <a:spLocks/>
                        </wps:cNvSpPr>
                        <wps:spPr bwMode="auto">
                          <a:xfrm>
                            <a:off x="4" y="4"/>
                            <a:ext cx="4500" cy="2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573960" id="Group 2" o:spid="_x0000_s1026" style="width:225.4pt;height:1pt;mso-position-horizontal-relative:char;mso-position-vertical-relative:line" coordsize="4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">
                <v:shape id="Freeform 3" o:spid="_x0000_s1027" style="position:absolute;left:4;top:4;width:4500;height:20;visibility:visible;mso-wrap-style:square;v-text-anchor:top" coordsize="45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iMMA&#10;AADaAAAADwAAAGRycy9kb3ducmV2LnhtbESPwW7CMBBE70j9B2srcQOnHGiVYqIUgUCcKK1yXuJt&#10;kjZeB9uB9O9xpUocRzPzRrPIBtOKCznfWFbwNE1AEJdWN1wp+PzYTF5A+ICssbVMCn7JQ7Z8GC0w&#10;1fbK73Q5hkpECPsUFdQhdKmUvqzJoJ/ajjh6X9YZDFG6SmqH1wg3rZwlyVwabDgu1NjRqqby59gb&#10;BWdzen4r+vX+sC1Oxfnb6Z7yoNT4cchfQQQawj38395pBXP4uxJv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QiMMAAADaAAAADwAAAAAAAAAAAAAAAACYAgAAZHJzL2Rv&#10;d25yZXYueG1sUEsFBgAAAAAEAAQA9QAAAIgDAAAAAA==&#10;" path="m,l4500,e" filled="f" strokeweight=".36pt">
                  <v:path arrowok="t" o:connecttype="custom" o:connectlocs="0,0;4500,0" o:connectangles="0,0"/>
                </v:shape>
                <w10:anchorlock/>
              </v:group>
            </w:pict>
          </mc:Fallback>
        </mc:AlternateContent>
      </w:r>
    </w:p>
    <w:p w:rsidR="00000000" w:rsidRDefault="00DC0601">
      <w:pPr>
        <w:pStyle w:val="BodyText"/>
        <w:kinsoku w:val="0"/>
        <w:overflowPunct w:val="0"/>
        <w:spacing w:line="194" w:lineRule="exact"/>
        <w:ind w:left="6151" w:right="178"/>
      </w:pPr>
      <w:r>
        <w:t>Patient’s or Patient Representative’s</w:t>
      </w:r>
      <w:r>
        <w:rPr>
          <w:spacing w:val="-14"/>
        </w:rPr>
        <w:t xml:space="preserve"> </w:t>
      </w:r>
      <w:r>
        <w:t>Initials</w:t>
      </w:r>
    </w:p>
    <w:p w:rsidR="00000000" w:rsidRDefault="00DC0601">
      <w:pPr>
        <w:pStyle w:val="BodyText"/>
        <w:kinsoku w:val="0"/>
        <w:overflowPunct w:val="0"/>
        <w:ind w:left="0"/>
      </w:pPr>
    </w:p>
    <w:p w:rsidR="00000000" w:rsidRDefault="00DC0601">
      <w:pPr>
        <w:pStyle w:val="BodyText"/>
        <w:kinsoku w:val="0"/>
        <w:overflowPunct w:val="0"/>
        <w:ind w:left="119" w:right="473"/>
      </w:pPr>
      <w:r>
        <w:t>If any provision if this arbitration agreement is held invalid of unenforceable, the remaining provisions shall remain in full force and shall not be affected by the inv</w:t>
      </w:r>
      <w:r>
        <w:t>alidity of any other</w:t>
      </w:r>
      <w:r>
        <w:rPr>
          <w:spacing w:val="-10"/>
        </w:rPr>
        <w:t xml:space="preserve"> </w:t>
      </w:r>
      <w:r>
        <w:t>provision.</w:t>
      </w:r>
    </w:p>
    <w:p w:rsidR="00000000" w:rsidRDefault="00DC0601">
      <w:pPr>
        <w:pStyle w:val="BodyText"/>
        <w:kinsoku w:val="0"/>
        <w:overflowPunct w:val="0"/>
        <w:ind w:left="0"/>
      </w:pPr>
    </w:p>
    <w:p w:rsidR="00000000" w:rsidRDefault="00DC0601">
      <w:pPr>
        <w:pStyle w:val="BodyText"/>
        <w:kinsoku w:val="0"/>
        <w:overflowPunct w:val="0"/>
        <w:ind w:left="119" w:right="178"/>
      </w:pPr>
      <w:r>
        <w:t>I understand that I have the right to receive a copy of this arbitration agreement. By my signature below, I acknowledge that I have received a</w:t>
      </w:r>
      <w:r>
        <w:rPr>
          <w:spacing w:val="6"/>
        </w:rPr>
        <w:t xml:space="preserve"> </w:t>
      </w:r>
      <w:r>
        <w:t>copy.</w:t>
      </w:r>
    </w:p>
    <w:p w:rsidR="00000000" w:rsidRDefault="00DC0601">
      <w:pPr>
        <w:pStyle w:val="BodyText"/>
        <w:kinsoku w:val="0"/>
        <w:overflowPunct w:val="0"/>
        <w:spacing w:before="3"/>
        <w:ind w:left="0"/>
        <w:rPr>
          <w:sz w:val="20"/>
          <w:szCs w:val="20"/>
        </w:rPr>
      </w:pPr>
    </w:p>
    <w:p w:rsidR="00000000" w:rsidRDefault="00DC0601">
      <w:pPr>
        <w:pStyle w:val="BodyText"/>
        <w:kinsoku w:val="0"/>
        <w:overflowPunct w:val="0"/>
        <w:ind w:right="113"/>
      </w:pPr>
      <w:r>
        <w:rPr>
          <w:b/>
          <w:bCs/>
        </w:rPr>
        <w:t>NOTICE: BY SIGNING THIS CON</w:t>
      </w:r>
      <w:r>
        <w:rPr>
          <w:b/>
          <w:bCs/>
        </w:rPr>
        <w:t>TRACT YOU ARE AGREEING TO HAVE ANY ISSUE OF MEDICAL MALPRACTICE DECIDED BY NEUTRAL ARBITRATION AND YOU ARE GIVING UP YOUR RIGHT TO A JURY OR COURT TRIAL. SEE ARTICLE 1 OF THIS</w:t>
      </w:r>
      <w:r>
        <w:rPr>
          <w:b/>
          <w:bCs/>
          <w:spacing w:val="-12"/>
        </w:rPr>
        <w:t xml:space="preserve"> </w:t>
      </w:r>
      <w:r>
        <w:rPr>
          <w:b/>
          <w:bCs/>
        </w:rPr>
        <w:t>CONTRACT.</w:t>
      </w:r>
    </w:p>
    <w:p w:rsidR="00000000" w:rsidRDefault="00DC0601">
      <w:pPr>
        <w:pStyle w:val="Heading1"/>
        <w:tabs>
          <w:tab w:val="left" w:pos="9609"/>
          <w:tab w:val="left" w:pos="9809"/>
          <w:tab w:val="left" w:pos="10061"/>
          <w:tab w:val="left" w:pos="10892"/>
        </w:tabs>
        <w:kinsoku w:val="0"/>
        <w:overflowPunct w:val="0"/>
        <w:ind w:left="5940" w:right="108" w:hanging="420"/>
      </w:pPr>
      <w:r>
        <w:t>By:</w:t>
      </w:r>
      <w:r>
        <w:rPr>
          <w:u w:val="single"/>
        </w:rPr>
        <w:tab/>
      </w:r>
      <w:r>
        <w:tab/>
      </w:r>
      <w:r>
        <w:rPr>
          <w:u w:val="single"/>
        </w:rPr>
        <w:tab/>
      </w:r>
      <w:r>
        <w:rPr>
          <w:u w:val="single"/>
        </w:rPr>
        <w:tab/>
      </w:r>
      <w:r>
        <w:t xml:space="preserve"> Patient’s or Patient</w:t>
      </w:r>
      <w:r>
        <w:rPr>
          <w:spacing w:val="-15"/>
        </w:rPr>
        <w:t xml:space="preserve"> </w:t>
      </w:r>
      <w:r>
        <w:t>Representative’s</w:t>
      </w:r>
      <w:r>
        <w:rPr>
          <w:spacing w:val="-5"/>
        </w:rPr>
        <w:t xml:space="preserve"> </w:t>
      </w:r>
      <w:r>
        <w:t>Signature</w:t>
      </w:r>
      <w:r>
        <w:tab/>
      </w:r>
      <w:r>
        <w:tab/>
        <w:t>(Date)</w:t>
      </w:r>
    </w:p>
    <w:p w:rsidR="00000000" w:rsidRDefault="00DC0601">
      <w:pPr>
        <w:pStyle w:val="BodyText"/>
        <w:tabs>
          <w:tab w:val="left" w:pos="4359"/>
          <w:tab w:val="left" w:pos="4559"/>
          <w:tab w:val="left" w:pos="5559"/>
        </w:tabs>
        <w:kinsoku w:val="0"/>
        <w:overflowPunct w:val="0"/>
        <w:spacing w:line="230" w:lineRule="exact"/>
        <w:ind w:right="178"/>
        <w:rPr>
          <w:sz w:val="20"/>
          <w:szCs w:val="20"/>
        </w:rPr>
      </w:pPr>
      <w:r>
        <w:rPr>
          <w:sz w:val="20"/>
          <w:szCs w:val="20"/>
        </w:rPr>
        <w:t>By:</w:t>
      </w:r>
      <w:r>
        <w:rPr>
          <w:spacing w:val="-1"/>
          <w:sz w:val="20"/>
          <w:szCs w:val="20"/>
        </w:rPr>
        <w:t xml:space="preserve"> </w:t>
      </w:r>
      <w:r>
        <w:rPr>
          <w:sz w:val="20"/>
          <w:szCs w:val="20"/>
          <w:u w:val="single"/>
        </w:rPr>
        <w:t xml:space="preserve"> </w:t>
      </w:r>
      <w:r>
        <w:rPr>
          <w:sz w:val="20"/>
          <w:szCs w:val="20"/>
          <w:u w:val="single"/>
        </w:rPr>
        <w:tab/>
      </w:r>
      <w:r>
        <w:rPr>
          <w:sz w:val="20"/>
          <w:szCs w:val="20"/>
        </w:rPr>
        <w:tab/>
      </w:r>
      <w:r>
        <w:rPr>
          <w:sz w:val="20"/>
          <w:szCs w:val="20"/>
          <w:u w:val="single"/>
        </w:rPr>
        <w:t xml:space="preserve"> </w:t>
      </w:r>
      <w:r>
        <w:rPr>
          <w:sz w:val="20"/>
          <w:szCs w:val="20"/>
          <w:u w:val="single"/>
        </w:rPr>
        <w:tab/>
      </w:r>
    </w:p>
    <w:p w:rsidR="00000000" w:rsidRDefault="00DC0601">
      <w:pPr>
        <w:pStyle w:val="BodyText"/>
        <w:tabs>
          <w:tab w:val="left" w:pos="4742"/>
          <w:tab w:val="left" w:pos="5553"/>
          <w:tab w:val="left" w:pos="5959"/>
          <w:tab w:val="left" w:pos="10673"/>
        </w:tabs>
        <w:kinsoku w:val="0"/>
        <w:overflowPunct w:val="0"/>
        <w:ind w:left="571" w:right="327"/>
        <w:rPr>
          <w:spacing w:val="-1"/>
          <w:sz w:val="20"/>
          <w:szCs w:val="20"/>
        </w:rPr>
      </w:pPr>
      <w:r>
        <w:rPr>
          <w:spacing w:val="-1"/>
          <w:sz w:val="20"/>
          <w:szCs w:val="20"/>
        </w:rPr>
        <w:t>Physician’s</w:t>
      </w:r>
      <w:r>
        <w:rPr>
          <w:sz w:val="20"/>
          <w:szCs w:val="20"/>
        </w:rPr>
        <w:t xml:space="preserve"> or</w:t>
      </w:r>
      <w:r>
        <w:rPr>
          <w:spacing w:val="9"/>
          <w:sz w:val="20"/>
          <w:szCs w:val="20"/>
        </w:rPr>
        <w:t xml:space="preserve"> </w:t>
      </w:r>
      <w:r>
        <w:rPr>
          <w:spacing w:val="-1"/>
          <w:sz w:val="20"/>
          <w:szCs w:val="20"/>
        </w:rPr>
        <w:t>Authorized</w:t>
      </w:r>
      <w:r>
        <w:rPr>
          <w:spacing w:val="7"/>
          <w:sz w:val="20"/>
          <w:szCs w:val="20"/>
        </w:rPr>
        <w:t xml:space="preserve"> </w:t>
      </w:r>
      <w:r>
        <w:rPr>
          <w:spacing w:val="-1"/>
          <w:sz w:val="20"/>
          <w:szCs w:val="20"/>
        </w:rPr>
        <w:t>Representative’s</w:t>
      </w:r>
      <w:r>
        <w:rPr>
          <w:spacing w:val="-1"/>
          <w:sz w:val="20"/>
          <w:szCs w:val="20"/>
        </w:rPr>
        <w:tab/>
        <w:t>(Date)</w:t>
      </w:r>
      <w:r>
        <w:rPr>
          <w:spacing w:val="-1"/>
          <w:sz w:val="20"/>
          <w:szCs w:val="20"/>
        </w:rPr>
        <w:tab/>
        <w:t>By:</w:t>
      </w:r>
      <w:r>
        <w:rPr>
          <w:spacing w:val="-1"/>
          <w:sz w:val="20"/>
          <w:szCs w:val="20"/>
          <w:u w:val="single"/>
        </w:rPr>
        <w:tab/>
      </w:r>
      <w:r>
        <w:rPr>
          <w:spacing w:val="-1"/>
          <w:sz w:val="20"/>
          <w:szCs w:val="20"/>
          <w:u w:val="single"/>
        </w:rPr>
        <w:tab/>
      </w:r>
      <w:r>
        <w:rPr>
          <w:sz w:val="20"/>
          <w:szCs w:val="20"/>
        </w:rPr>
        <w:t xml:space="preserve"> </w:t>
      </w:r>
      <w:r>
        <w:rPr>
          <w:spacing w:val="-1"/>
          <w:sz w:val="20"/>
          <w:szCs w:val="20"/>
        </w:rPr>
        <w:t>Signature</w:t>
      </w:r>
      <w:r>
        <w:rPr>
          <w:spacing w:val="-1"/>
          <w:sz w:val="20"/>
          <w:szCs w:val="20"/>
        </w:rPr>
        <w:tab/>
      </w:r>
      <w:r>
        <w:rPr>
          <w:spacing w:val="-1"/>
          <w:sz w:val="20"/>
          <w:szCs w:val="20"/>
        </w:rPr>
        <w:tab/>
      </w:r>
      <w:r>
        <w:rPr>
          <w:spacing w:val="-1"/>
          <w:sz w:val="20"/>
          <w:szCs w:val="20"/>
        </w:rPr>
        <w:tab/>
        <w:t>Print</w:t>
      </w:r>
      <w:r>
        <w:rPr>
          <w:sz w:val="20"/>
          <w:szCs w:val="20"/>
        </w:rPr>
        <w:t xml:space="preserve"> Patient’s</w:t>
      </w:r>
      <w:r>
        <w:rPr>
          <w:spacing w:val="8"/>
          <w:sz w:val="20"/>
          <w:szCs w:val="20"/>
        </w:rPr>
        <w:t xml:space="preserve"> </w:t>
      </w:r>
      <w:r>
        <w:rPr>
          <w:spacing w:val="-1"/>
          <w:sz w:val="20"/>
          <w:szCs w:val="20"/>
        </w:rPr>
        <w:t>Name</w:t>
      </w:r>
    </w:p>
    <w:p w:rsidR="00000000" w:rsidRDefault="00DC0601">
      <w:pPr>
        <w:pStyle w:val="BodyText"/>
        <w:kinsoku w:val="0"/>
        <w:overflowPunct w:val="0"/>
        <w:ind w:left="0"/>
        <w:rPr>
          <w:sz w:val="20"/>
          <w:szCs w:val="20"/>
        </w:rPr>
      </w:pPr>
    </w:p>
    <w:p w:rsidR="00000000" w:rsidRDefault="00DC0601">
      <w:pPr>
        <w:pStyle w:val="BodyText"/>
        <w:kinsoku w:val="0"/>
        <w:overflowPunct w:val="0"/>
        <w:spacing w:before="3"/>
        <w:ind w:left="0"/>
        <w:rPr>
          <w:sz w:val="19"/>
          <w:szCs w:val="19"/>
        </w:rPr>
      </w:pPr>
    </w:p>
    <w:p w:rsidR="00000000" w:rsidRDefault="006B68EC">
      <w:pPr>
        <w:pStyle w:val="BodyText"/>
        <w:tabs>
          <w:tab w:val="left" w:pos="5867"/>
        </w:tabs>
        <w:kinsoku w:val="0"/>
        <w:overflowPunct w:val="0"/>
        <w:spacing w:line="20" w:lineRule="exact"/>
        <w:ind w:left="166"/>
        <w:rPr>
          <w:sz w:val="2"/>
          <w:szCs w:val="2"/>
        </w:rPr>
      </w:pPr>
      <w:r>
        <w:rPr>
          <w:noProof/>
          <w:sz w:val="2"/>
          <w:szCs w:val="2"/>
        </w:rPr>
        <mc:AlternateContent>
          <mc:Choice Requires="wpg">
            <w:drawing>
              <wp:inline distT="0" distB="0" distL="0" distR="0">
                <wp:extent cx="3308350" cy="12700"/>
                <wp:effectExtent l="10160" t="3175" r="571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12700"/>
                          <a:chOff x="0" y="0"/>
                          <a:chExt cx="5210" cy="20"/>
                        </a:xfrm>
                      </wpg:grpSpPr>
                      <wps:wsp>
                        <wps:cNvPr id="4" name="Freeform 5"/>
                        <wps:cNvSpPr>
                          <a:spLocks/>
                        </wps:cNvSpPr>
                        <wps:spPr bwMode="auto">
                          <a:xfrm>
                            <a:off x="4" y="4"/>
                            <a:ext cx="5202" cy="20"/>
                          </a:xfrm>
                          <a:custGeom>
                            <a:avLst/>
                            <a:gdLst>
                              <a:gd name="T0" fmla="*/ 0 w 5202"/>
                              <a:gd name="T1" fmla="*/ 0 h 20"/>
                              <a:gd name="T2" fmla="*/ 5201 w 5202"/>
                              <a:gd name="T3" fmla="*/ 0 h 20"/>
                            </a:gdLst>
                            <a:ahLst/>
                            <a:cxnLst>
                              <a:cxn ang="0">
                                <a:pos x="T0" y="T1"/>
                              </a:cxn>
                              <a:cxn ang="0">
                                <a:pos x="T2" y="T3"/>
                              </a:cxn>
                            </a:cxnLst>
                            <a:rect l="0" t="0" r="r" b="b"/>
                            <a:pathLst>
                              <a:path w="5202" h="20">
                                <a:moveTo>
                                  <a:pt x="0" y="0"/>
                                </a:moveTo>
                                <a:lnTo>
                                  <a:pt x="520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93F1CE" id="Group 4" o:spid="_x0000_s1026" style="width:260.5pt;height:1pt;mso-position-horizontal-relative:char;mso-position-vertical-relative:line" coordsize="52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">
                <v:shape id="Freeform 5" o:spid="_x0000_s1027" style="position:absolute;left:4;top:4;width:5202;height:20;visibility:visible;mso-wrap-style:square;v-text-anchor:top" coordsize="5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cjsQA&#10;AADaAAAADwAAAGRycy9kb3ducmV2LnhtbESPQWvCQBSE70L/w/IKvYhuLEVs6hpCQZCCBG3r+Zl9&#10;JiHZt2F3a+K/7xYKHoeZ+YZZZ6PpxJWcbywrWMwTEMSl1Q1XCr4+t7MVCB+QNXaWScGNPGSbh8ka&#10;U20HPtD1GCoRIexTVFCH0KdS+rImg35ue+LoXawzGKJ0ldQOhwg3nXxOkqU02HBcqLGn95rK9vhj&#10;FHycijbw7jL63H2vCt3uz9PTq1JPj2P+BiLQGO7h//ZOK3iBvyvx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XI7EAAAA2gAAAA8AAAAAAAAAAAAAAAAAmAIAAGRycy9k&#10;b3ducmV2LnhtbFBLBQYAAAAABAAEAPUAAACJAwAAAAA=&#10;" path="m,l5201,e" filled="f" strokeweight=".14139mm">
                  <v:path arrowok="t" o:connecttype="custom" o:connectlocs="0,0;5201,0" o:connectangles="0,0"/>
                </v:shape>
                <w10:anchorlock/>
              </v:group>
            </w:pict>
          </mc:Fallback>
        </mc:AlternateContent>
      </w:r>
      <w:r w:rsidR="00DC0601">
        <w:rPr>
          <w:sz w:val="2"/>
          <w:szCs w:val="2"/>
        </w:rPr>
        <w:t xml:space="preserve"> </w:t>
      </w:r>
      <w:r w:rsidR="00DC0601">
        <w:rPr>
          <w:sz w:val="2"/>
          <w:szCs w:val="2"/>
        </w:rPr>
        <w:tab/>
      </w:r>
      <w:r>
        <w:rPr>
          <w:noProof/>
          <w:sz w:val="2"/>
          <w:szCs w:val="2"/>
        </w:rPr>
        <mc:AlternateContent>
          <mc:Choice Requires="wpg">
            <w:drawing>
              <wp:inline distT="0" distB="0" distL="0" distR="0">
                <wp:extent cx="3053715" cy="12700"/>
                <wp:effectExtent l="10795" t="3175" r="2540" b="3175"/>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3715" cy="12700"/>
                          <a:chOff x="0" y="0"/>
                          <a:chExt cx="4809" cy="20"/>
                        </a:xfrm>
                      </wpg:grpSpPr>
                      <wps:wsp>
                        <wps:cNvPr id="2" name="Freeform 7"/>
                        <wps:cNvSpPr>
                          <a:spLocks/>
                        </wps:cNvSpPr>
                        <wps:spPr bwMode="auto">
                          <a:xfrm>
                            <a:off x="4" y="4"/>
                            <a:ext cx="4801" cy="20"/>
                          </a:xfrm>
                          <a:custGeom>
                            <a:avLst/>
                            <a:gdLst>
                              <a:gd name="T0" fmla="*/ 0 w 4801"/>
                              <a:gd name="T1" fmla="*/ 0 h 20"/>
                              <a:gd name="T2" fmla="*/ 4800 w 4801"/>
                              <a:gd name="T3" fmla="*/ 0 h 20"/>
                            </a:gdLst>
                            <a:ahLst/>
                            <a:cxnLst>
                              <a:cxn ang="0">
                                <a:pos x="T0" y="T1"/>
                              </a:cxn>
                              <a:cxn ang="0">
                                <a:pos x="T2" y="T3"/>
                              </a:cxn>
                            </a:cxnLst>
                            <a:rect l="0" t="0" r="r" b="b"/>
                            <a:pathLst>
                              <a:path w="4801" h="20">
                                <a:moveTo>
                                  <a:pt x="0" y="0"/>
                                </a:moveTo>
                                <a:lnTo>
                                  <a:pt x="48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8E88E0" id="Group 6" o:spid="_x0000_s1026" style="width:240.45pt;height:1pt;mso-position-horizontal-relative:char;mso-position-vertical-relative:line" coordsize="48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">
                <v:shape id="Freeform 7" o:spid="_x0000_s1027" style="position:absolute;left:4;top:4;width:4801;height:20;visibility:visible;mso-wrap-style:square;v-text-anchor:top" coordsize="48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txMIA&#10;AADaAAAADwAAAGRycy9kb3ducmV2LnhtbESPwWrDMBBE74X8g9hAb7UcU0xwo4QQE0gpPTRO6XWx&#10;NraptDKWYrt/XxUKOQ4z84bZ7GZrxEiD7xwrWCUpCOLa6Y4bBZfq+LQG4QOyRuOYFPyQh9128bDB&#10;QruJP2g8h0ZECPsCFbQh9IWUvm7Jok9cTxy9qxsshiiHRuoBpwi3RmZpmkuLHceFFns6tFR/n29W&#10;QZVf0X+a/M3J5/dQT1n5ZV5LpR6X8/4FRKA53MP/7ZNWkMHflX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q3EwgAAANoAAAAPAAAAAAAAAAAAAAAAAJgCAABkcnMvZG93&#10;bnJldi54bWxQSwUGAAAAAAQABAD1AAAAhwMAAAAA&#10;" path="m,l4800,e" filled="f" strokeweight=".14139mm">
                  <v:path arrowok="t" o:connecttype="custom" o:connectlocs="0,0;4800,0" o:connectangles="0,0"/>
                </v:shape>
                <w10:anchorlock/>
              </v:group>
            </w:pict>
          </mc:Fallback>
        </mc:AlternateContent>
      </w:r>
    </w:p>
    <w:p w:rsidR="00000000" w:rsidRDefault="00DC0601">
      <w:pPr>
        <w:pStyle w:val="Heading1"/>
        <w:tabs>
          <w:tab w:val="left" w:pos="6180"/>
        </w:tabs>
        <w:kinsoku w:val="0"/>
        <w:overflowPunct w:val="0"/>
        <w:ind w:left="220" w:right="100"/>
      </w:pPr>
      <w:r>
        <w:t>Print or Stamp Name</w:t>
      </w:r>
      <w:r>
        <w:rPr>
          <w:spacing w:val="-15"/>
        </w:rPr>
        <w:t xml:space="preserve"> </w:t>
      </w:r>
      <w:r>
        <w:t>of</w:t>
      </w:r>
      <w:r>
        <w:rPr>
          <w:spacing w:val="-4"/>
        </w:rPr>
        <w:t xml:space="preserve"> </w:t>
      </w:r>
      <w:r>
        <w:t>Physician,</w:t>
      </w:r>
      <w:r>
        <w:tab/>
        <w:t>(If Representative, Print Name and Relationship</w:t>
      </w:r>
      <w:r>
        <w:rPr>
          <w:spacing w:val="-25"/>
        </w:rPr>
        <w:t xml:space="preserve"> </w:t>
      </w:r>
      <w:r>
        <w:t>to</w:t>
      </w:r>
      <w:r>
        <w:rPr>
          <w:spacing w:val="-5"/>
        </w:rPr>
        <w:t xml:space="preserve"> </w:t>
      </w:r>
      <w:r>
        <w:t>Patient) Medical Group or Association</w:t>
      </w:r>
      <w:r>
        <w:rPr>
          <w:spacing w:val="-14"/>
        </w:rPr>
        <w:t xml:space="preserve"> </w:t>
      </w:r>
      <w:r>
        <w:t>Name</w:t>
      </w:r>
    </w:p>
    <w:p w:rsidR="00000000" w:rsidRDefault="00DC0601">
      <w:pPr>
        <w:pStyle w:val="BodyText"/>
        <w:kinsoku w:val="0"/>
        <w:overflowPunct w:val="0"/>
        <w:spacing w:before="11"/>
        <w:ind w:left="0"/>
        <w:rPr>
          <w:sz w:val="19"/>
          <w:szCs w:val="19"/>
        </w:rPr>
      </w:pPr>
    </w:p>
    <w:p w:rsidR="00DC0601" w:rsidRDefault="00DC0601">
      <w:pPr>
        <w:pStyle w:val="BodyText"/>
        <w:kinsoku w:val="0"/>
        <w:overflowPunct w:val="0"/>
        <w:ind w:left="840" w:right="178"/>
        <w:rPr>
          <w:sz w:val="20"/>
          <w:szCs w:val="20"/>
        </w:rPr>
      </w:pPr>
      <w:r>
        <w:rPr>
          <w:sz w:val="20"/>
          <w:szCs w:val="20"/>
        </w:rPr>
        <w:t>A signed copy of this document is to be given to Patient. Original is to be files in Patient’s medical</w:t>
      </w:r>
      <w:r>
        <w:rPr>
          <w:spacing w:val="-2"/>
          <w:sz w:val="20"/>
          <w:szCs w:val="20"/>
        </w:rPr>
        <w:t xml:space="preserve"> </w:t>
      </w:r>
      <w:r>
        <w:rPr>
          <w:sz w:val="20"/>
          <w:szCs w:val="20"/>
        </w:rPr>
        <w:t>records.</w:t>
      </w:r>
    </w:p>
    <w:sectPr w:rsidR="00DC0601">
      <w:type w:val="continuous"/>
      <w:pgSz w:w="12240" w:h="15840"/>
      <w:pgMar w:top="380" w:right="62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EC"/>
    <w:rsid w:val="006B68EC"/>
    <w:rsid w:val="00DC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E2B1A8-B775-469C-A77E-65E87F78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
      <w:outlineLvl w:val="0"/>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cs="Times New Roman"/>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869</Words>
  <Characters>4956</Characters>
  <Application/>
  <DocSecurity>0</DocSecurity>
  <Lines>41</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5814</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