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8767C">
      <w:pPr>
        <w:pStyle w:val="BodyText"/>
        <w:tabs>
          <w:tab w:val="left" w:pos="8158"/>
        </w:tabs>
        <w:kinsoku w:val="0"/>
        <w:overflowPunct w:val="0"/>
        <w:ind w:left="117"/>
        <w:rPr>
          <w:sz w:val="20"/>
          <w:szCs w:val="20"/>
        </w:rPr>
      </w:pPr>
      <w:bookmarkStart w:id="0" w:name="_GoBack"/>
      <w:bookmarkEnd w:id="0"/>
      <w:r>
        <w:rPr>
          <w:noProof/>
          <w:position w:val="2"/>
          <w:sz w:val="20"/>
          <w:szCs w:val="20"/>
        </w:rPr>
        <w:drawing>
          <wp:inline distT="0" distB="0" distL="0" distR="0">
            <wp:extent cx="1600200" cy="6096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r w:rsidR="008C4A08">
        <w:rPr>
          <w:position w:val="2"/>
          <w:sz w:val="20"/>
          <w:szCs w:val="20"/>
        </w:rPr>
        <w:t xml:space="preserve"> </w:t>
      </w:r>
      <w:r w:rsidR="008C4A08">
        <w:rPr>
          <w:position w:val="2"/>
          <w:sz w:val="20"/>
          <w:szCs w:val="20"/>
        </w:rPr>
        <w:tab/>
      </w:r>
      <w:r>
        <w:rPr>
          <w:noProof/>
          <w:sz w:val="20"/>
          <w:szCs w:val="20"/>
        </w:rPr>
        <w:drawing>
          <wp:inline distT="0" distB="0" distL="0" distR="0">
            <wp:extent cx="1266825" cy="619125"/>
            <wp:effectExtent l="0" t="0" r="9525" b="9525"/>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6825" cy="619125"/>
                    </a:xfrm>
                    <a:prstGeom prst="rect">
                      <a:avLst/>
                    </a:prstGeom>
                    <a:noFill/>
                    <a:ln>
                      <a:noFill/>
                    </a:ln>
                  </pic:spPr>
                </pic:pic>
              </a:graphicData>
            </a:graphic>
          </wp:inline>
        </w:drawing>
      </w: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spacing w:before="244"/>
        <w:ind w:left="1016" w:right="1006"/>
        <w:jc w:val="center"/>
        <w:rPr>
          <w:b/>
          <w:bCs/>
          <w:sz w:val="48"/>
          <w:szCs w:val="48"/>
        </w:rPr>
      </w:pPr>
      <w:r>
        <w:rPr>
          <w:b/>
          <w:bCs/>
          <w:sz w:val="48"/>
          <w:szCs w:val="48"/>
        </w:rPr>
        <w:t>Task 4.4</w:t>
      </w:r>
    </w:p>
    <w:p w:rsidR="00000000" w:rsidRDefault="008C4A08">
      <w:pPr>
        <w:pStyle w:val="BodyText"/>
        <w:kinsoku w:val="0"/>
        <w:overflowPunct w:val="0"/>
        <w:rPr>
          <w:b/>
          <w:bCs/>
          <w:sz w:val="20"/>
          <w:szCs w:val="20"/>
        </w:rPr>
      </w:pPr>
    </w:p>
    <w:p w:rsidR="00000000" w:rsidRDefault="008C4A08">
      <w:pPr>
        <w:pStyle w:val="BodyText"/>
        <w:kinsoku w:val="0"/>
        <w:overflowPunct w:val="0"/>
        <w:rPr>
          <w:b/>
          <w:bCs/>
          <w:sz w:val="20"/>
          <w:szCs w:val="20"/>
        </w:rPr>
      </w:pPr>
    </w:p>
    <w:p w:rsidR="00000000" w:rsidRDefault="008C4A08">
      <w:pPr>
        <w:pStyle w:val="BodyText"/>
        <w:kinsoku w:val="0"/>
        <w:overflowPunct w:val="0"/>
        <w:spacing w:before="1"/>
        <w:rPr>
          <w:b/>
          <w:bCs/>
          <w:sz w:val="25"/>
          <w:szCs w:val="25"/>
        </w:rPr>
      </w:pPr>
    </w:p>
    <w:p w:rsidR="00000000" w:rsidRDefault="008C4A08">
      <w:pPr>
        <w:pStyle w:val="BodyText"/>
        <w:kinsoku w:val="0"/>
        <w:overflowPunct w:val="0"/>
        <w:spacing w:before="80"/>
        <w:ind w:left="1016" w:right="1007"/>
        <w:jc w:val="center"/>
        <w:rPr>
          <w:b/>
          <w:bCs/>
          <w:sz w:val="48"/>
          <w:szCs w:val="48"/>
        </w:rPr>
      </w:pPr>
      <w:r>
        <w:rPr>
          <w:b/>
          <w:bCs/>
          <w:sz w:val="48"/>
          <w:szCs w:val="48"/>
        </w:rPr>
        <w:t>BUSINESS AND INDUSTRY ANALYSIS</w:t>
      </w:r>
    </w:p>
    <w:p w:rsidR="00000000" w:rsidRDefault="008C4A08">
      <w:pPr>
        <w:pStyle w:val="BodyText"/>
        <w:kinsoku w:val="0"/>
        <w:overflowPunct w:val="0"/>
        <w:spacing w:before="276"/>
        <w:ind w:left="1016" w:right="1006"/>
        <w:jc w:val="center"/>
        <w:rPr>
          <w:b/>
          <w:bCs/>
          <w:sz w:val="48"/>
          <w:szCs w:val="48"/>
        </w:rPr>
      </w:pPr>
      <w:r>
        <w:rPr>
          <w:b/>
          <w:bCs/>
          <w:sz w:val="48"/>
          <w:szCs w:val="48"/>
        </w:rPr>
        <w:t>Summary Report</w:t>
      </w: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rPr>
          <w:b/>
          <w:bCs/>
          <w:sz w:val="52"/>
          <w:szCs w:val="52"/>
        </w:rPr>
      </w:pPr>
    </w:p>
    <w:p w:rsidR="00000000" w:rsidRDefault="008C4A08">
      <w:pPr>
        <w:pStyle w:val="BodyText"/>
        <w:kinsoku w:val="0"/>
        <w:overflowPunct w:val="0"/>
        <w:spacing w:before="1"/>
        <w:rPr>
          <w:b/>
          <w:bCs/>
          <w:sz w:val="44"/>
          <w:szCs w:val="44"/>
        </w:rPr>
      </w:pPr>
    </w:p>
    <w:p w:rsidR="00000000" w:rsidRDefault="008C4A08">
      <w:pPr>
        <w:pStyle w:val="BodyText"/>
        <w:kinsoku w:val="0"/>
        <w:overflowPunct w:val="0"/>
        <w:ind w:left="1016" w:right="1004"/>
        <w:jc w:val="center"/>
        <w:rPr>
          <w:b/>
          <w:bCs/>
          <w:sz w:val="36"/>
          <w:szCs w:val="36"/>
        </w:rPr>
      </w:pPr>
      <w:r>
        <w:rPr>
          <w:b/>
          <w:bCs/>
          <w:sz w:val="36"/>
          <w:szCs w:val="36"/>
        </w:rPr>
        <w:t>2010</w:t>
      </w:r>
    </w:p>
    <w:p w:rsidR="00000000" w:rsidRDefault="008C4A08">
      <w:pPr>
        <w:pStyle w:val="BodyText"/>
        <w:kinsoku w:val="0"/>
        <w:overflowPunct w:val="0"/>
        <w:rPr>
          <w:b/>
          <w:bCs/>
          <w:sz w:val="40"/>
          <w:szCs w:val="40"/>
        </w:rPr>
      </w:pPr>
    </w:p>
    <w:p w:rsidR="00000000" w:rsidRDefault="008C4A08">
      <w:pPr>
        <w:pStyle w:val="BodyText"/>
        <w:kinsoku w:val="0"/>
        <w:overflowPunct w:val="0"/>
        <w:spacing w:before="5"/>
        <w:rPr>
          <w:b/>
          <w:bCs/>
          <w:sz w:val="46"/>
          <w:szCs w:val="46"/>
        </w:rPr>
      </w:pPr>
    </w:p>
    <w:p w:rsidR="00000000" w:rsidRDefault="0028767C">
      <w:pPr>
        <w:pStyle w:val="BodyText"/>
        <w:kinsoku w:val="0"/>
        <w:overflowPunct w:val="0"/>
        <w:ind w:left="1678" w:right="5828"/>
        <w:rPr>
          <w:sz w:val="20"/>
          <w:szCs w:val="20"/>
        </w:rPr>
      </w:pPr>
      <w:r>
        <w:rPr>
          <w:noProof/>
        </w:rPr>
        <mc:AlternateContent>
          <mc:Choice Requires="wps">
            <w:drawing>
              <wp:anchor distT="0" distB="0" distL="114300" distR="114300" simplePos="0" relativeHeight="251658240" behindDoc="0" locked="0" layoutInCell="0" allowOverlap="1">
                <wp:simplePos x="0" y="0"/>
                <wp:positionH relativeFrom="page">
                  <wp:posOffset>900430</wp:posOffset>
                </wp:positionH>
                <wp:positionV relativeFrom="paragraph">
                  <wp:posOffset>-32385</wp:posOffset>
                </wp:positionV>
                <wp:extent cx="838200" cy="635000"/>
                <wp:effectExtent l="0" t="0" r="0" b="0"/>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7C">
                            <w:pPr>
                              <w:widowControl/>
                              <w:autoSpaceDE/>
                              <w:autoSpaceDN/>
                              <w:adjustRightInd/>
                              <w:spacing w:line="1000" w:lineRule="atLeast"/>
                              <w:rPr>
                                <w:rFonts w:cs="Vrinda"/>
                                <w:sz w:val="24"/>
                                <w:szCs w:val="24"/>
                              </w:rPr>
                            </w:pPr>
                            <w:r>
                              <w:rPr>
                                <w:rFonts w:cs="Vrinda"/>
                                <w:noProof/>
                              </w:rPr>
                              <w:drawing>
                                <wp:inline distT="0" distB="0" distL="0" distR="0">
                                  <wp:extent cx="838200" cy="6286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p>
                          <w:p w:rsidR="00000000" w:rsidRDefault="008C4A0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0.9pt;margin-top:-2.55pt;width:66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" o:allowincell="f" filled="f" stroked="f">
                <v:textbox inset="0,0,0,0">
                  <w:txbxContent>
                    <w:p w:rsidR="00000000" w:rsidRDefault="0028767C">
                      <w:pPr>
                        <w:widowControl/>
                        <w:autoSpaceDE/>
                        <w:autoSpaceDN/>
                        <w:adjustRightInd/>
                        <w:spacing w:line="1000" w:lineRule="atLeast"/>
                        <w:rPr>
                          <w:rFonts w:cs="Vrinda"/>
                          <w:sz w:val="24"/>
                          <w:szCs w:val="24"/>
                        </w:rPr>
                      </w:pPr>
                      <w:r>
                        <w:rPr>
                          <w:rFonts w:cs="Vrinda"/>
                          <w:noProof/>
                        </w:rPr>
                        <w:drawing>
                          <wp:inline distT="0" distB="0" distL="0" distR="0">
                            <wp:extent cx="838200" cy="628650"/>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p>
                    <w:p w:rsidR="00000000" w:rsidRDefault="008C4A08">
                      <w:pPr>
                        <w:rPr>
                          <w:rFonts w:cs="Vrinda"/>
                          <w:sz w:val="24"/>
                          <w:szCs w:val="24"/>
                        </w:rPr>
                      </w:pPr>
                    </w:p>
                  </w:txbxContent>
                </v:textbox>
                <w10:wrap anchorx="page"/>
              </v:rect>
            </w:pict>
          </mc:Fallback>
        </mc:AlternateContent>
      </w:r>
      <w:r w:rsidR="008C4A08">
        <w:rPr>
          <w:sz w:val="20"/>
          <w:szCs w:val="20"/>
        </w:rPr>
        <w:t>Part-financed by the European Union (European Regional Development Fund and European Neighbourhood</w:t>
      </w:r>
    </w:p>
    <w:p w:rsidR="00000000" w:rsidRDefault="008C4A08">
      <w:pPr>
        <w:pStyle w:val="BodyText"/>
        <w:kinsoku w:val="0"/>
        <w:overflowPunct w:val="0"/>
        <w:spacing w:before="1"/>
        <w:ind w:left="1678"/>
        <w:rPr>
          <w:sz w:val="20"/>
          <w:szCs w:val="20"/>
        </w:rPr>
      </w:pPr>
      <w:r>
        <w:rPr>
          <w:sz w:val="20"/>
          <w:szCs w:val="20"/>
        </w:rPr>
        <w:t>and Partnership Instrument)</w:t>
      </w:r>
    </w:p>
    <w:p w:rsidR="00000000" w:rsidRDefault="008C4A08">
      <w:pPr>
        <w:pStyle w:val="BodyText"/>
        <w:kinsoku w:val="0"/>
        <w:overflowPunct w:val="0"/>
        <w:spacing w:before="1"/>
        <w:ind w:left="1678"/>
        <w:rPr>
          <w:sz w:val="20"/>
          <w:szCs w:val="20"/>
        </w:rPr>
        <w:sectPr w:rsidR="00000000">
          <w:type w:val="continuous"/>
          <w:pgSz w:w="12240" w:h="15840"/>
          <w:pgMar w:top="740" w:right="340" w:bottom="280" w:left="1180" w:header="720" w:footer="720" w:gutter="0"/>
          <w:cols w:space="720"/>
          <w:noEndnote/>
        </w:sectPr>
      </w:pPr>
    </w:p>
    <w:p w:rsidR="00000000" w:rsidRDefault="008C4A08">
      <w:pPr>
        <w:pStyle w:val="BodyText"/>
        <w:kinsoku w:val="0"/>
        <w:overflowPunct w:val="0"/>
        <w:spacing w:before="9"/>
        <w:rPr>
          <w:sz w:val="26"/>
          <w:szCs w:val="26"/>
        </w:rPr>
      </w:pPr>
    </w:p>
    <w:p w:rsidR="00000000" w:rsidRDefault="008C4A08">
      <w:pPr>
        <w:pStyle w:val="Heading1"/>
        <w:kinsoku w:val="0"/>
        <w:overflowPunct w:val="0"/>
        <w:ind w:left="238" w:firstLine="0"/>
      </w:pPr>
      <w:r>
        <w:t>CONTENT</w:t>
      </w:r>
    </w:p>
    <w:p w:rsidR="00000000" w:rsidRDefault="008C4A08">
      <w:pPr>
        <w:pStyle w:val="Heading2"/>
        <w:numPr>
          <w:ilvl w:val="0"/>
          <w:numId w:val="10"/>
        </w:numPr>
        <w:tabs>
          <w:tab w:val="left" w:pos="479"/>
          <w:tab w:val="right" w:leader="dot" w:pos="10483"/>
        </w:tabs>
        <w:kinsoku w:val="0"/>
        <w:overflowPunct w:val="0"/>
        <w:spacing w:before="394"/>
      </w:pPr>
      <w:hyperlink w:anchor="bookmark0" w:history="1">
        <w:r>
          <w:t>BACKGROUND</w:t>
        </w:r>
        <w:r>
          <w:tab/>
          <w:t>3</w:t>
        </w:r>
      </w:hyperlink>
    </w:p>
    <w:p w:rsidR="00000000" w:rsidRDefault="008C4A08">
      <w:pPr>
        <w:pStyle w:val="ListParagraph"/>
        <w:numPr>
          <w:ilvl w:val="1"/>
          <w:numId w:val="10"/>
        </w:numPr>
        <w:tabs>
          <w:tab w:val="left" w:pos="839"/>
          <w:tab w:val="right" w:leader="dot" w:pos="10483"/>
        </w:tabs>
        <w:kinsoku w:val="0"/>
        <w:overflowPunct w:val="0"/>
        <w:spacing w:before="118"/>
      </w:pPr>
      <w:hyperlink w:anchor="bookmark1" w:history="1">
        <w:r>
          <w:t>Purpose of</w:t>
        </w:r>
        <w:r>
          <w:rPr>
            <w:spacing w:val="-2"/>
          </w:rPr>
          <w:t xml:space="preserve"> </w:t>
        </w:r>
        <w:r>
          <w:t>the</w:t>
        </w:r>
        <w:r>
          <w:rPr>
            <w:spacing w:val="-1"/>
          </w:rPr>
          <w:t xml:space="preserve"> </w:t>
        </w:r>
        <w:r>
          <w:t>analysis</w:t>
        </w:r>
        <w:r>
          <w:tab/>
          <w:t>6</w:t>
        </w:r>
      </w:hyperlink>
    </w:p>
    <w:p w:rsidR="00000000" w:rsidRDefault="008C4A08">
      <w:pPr>
        <w:pStyle w:val="ListParagraph"/>
        <w:numPr>
          <w:ilvl w:val="1"/>
          <w:numId w:val="10"/>
        </w:numPr>
        <w:tabs>
          <w:tab w:val="left" w:pos="839"/>
          <w:tab w:val="right" w:leader="dot" w:pos="10483"/>
        </w:tabs>
        <w:kinsoku w:val="0"/>
        <w:overflowPunct w:val="0"/>
      </w:pPr>
      <w:hyperlink w:anchor="bookmark1" w:history="1">
        <w:r>
          <w:t>Methodology</w:t>
        </w:r>
        <w:r>
          <w:tab/>
          <w:t>6</w:t>
        </w:r>
      </w:hyperlink>
    </w:p>
    <w:p w:rsidR="00000000" w:rsidRDefault="008C4A08">
      <w:pPr>
        <w:pStyle w:val="Heading2"/>
        <w:numPr>
          <w:ilvl w:val="0"/>
          <w:numId w:val="10"/>
        </w:numPr>
        <w:tabs>
          <w:tab w:val="left" w:pos="479"/>
          <w:tab w:val="right" w:leader="dot" w:pos="10483"/>
        </w:tabs>
        <w:kinsoku w:val="0"/>
        <w:overflowPunct w:val="0"/>
        <w:spacing w:before="123"/>
      </w:pPr>
      <w:hyperlink w:anchor="bookmark2" w:history="1">
        <w:r>
          <w:t>AGRICULTURE</w:t>
        </w:r>
        <w:r>
          <w:rPr>
            <w:spacing w:val="-2"/>
          </w:rPr>
          <w:t xml:space="preserve"> </w:t>
        </w:r>
        <w:r>
          <w:t>BE</w:t>
        </w:r>
        <w:r>
          <w:tab/>
          <w:t>7</w:t>
        </w:r>
      </w:hyperlink>
    </w:p>
    <w:p w:rsidR="00000000" w:rsidRDefault="008C4A08">
      <w:pPr>
        <w:pStyle w:val="ListParagraph"/>
        <w:numPr>
          <w:ilvl w:val="1"/>
          <w:numId w:val="10"/>
        </w:numPr>
        <w:tabs>
          <w:tab w:val="left" w:pos="839"/>
          <w:tab w:val="right" w:leader="dot" w:pos="10483"/>
        </w:tabs>
        <w:kinsoku w:val="0"/>
        <w:overflowPunct w:val="0"/>
        <w:spacing w:before="117"/>
      </w:pPr>
      <w:hyperlink w:anchor="bookmark2" w:history="1">
        <w:r>
          <w:t>General description of the Agriculture</w:t>
        </w:r>
        <w:r>
          <w:rPr>
            <w:spacing w:val="-5"/>
          </w:rPr>
          <w:t xml:space="preserve"> </w:t>
        </w:r>
        <w:r>
          <w:t>BE</w:t>
        </w:r>
        <w:r>
          <w:rPr>
            <w:spacing w:val="-1"/>
          </w:rPr>
          <w:t xml:space="preserve"> </w:t>
        </w:r>
        <w:r>
          <w:t>sector</w:t>
        </w:r>
        <w:r>
          <w:tab/>
          <w:t>7</w:t>
        </w:r>
      </w:hyperlink>
    </w:p>
    <w:p w:rsidR="00000000" w:rsidRDefault="008C4A08">
      <w:pPr>
        <w:pStyle w:val="ListParagraph"/>
        <w:numPr>
          <w:ilvl w:val="1"/>
          <w:numId w:val="10"/>
        </w:numPr>
        <w:tabs>
          <w:tab w:val="left" w:pos="839"/>
          <w:tab w:val="right" w:leader="dot" w:pos="10483"/>
        </w:tabs>
        <w:kinsoku w:val="0"/>
        <w:overflowPunct w:val="0"/>
      </w:pPr>
      <w:hyperlink w:anchor="bookmark3" w:history="1">
        <w:r>
          <w:t>In</w:t>
        </w:r>
        <w:r>
          <w:rPr>
            <w:spacing w:val="-2"/>
          </w:rPr>
          <w:t xml:space="preserve"> </w:t>
        </w:r>
        <w:r>
          <w:t>figures</w:t>
        </w:r>
        <w:r>
          <w:tab/>
          <w:t>8</w:t>
        </w:r>
      </w:hyperlink>
    </w:p>
    <w:p w:rsidR="00000000" w:rsidRDefault="008C4A08">
      <w:pPr>
        <w:pStyle w:val="ListParagraph"/>
        <w:numPr>
          <w:ilvl w:val="1"/>
          <w:numId w:val="10"/>
        </w:numPr>
        <w:tabs>
          <w:tab w:val="left" w:pos="839"/>
          <w:tab w:val="right" w:leader="dot" w:pos="10483"/>
        </w:tabs>
        <w:kinsoku w:val="0"/>
        <w:overflowPunct w:val="0"/>
      </w:pPr>
      <w:hyperlink w:anchor="bookmark4" w:history="1">
        <w:r>
          <w:t>SWOT-analysis of the Agriculture</w:t>
        </w:r>
        <w:r>
          <w:rPr>
            <w:spacing w:val="-1"/>
          </w:rPr>
          <w:t xml:space="preserve"> </w:t>
        </w:r>
        <w:r>
          <w:t>BE sector.</w:t>
        </w:r>
        <w:r>
          <w:tab/>
          <w:t>10</w:t>
        </w:r>
      </w:hyperlink>
    </w:p>
    <w:p w:rsidR="00000000" w:rsidRDefault="008C4A08">
      <w:pPr>
        <w:pStyle w:val="ListParagraph"/>
        <w:numPr>
          <w:ilvl w:val="1"/>
          <w:numId w:val="10"/>
        </w:numPr>
        <w:tabs>
          <w:tab w:val="left" w:pos="839"/>
          <w:tab w:val="right" w:leader="dot" w:pos="10483"/>
        </w:tabs>
        <w:kinsoku w:val="0"/>
        <w:overflowPunct w:val="0"/>
      </w:pPr>
      <w:hyperlink w:anchor="bookmark5" w:history="1">
        <w:r>
          <w:t>Barriers for further development of the Agriculture</w:t>
        </w:r>
        <w:r>
          <w:rPr>
            <w:spacing w:val="-6"/>
          </w:rPr>
          <w:t xml:space="preserve"> </w:t>
        </w:r>
        <w:r>
          <w:t>BE sector.</w:t>
        </w:r>
        <w:r>
          <w:tab/>
          <w:t>12</w:t>
        </w:r>
      </w:hyperlink>
    </w:p>
    <w:p w:rsidR="00000000" w:rsidRDefault="008C4A08">
      <w:pPr>
        <w:pStyle w:val="Heading2"/>
        <w:numPr>
          <w:ilvl w:val="0"/>
          <w:numId w:val="10"/>
        </w:numPr>
        <w:tabs>
          <w:tab w:val="left" w:pos="478"/>
          <w:tab w:val="right" w:leader="dot" w:pos="10483"/>
        </w:tabs>
        <w:kinsoku w:val="0"/>
        <w:overflowPunct w:val="0"/>
        <w:spacing w:before="123"/>
        <w:ind w:left="477" w:hanging="239"/>
      </w:pPr>
      <w:hyperlink w:anchor="bookmark6" w:history="1">
        <w:r>
          <w:t>FORESTRY</w:t>
        </w:r>
        <w:r>
          <w:rPr>
            <w:spacing w:val="-2"/>
          </w:rPr>
          <w:t xml:space="preserve"> </w:t>
        </w:r>
        <w:r>
          <w:t>BE</w:t>
        </w:r>
        <w:r>
          <w:tab/>
          <w:t>13</w:t>
        </w:r>
      </w:hyperlink>
    </w:p>
    <w:p w:rsidR="00000000" w:rsidRDefault="008C4A08">
      <w:pPr>
        <w:pStyle w:val="ListParagraph"/>
        <w:numPr>
          <w:ilvl w:val="1"/>
          <w:numId w:val="10"/>
        </w:numPr>
        <w:tabs>
          <w:tab w:val="left" w:pos="838"/>
          <w:tab w:val="right" w:leader="dot" w:pos="10483"/>
        </w:tabs>
        <w:kinsoku w:val="0"/>
        <w:overflowPunct w:val="0"/>
        <w:spacing w:before="117"/>
        <w:ind w:left="837" w:hanging="359"/>
      </w:pPr>
      <w:hyperlink w:anchor="bookmark6" w:history="1">
        <w:r>
          <w:t>General description of the Forestry</w:t>
        </w:r>
        <w:r>
          <w:rPr>
            <w:spacing w:val="-2"/>
          </w:rPr>
          <w:t xml:space="preserve"> </w:t>
        </w:r>
        <w:r>
          <w:t>BE sector</w:t>
        </w:r>
        <w:r>
          <w:tab/>
          <w:t>13</w:t>
        </w:r>
      </w:hyperlink>
    </w:p>
    <w:p w:rsidR="00000000" w:rsidRDefault="008C4A08">
      <w:pPr>
        <w:pStyle w:val="ListParagraph"/>
        <w:numPr>
          <w:ilvl w:val="1"/>
          <w:numId w:val="10"/>
        </w:numPr>
        <w:tabs>
          <w:tab w:val="left" w:pos="839"/>
          <w:tab w:val="right" w:leader="dot" w:pos="10483"/>
        </w:tabs>
        <w:kinsoku w:val="0"/>
        <w:overflowPunct w:val="0"/>
      </w:pPr>
      <w:hyperlink w:anchor="bookmark7" w:history="1">
        <w:r>
          <w:t>In</w:t>
        </w:r>
        <w:r>
          <w:rPr>
            <w:spacing w:val="-2"/>
          </w:rPr>
          <w:t xml:space="preserve"> </w:t>
        </w:r>
        <w:r>
          <w:t>figures</w:t>
        </w:r>
        <w:r>
          <w:tab/>
          <w:t>15</w:t>
        </w:r>
      </w:hyperlink>
    </w:p>
    <w:p w:rsidR="00000000" w:rsidRDefault="008C4A08">
      <w:pPr>
        <w:pStyle w:val="ListParagraph"/>
        <w:numPr>
          <w:ilvl w:val="1"/>
          <w:numId w:val="10"/>
        </w:numPr>
        <w:tabs>
          <w:tab w:val="left" w:pos="839"/>
          <w:tab w:val="right" w:leader="dot" w:pos="10483"/>
        </w:tabs>
        <w:kinsoku w:val="0"/>
        <w:overflowPunct w:val="0"/>
      </w:pPr>
      <w:hyperlink w:anchor="bookmark8" w:history="1">
        <w:r>
          <w:t>SWOT-analysis of the Forestry</w:t>
        </w:r>
        <w:r>
          <w:rPr>
            <w:spacing w:val="-1"/>
          </w:rPr>
          <w:t xml:space="preserve"> </w:t>
        </w:r>
        <w:r>
          <w:t>BE sector</w:t>
        </w:r>
        <w:r>
          <w:tab/>
          <w:t>17</w:t>
        </w:r>
      </w:hyperlink>
    </w:p>
    <w:p w:rsidR="00000000" w:rsidRDefault="008C4A08">
      <w:pPr>
        <w:pStyle w:val="ListParagraph"/>
        <w:numPr>
          <w:ilvl w:val="1"/>
          <w:numId w:val="10"/>
        </w:numPr>
        <w:tabs>
          <w:tab w:val="left" w:pos="839"/>
          <w:tab w:val="right" w:leader="dot" w:pos="10483"/>
        </w:tabs>
        <w:kinsoku w:val="0"/>
        <w:overflowPunct w:val="0"/>
      </w:pPr>
      <w:hyperlink w:anchor="bookmark9" w:history="1">
        <w:r>
          <w:t>Barriers for further development of the Forestry</w:t>
        </w:r>
        <w:r>
          <w:rPr>
            <w:spacing w:val="-6"/>
          </w:rPr>
          <w:t xml:space="preserve"> </w:t>
        </w:r>
        <w:r>
          <w:t>BE</w:t>
        </w:r>
        <w:r>
          <w:rPr>
            <w:spacing w:val="-1"/>
          </w:rPr>
          <w:t xml:space="preserve"> </w:t>
        </w:r>
        <w:r>
          <w:t>sector</w:t>
        </w:r>
        <w:r>
          <w:tab/>
          <w:t>19</w:t>
        </w:r>
      </w:hyperlink>
    </w:p>
    <w:p w:rsidR="00000000" w:rsidRDefault="008C4A08">
      <w:pPr>
        <w:pStyle w:val="Heading2"/>
        <w:numPr>
          <w:ilvl w:val="0"/>
          <w:numId w:val="10"/>
        </w:numPr>
        <w:tabs>
          <w:tab w:val="left" w:pos="479"/>
          <w:tab w:val="right" w:leader="dot" w:pos="10483"/>
        </w:tabs>
        <w:kinsoku w:val="0"/>
        <w:overflowPunct w:val="0"/>
        <w:spacing w:before="123"/>
      </w:pPr>
      <w:hyperlink w:anchor="bookmark10" w:history="1">
        <w:r>
          <w:t>OTHER LAND US BE,</w:t>
        </w:r>
        <w:r>
          <w:rPr>
            <w:spacing w:val="-2"/>
          </w:rPr>
          <w:t xml:space="preserve"> </w:t>
        </w:r>
        <w:r>
          <w:t>RENEWABLE BIOMASS</w:t>
        </w:r>
        <w:r>
          <w:tab/>
          <w:t>20</w:t>
        </w:r>
      </w:hyperlink>
    </w:p>
    <w:p w:rsidR="00000000" w:rsidRDefault="008C4A08">
      <w:pPr>
        <w:pStyle w:val="ListParagraph"/>
        <w:numPr>
          <w:ilvl w:val="1"/>
          <w:numId w:val="10"/>
        </w:numPr>
        <w:tabs>
          <w:tab w:val="left" w:pos="838"/>
          <w:tab w:val="right" w:leader="dot" w:pos="10483"/>
        </w:tabs>
        <w:kinsoku w:val="0"/>
        <w:overflowPunct w:val="0"/>
        <w:spacing w:before="117"/>
        <w:ind w:left="837" w:hanging="359"/>
      </w:pPr>
      <w:hyperlink w:anchor="bookmark10" w:history="1">
        <w:r>
          <w:t>General description of Renewable</w:t>
        </w:r>
        <w:r>
          <w:rPr>
            <w:spacing w:val="-3"/>
          </w:rPr>
          <w:t xml:space="preserve"> </w:t>
        </w:r>
        <w:r>
          <w:t>biomass sector</w:t>
        </w:r>
        <w:r>
          <w:tab/>
          <w:t>20</w:t>
        </w:r>
      </w:hyperlink>
    </w:p>
    <w:p w:rsidR="00000000" w:rsidRDefault="008C4A08">
      <w:pPr>
        <w:pStyle w:val="ListParagraph"/>
        <w:numPr>
          <w:ilvl w:val="1"/>
          <w:numId w:val="10"/>
        </w:numPr>
        <w:tabs>
          <w:tab w:val="left" w:pos="839"/>
          <w:tab w:val="right" w:leader="dot" w:pos="10483"/>
        </w:tabs>
        <w:kinsoku w:val="0"/>
        <w:overflowPunct w:val="0"/>
      </w:pPr>
      <w:r>
        <w:t>In figures</w:t>
      </w:r>
      <w:r>
        <w:tab/>
        <w:t>20</w:t>
      </w:r>
    </w:p>
    <w:p w:rsidR="00000000" w:rsidRDefault="008C4A08">
      <w:pPr>
        <w:pStyle w:val="Heading2"/>
        <w:numPr>
          <w:ilvl w:val="0"/>
          <w:numId w:val="10"/>
        </w:numPr>
        <w:tabs>
          <w:tab w:val="left" w:pos="479"/>
          <w:tab w:val="right" w:leader="dot" w:pos="10483"/>
        </w:tabs>
        <w:kinsoku w:val="0"/>
        <w:overflowPunct w:val="0"/>
        <w:spacing w:before="123"/>
      </w:pPr>
      <w:hyperlink w:anchor="bookmark10" w:history="1">
        <w:r>
          <w:t>OTHER NOT LAND USE BE,</w:t>
        </w:r>
        <w:r>
          <w:rPr>
            <w:spacing w:val="-5"/>
          </w:rPr>
          <w:t xml:space="preserve"> </w:t>
        </w:r>
        <w:r>
          <w:t>WATER RELATED</w:t>
        </w:r>
        <w:r>
          <w:tab/>
          <w:t>20</w:t>
        </w:r>
      </w:hyperlink>
    </w:p>
    <w:p w:rsidR="00000000" w:rsidRDefault="008C4A08">
      <w:pPr>
        <w:pStyle w:val="ListParagraph"/>
        <w:numPr>
          <w:ilvl w:val="1"/>
          <w:numId w:val="10"/>
        </w:numPr>
        <w:tabs>
          <w:tab w:val="left" w:pos="839"/>
          <w:tab w:val="right" w:leader="dot" w:pos="10483"/>
        </w:tabs>
        <w:kinsoku w:val="0"/>
        <w:overflowPunct w:val="0"/>
        <w:spacing w:before="117"/>
      </w:pPr>
      <w:hyperlink w:anchor="bookmark10" w:history="1">
        <w:r>
          <w:t>General description of Water related</w:t>
        </w:r>
        <w:r>
          <w:rPr>
            <w:spacing w:val="-3"/>
          </w:rPr>
          <w:t xml:space="preserve"> </w:t>
        </w:r>
        <w:r>
          <w:t>BE sector</w:t>
        </w:r>
        <w:r>
          <w:tab/>
          <w:t>20</w:t>
        </w:r>
      </w:hyperlink>
    </w:p>
    <w:p w:rsidR="00000000" w:rsidRDefault="008C4A08">
      <w:pPr>
        <w:pStyle w:val="ListParagraph"/>
        <w:numPr>
          <w:ilvl w:val="1"/>
          <w:numId w:val="10"/>
        </w:numPr>
        <w:tabs>
          <w:tab w:val="left" w:pos="839"/>
          <w:tab w:val="right" w:leader="dot" w:pos="10483"/>
        </w:tabs>
        <w:kinsoku w:val="0"/>
        <w:overflowPunct w:val="0"/>
        <w:spacing w:before="1"/>
      </w:pPr>
      <w:hyperlink w:anchor="bookmark10" w:history="1">
        <w:r>
          <w:t>In</w:t>
        </w:r>
        <w:r>
          <w:rPr>
            <w:spacing w:val="-2"/>
          </w:rPr>
          <w:t xml:space="preserve"> </w:t>
        </w:r>
        <w:r>
          <w:t>figures</w:t>
        </w:r>
        <w:r>
          <w:tab/>
          <w:t>20</w:t>
        </w:r>
      </w:hyperlink>
    </w:p>
    <w:p w:rsidR="00000000" w:rsidRDefault="008C4A08">
      <w:pPr>
        <w:pStyle w:val="ListParagraph"/>
        <w:numPr>
          <w:ilvl w:val="1"/>
          <w:numId w:val="10"/>
        </w:numPr>
        <w:tabs>
          <w:tab w:val="left" w:pos="839"/>
          <w:tab w:val="right" w:leader="dot" w:pos="10483"/>
        </w:tabs>
        <w:kinsoku w:val="0"/>
        <w:overflowPunct w:val="0"/>
      </w:pPr>
      <w:r>
        <w:t>SWOT-analysis of Water related</w:t>
      </w:r>
      <w:r>
        <w:rPr>
          <w:spacing w:val="-5"/>
        </w:rPr>
        <w:t xml:space="preserve"> </w:t>
      </w:r>
      <w:r>
        <w:t>BE</w:t>
      </w:r>
      <w:r>
        <w:rPr>
          <w:spacing w:val="-1"/>
        </w:rPr>
        <w:t xml:space="preserve"> </w:t>
      </w:r>
      <w:r>
        <w:t>sector</w:t>
      </w:r>
      <w:r>
        <w:tab/>
        <w:t>21</w:t>
      </w:r>
    </w:p>
    <w:p w:rsidR="00000000" w:rsidRDefault="008C4A08">
      <w:pPr>
        <w:pStyle w:val="ListParagraph"/>
        <w:numPr>
          <w:ilvl w:val="1"/>
          <w:numId w:val="10"/>
        </w:numPr>
        <w:tabs>
          <w:tab w:val="left" w:pos="839"/>
          <w:tab w:val="right" w:leader="dot" w:pos="10483"/>
        </w:tabs>
        <w:kinsoku w:val="0"/>
        <w:overflowPunct w:val="0"/>
      </w:pPr>
      <w:hyperlink w:anchor="bookmark11" w:history="1">
        <w:r>
          <w:t>Barriers for further development of Water related</w:t>
        </w:r>
        <w:r>
          <w:rPr>
            <w:spacing w:val="-1"/>
          </w:rPr>
          <w:t xml:space="preserve"> </w:t>
        </w:r>
        <w:r>
          <w:t>BE sector</w:t>
        </w:r>
        <w:r>
          <w:tab/>
          <w:t>22</w:t>
        </w:r>
      </w:hyperlink>
    </w:p>
    <w:p w:rsidR="00000000" w:rsidRDefault="008C4A08">
      <w:pPr>
        <w:pStyle w:val="Heading2"/>
        <w:numPr>
          <w:ilvl w:val="0"/>
          <w:numId w:val="10"/>
        </w:numPr>
        <w:tabs>
          <w:tab w:val="left" w:pos="479"/>
          <w:tab w:val="right" w:leader="dot" w:pos="10483"/>
        </w:tabs>
        <w:kinsoku w:val="0"/>
        <w:overflowPunct w:val="0"/>
        <w:spacing w:before="122"/>
      </w:pPr>
      <w:hyperlink w:anchor="bookmark11" w:history="1">
        <w:r>
          <w:t>VALUE ADDED CHAIN DERIVING FROM THE BE SECTOR IN</w:t>
        </w:r>
        <w:r>
          <w:rPr>
            <w:spacing w:val="-6"/>
          </w:rPr>
          <w:t xml:space="preserve"> </w:t>
        </w:r>
        <w:r>
          <w:t>THE</w:t>
        </w:r>
        <w:r>
          <w:rPr>
            <w:spacing w:val="-1"/>
          </w:rPr>
          <w:t xml:space="preserve"> </w:t>
        </w:r>
        <w:r>
          <w:t>REGION</w:t>
        </w:r>
        <w:r>
          <w:tab/>
          <w:t>22</w:t>
        </w:r>
      </w:hyperlink>
    </w:p>
    <w:p w:rsidR="00000000" w:rsidRDefault="008C4A08">
      <w:pPr>
        <w:pStyle w:val="BodyText"/>
        <w:tabs>
          <w:tab w:val="right" w:leader="dot" w:pos="10477"/>
        </w:tabs>
        <w:kinsoku w:val="0"/>
        <w:overflowPunct w:val="0"/>
        <w:spacing w:before="120" w:line="274" w:lineRule="exact"/>
        <w:ind w:left="238"/>
        <w:rPr>
          <w:b/>
          <w:bCs/>
        </w:rPr>
      </w:pPr>
      <w:r>
        <w:rPr>
          <w:b/>
          <w:bCs/>
        </w:rPr>
        <w:t>APPENDIX…</w:t>
      </w:r>
      <w:r>
        <w:rPr>
          <w:b/>
          <w:bCs/>
        </w:rPr>
        <w:tab/>
        <w:t>23</w:t>
      </w:r>
    </w:p>
    <w:p w:rsidR="00000000" w:rsidRDefault="008C4A08">
      <w:pPr>
        <w:pStyle w:val="BodyText"/>
        <w:tabs>
          <w:tab w:val="right" w:leader="dot" w:pos="10484"/>
        </w:tabs>
        <w:kinsoku w:val="0"/>
        <w:overflowPunct w:val="0"/>
        <w:spacing w:line="274" w:lineRule="exact"/>
        <w:ind w:left="478"/>
      </w:pPr>
      <w:r>
        <w:t>BE Matrix</w:t>
      </w:r>
      <w:r>
        <w:rPr>
          <w:spacing w:val="-1"/>
        </w:rPr>
        <w:t xml:space="preserve"> </w:t>
      </w:r>
      <w:r>
        <w:t>Task 4…</w:t>
      </w:r>
      <w:r>
        <w:tab/>
        <w:t>23</w:t>
      </w:r>
    </w:p>
    <w:p w:rsidR="00000000" w:rsidRDefault="008C4A08">
      <w:pPr>
        <w:pStyle w:val="BodyText"/>
        <w:tabs>
          <w:tab w:val="right" w:leader="dot" w:pos="10484"/>
        </w:tabs>
        <w:kinsoku w:val="0"/>
        <w:overflowPunct w:val="0"/>
        <w:spacing w:line="274" w:lineRule="exact"/>
        <w:ind w:left="478"/>
        <w:sectPr w:rsidR="00000000">
          <w:headerReference w:type="default" r:id="rId10"/>
          <w:footerReference w:type="default" r:id="rId11"/>
          <w:pgSz w:w="12240" w:h="15840"/>
          <w:pgMar w:top="1700" w:right="340" w:bottom="1200" w:left="1180" w:header="660" w:footer="1004" w:gutter="0"/>
          <w:pgNumType w:start="2"/>
          <w:cols w:space="720"/>
          <w:noEndnote/>
        </w:sectPr>
      </w:pPr>
    </w:p>
    <w:p w:rsidR="00000000" w:rsidRDefault="008C4A08">
      <w:pPr>
        <w:pStyle w:val="BodyText"/>
        <w:kinsoku w:val="0"/>
        <w:overflowPunct w:val="0"/>
        <w:spacing w:before="10"/>
        <w:rPr>
          <w:sz w:val="44"/>
          <w:szCs w:val="44"/>
        </w:rPr>
      </w:pPr>
    </w:p>
    <w:p w:rsidR="00000000" w:rsidRDefault="008C4A08">
      <w:pPr>
        <w:pStyle w:val="Heading1"/>
        <w:numPr>
          <w:ilvl w:val="0"/>
          <w:numId w:val="9"/>
        </w:numPr>
        <w:tabs>
          <w:tab w:val="left" w:pos="518"/>
        </w:tabs>
        <w:kinsoku w:val="0"/>
        <w:overflowPunct w:val="0"/>
        <w:spacing w:before="0"/>
        <w:ind w:hanging="279"/>
        <w:jc w:val="both"/>
      </w:pPr>
      <w:bookmarkStart w:id="1" w:name="1. BACKGROUND"/>
      <w:bookmarkStart w:id="2" w:name="_bookmark0"/>
      <w:bookmarkEnd w:id="1"/>
      <w:bookmarkEnd w:id="2"/>
      <w:r>
        <w:t>BACKGROUND</w:t>
      </w:r>
    </w:p>
    <w:p w:rsidR="00000000" w:rsidRDefault="008C4A08">
      <w:pPr>
        <w:pStyle w:val="BodyText"/>
        <w:kinsoku w:val="0"/>
        <w:overflowPunct w:val="0"/>
        <w:spacing w:before="11"/>
        <w:rPr>
          <w:b/>
          <w:bCs/>
          <w:sz w:val="30"/>
          <w:szCs w:val="30"/>
        </w:rPr>
      </w:pPr>
    </w:p>
    <w:p w:rsidR="00000000" w:rsidRDefault="008C4A08">
      <w:pPr>
        <w:pStyle w:val="BodyText"/>
        <w:kinsoku w:val="0"/>
        <w:overflowPunct w:val="0"/>
        <w:ind w:left="238" w:right="223"/>
        <w:jc w:val="both"/>
      </w:pPr>
      <w:r>
        <w:t>During the last few decades renewable energy sources (RES) are becoming more and more important in the world. According to data of International Energy Agency RES made up 12,7% (or 1528 Mtoe) of total primary energy supply in the world in 2007. More than 7</w:t>
      </w:r>
      <w:r>
        <w:t>0% of these figures are the result of the use of biomass, which covers almost 1/3 of all energy consumption in less-developed countries.</w:t>
      </w:r>
    </w:p>
    <w:p w:rsidR="00000000" w:rsidRDefault="008C4A08">
      <w:pPr>
        <w:pStyle w:val="BodyText"/>
        <w:kinsoku w:val="0"/>
        <w:overflowPunct w:val="0"/>
        <w:spacing w:before="120"/>
        <w:ind w:left="238" w:right="222"/>
        <w:jc w:val="both"/>
      </w:pPr>
      <w:r>
        <w:t>Recently it is promoted internationally to increase use of biomass for energy production, particularly in industrialize</w:t>
      </w:r>
      <w:r>
        <w:t xml:space="preserve">d countries. It is an important development both in the local and global environmental and an advantage for bioenergy as applied to the issue of global warming. Energy production towards cleaner, greener, smaller and by using more decentralized facilities </w:t>
      </w:r>
      <w:r>
        <w:t>is having a significant positive impact on the demand for biomass energy.</w:t>
      </w:r>
    </w:p>
    <w:p w:rsidR="00000000" w:rsidRDefault="008C4A08">
      <w:pPr>
        <w:pStyle w:val="BodyText"/>
        <w:kinsoku w:val="0"/>
        <w:overflowPunct w:val="0"/>
        <w:spacing w:before="120"/>
        <w:ind w:left="238" w:right="222"/>
        <w:jc w:val="both"/>
      </w:pPr>
      <w:r>
        <w:t xml:space="preserve">The purpose with this task for the partners involved is to evaluate different regional value added chains in conjunction with the biomass production, and to produce an assessment of </w:t>
      </w:r>
      <w:r>
        <w:t>the present business and industrial activities within the biomass and bioenergy sector in the region. This includes SWOT-analysis per sub-sector; Agriculture, Forestry, Other land use BE, Other not land use BE. Within the task the barriers for introduction</w:t>
      </w:r>
      <w:r>
        <w:t xml:space="preserve"> or further development of bioenergy or biomass production should be </w:t>
      </w:r>
      <w:r>
        <w:rPr>
          <w:spacing w:val="-3"/>
        </w:rPr>
        <w:t>analysed</w:t>
      </w:r>
      <w:r>
        <w:rPr>
          <w:i/>
          <w:iCs/>
          <w:spacing w:val="-3"/>
        </w:rPr>
        <w:t xml:space="preserve">. </w:t>
      </w:r>
      <w:r>
        <w:t xml:space="preserve">As the different Work Packages and Tasks are closely linked and to certain extent also over-lapping it will be important to discuss priorities and issues that are more directly </w:t>
      </w:r>
      <w:r>
        <w:t>linked to business and industry development and how it is possible to learn from each other between countries and regions. To increase the industrial capacity and improve business possibilities in all regions models must be produced for sharing technical a</w:t>
      </w:r>
      <w:r>
        <w:t>nd business experiences, research &amp; developments results and legislative matters that has impact on the development of the</w:t>
      </w:r>
      <w:r>
        <w:rPr>
          <w:spacing w:val="-1"/>
        </w:rPr>
        <w:t xml:space="preserve"> </w:t>
      </w:r>
      <w:r>
        <w:t>sector.</w:t>
      </w:r>
    </w:p>
    <w:p w:rsidR="00000000" w:rsidRDefault="008C4A08">
      <w:pPr>
        <w:pStyle w:val="BodyText"/>
        <w:kinsoku w:val="0"/>
        <w:overflowPunct w:val="0"/>
        <w:spacing w:before="121"/>
        <w:ind w:left="238" w:right="223"/>
        <w:jc w:val="both"/>
      </w:pPr>
      <w:r>
        <w:t>The partners involved in this task are dealing with different kind of basic conditions which makes the results difficult to c</w:t>
      </w:r>
      <w:r>
        <w:t>ompare and summarize but it is also challenging and exciting to be able to compare differences and similarities in the different regions and to learn from each other.</w:t>
      </w:r>
    </w:p>
    <w:p w:rsidR="00000000" w:rsidRDefault="008C4A08">
      <w:pPr>
        <w:pStyle w:val="BodyText"/>
        <w:kinsoku w:val="0"/>
        <w:overflowPunct w:val="0"/>
        <w:rPr>
          <w:sz w:val="26"/>
          <w:szCs w:val="26"/>
        </w:rPr>
      </w:pPr>
    </w:p>
    <w:p w:rsidR="00000000" w:rsidRDefault="008C4A08">
      <w:pPr>
        <w:pStyle w:val="BodyText"/>
        <w:kinsoku w:val="0"/>
        <w:overflowPunct w:val="0"/>
        <w:spacing w:before="216"/>
        <w:ind w:left="238"/>
        <w:jc w:val="both"/>
      </w:pPr>
      <w:r>
        <w:t>The responding partners are;</w:t>
      </w:r>
    </w:p>
    <w:p w:rsidR="00000000" w:rsidRDefault="008C4A08">
      <w:pPr>
        <w:pStyle w:val="BodyText"/>
        <w:kinsoku w:val="0"/>
        <w:overflowPunct w:val="0"/>
        <w:spacing w:before="120"/>
        <w:ind w:left="238" w:right="4568"/>
        <w:rPr>
          <w:vertAlign w:val="superscript"/>
        </w:rPr>
      </w:pPr>
      <w:r>
        <w:rPr>
          <w:b/>
          <w:bCs/>
        </w:rPr>
        <w:t>Partner 2: Sweden, Jämtland &amp; Västernorrlands County</w:t>
      </w:r>
      <w:r>
        <w:t>, Area: 55 700 km², Inhabitants: 371 800; density: 6.7 /km</w:t>
      </w:r>
      <w:r>
        <w:rPr>
          <w:vertAlign w:val="superscript"/>
        </w:rPr>
        <w:t>2</w:t>
      </w:r>
    </w:p>
    <w:p w:rsidR="00000000" w:rsidRDefault="008C4A08">
      <w:pPr>
        <w:pStyle w:val="ListParagraph"/>
        <w:numPr>
          <w:ilvl w:val="1"/>
          <w:numId w:val="9"/>
        </w:numPr>
        <w:tabs>
          <w:tab w:val="left" w:pos="959"/>
        </w:tabs>
        <w:kinsoku w:val="0"/>
        <w:overflowPunct w:val="0"/>
        <w:ind w:right="226"/>
        <w:rPr>
          <w:rFonts w:ascii="Symbol" w:hAnsi="Symbol" w:cs="Symbol"/>
          <w:color w:val="000000"/>
        </w:rPr>
      </w:pPr>
      <w:r>
        <w:t xml:space="preserve">The region has a long history of forestry and forest industry, 60 % is considered forestland, 1.8% </w:t>
      </w:r>
      <w:r>
        <w:rPr>
          <w:spacing w:val="-8"/>
        </w:rPr>
        <w:t xml:space="preserve">is </w:t>
      </w:r>
      <w:r>
        <w:t>agriculture land while peat land stands for</w:t>
      </w:r>
      <w:r>
        <w:rPr>
          <w:spacing w:val="-7"/>
        </w:rPr>
        <w:t xml:space="preserve"> </w:t>
      </w:r>
      <w:r>
        <w:t>10.3%.</w:t>
      </w:r>
    </w:p>
    <w:p w:rsidR="00000000" w:rsidRDefault="008C4A08">
      <w:pPr>
        <w:pStyle w:val="ListParagraph"/>
        <w:numPr>
          <w:ilvl w:val="1"/>
          <w:numId w:val="9"/>
        </w:numPr>
        <w:tabs>
          <w:tab w:val="left" w:pos="959"/>
        </w:tabs>
        <w:kinsoku w:val="0"/>
        <w:overflowPunct w:val="0"/>
        <w:ind w:right="1194"/>
        <w:rPr>
          <w:rFonts w:ascii="Symbol" w:hAnsi="Symbol" w:cs="Symbol"/>
          <w:color w:val="000000"/>
        </w:rPr>
      </w:pPr>
      <w:r>
        <w:t>Private forest owner’s stands for 50% of fo</w:t>
      </w:r>
      <w:r>
        <w:t>rested land, large scale companies about 25%, remaining forests are owned by the state or other public</w:t>
      </w:r>
      <w:r>
        <w:rPr>
          <w:spacing w:val="-11"/>
        </w:rPr>
        <w:t xml:space="preserve"> </w:t>
      </w:r>
      <w:r>
        <w:t>entities.</w:t>
      </w:r>
    </w:p>
    <w:p w:rsidR="00000000" w:rsidRDefault="008C4A08">
      <w:pPr>
        <w:pStyle w:val="BodyText"/>
        <w:kinsoku w:val="0"/>
        <w:overflowPunct w:val="0"/>
        <w:spacing w:before="1"/>
      </w:pPr>
    </w:p>
    <w:p w:rsidR="00000000" w:rsidRDefault="008C4A08">
      <w:pPr>
        <w:pStyle w:val="Heading2"/>
        <w:kinsoku w:val="0"/>
        <w:overflowPunct w:val="0"/>
        <w:spacing w:line="275" w:lineRule="exact"/>
        <w:ind w:firstLine="0"/>
        <w:jc w:val="both"/>
      </w:pPr>
      <w:r>
        <w:t>Partner 4: Germany, Region Rotenburg,</w:t>
      </w:r>
    </w:p>
    <w:p w:rsidR="00000000" w:rsidRDefault="008C4A08">
      <w:pPr>
        <w:pStyle w:val="BodyText"/>
        <w:kinsoku w:val="0"/>
        <w:overflowPunct w:val="0"/>
        <w:spacing w:line="275" w:lineRule="exact"/>
        <w:ind w:left="238"/>
        <w:jc w:val="both"/>
        <w:rPr>
          <w:vertAlign w:val="superscript"/>
        </w:rPr>
      </w:pPr>
      <w:r>
        <w:t>Area: 2.000 km², Inhabitants: 165.000; density: 79/km</w:t>
      </w:r>
      <w:r>
        <w:rPr>
          <w:vertAlign w:val="superscript"/>
        </w:rPr>
        <w:t>2</w:t>
      </w:r>
    </w:p>
    <w:p w:rsidR="00000000" w:rsidRDefault="008C4A08">
      <w:pPr>
        <w:pStyle w:val="ListParagraph"/>
        <w:numPr>
          <w:ilvl w:val="1"/>
          <w:numId w:val="9"/>
        </w:numPr>
        <w:tabs>
          <w:tab w:val="left" w:pos="959"/>
        </w:tabs>
        <w:kinsoku w:val="0"/>
        <w:overflowPunct w:val="0"/>
        <w:spacing w:before="1" w:line="293" w:lineRule="exact"/>
        <w:rPr>
          <w:rFonts w:ascii="Symbol" w:hAnsi="Symbol" w:cs="Symbol"/>
          <w:color w:val="000000"/>
        </w:rPr>
      </w:pPr>
      <w:r>
        <w:t>Characterized by agriculture and forestry with hi</w:t>
      </w:r>
      <w:r>
        <w:t>gh bioenergy</w:t>
      </w:r>
      <w:r>
        <w:rPr>
          <w:spacing w:val="-7"/>
        </w:rPr>
        <w:t xml:space="preserve"> </w:t>
      </w:r>
      <w:r>
        <w:t>potential</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Structural changes in agriculture will promote the bioenergy</w:t>
      </w:r>
      <w:r>
        <w:rPr>
          <w:spacing w:val="-9"/>
        </w:rPr>
        <w:t xml:space="preserve"> </w:t>
      </w:r>
      <w:r>
        <w:t>sector.</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3"/>
        <w:rPr>
          <w:sz w:val="26"/>
          <w:szCs w:val="26"/>
        </w:rPr>
      </w:pPr>
    </w:p>
    <w:p w:rsidR="00000000" w:rsidRDefault="008C4A08">
      <w:pPr>
        <w:pStyle w:val="Heading2"/>
        <w:kinsoku w:val="0"/>
        <w:overflowPunct w:val="0"/>
        <w:spacing w:before="90"/>
        <w:ind w:firstLine="0"/>
        <w:rPr>
          <w:b w:val="0"/>
          <w:bCs w:val="0"/>
        </w:rPr>
      </w:pPr>
      <w:r>
        <w:t>Partner 7: Germany, Region Brandenburg</w:t>
      </w:r>
      <w:r>
        <w:rPr>
          <w:b w:val="0"/>
          <w:bCs w:val="0"/>
        </w:rPr>
        <w:t>,</w:t>
      </w:r>
    </w:p>
    <w:p w:rsidR="00000000" w:rsidRDefault="008C4A08">
      <w:pPr>
        <w:pStyle w:val="BodyText"/>
        <w:kinsoku w:val="0"/>
        <w:overflowPunct w:val="0"/>
        <w:ind w:left="238"/>
      </w:pPr>
      <w:r>
        <w:t>Area: 13,226 km², Inhabitants: 1,12 million; density: 85/km2</w:t>
      </w:r>
    </w:p>
    <w:p w:rsidR="00000000" w:rsidRDefault="008C4A08">
      <w:pPr>
        <w:pStyle w:val="ListParagraph"/>
        <w:numPr>
          <w:ilvl w:val="1"/>
          <w:numId w:val="9"/>
        </w:numPr>
        <w:tabs>
          <w:tab w:val="left" w:pos="959"/>
        </w:tabs>
        <w:kinsoku w:val="0"/>
        <w:overflowPunct w:val="0"/>
        <w:spacing w:before="1"/>
        <w:ind w:right="460"/>
        <w:rPr>
          <w:rFonts w:ascii="Symbol" w:hAnsi="Symbol" w:cs="Symbol"/>
          <w:color w:val="000000"/>
        </w:rPr>
      </w:pPr>
      <w:r>
        <w:t>The Federal State of Brandenburg is the size of Belgium and has more forests and lakes than any other state in</w:t>
      </w:r>
      <w:r>
        <w:rPr>
          <w:spacing w:val="-1"/>
        </w:rPr>
        <w:t xml:space="preserve"> </w:t>
      </w:r>
      <w:r>
        <w:t>Germany.</w:t>
      </w:r>
    </w:p>
    <w:p w:rsidR="00000000" w:rsidRDefault="008C4A08">
      <w:pPr>
        <w:pStyle w:val="ListParagraph"/>
        <w:numPr>
          <w:ilvl w:val="1"/>
          <w:numId w:val="9"/>
        </w:numPr>
        <w:tabs>
          <w:tab w:val="left" w:pos="959"/>
        </w:tabs>
        <w:kinsoku w:val="0"/>
        <w:overflowPunct w:val="0"/>
        <w:spacing w:line="292" w:lineRule="exact"/>
        <w:rPr>
          <w:rFonts w:ascii="Symbol" w:hAnsi="Symbol" w:cs="Symbol"/>
          <w:color w:val="000000"/>
        </w:rPr>
      </w:pPr>
      <w:r>
        <w:t>Agricultural area: 50% and Forests: ca.</w:t>
      </w:r>
      <w:r>
        <w:rPr>
          <w:spacing w:val="-5"/>
        </w:rPr>
        <w:t xml:space="preserve"> </w:t>
      </w:r>
      <w:r>
        <w:t>30%.</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It is very weak populated in German</w:t>
      </w:r>
      <w:r>
        <w:rPr>
          <w:spacing w:val="-1"/>
        </w:rPr>
        <w:t xml:space="preserve"> </w:t>
      </w:r>
      <w:r>
        <w:t>relations.</w:t>
      </w:r>
    </w:p>
    <w:p w:rsidR="00000000" w:rsidRDefault="008C4A08">
      <w:pPr>
        <w:pStyle w:val="BodyText"/>
        <w:kinsoku w:val="0"/>
        <w:overflowPunct w:val="0"/>
        <w:spacing w:before="2"/>
      </w:pPr>
    </w:p>
    <w:p w:rsidR="00000000" w:rsidRDefault="008C4A08">
      <w:pPr>
        <w:pStyle w:val="Heading2"/>
        <w:kinsoku w:val="0"/>
        <w:overflowPunct w:val="0"/>
        <w:spacing w:line="275" w:lineRule="exact"/>
        <w:ind w:firstLine="0"/>
      </w:pPr>
      <w:r>
        <w:t>Partner 13: Estonia ,</w:t>
      </w:r>
    </w:p>
    <w:p w:rsidR="00000000" w:rsidRDefault="008C4A08">
      <w:pPr>
        <w:pStyle w:val="BodyText"/>
        <w:kinsoku w:val="0"/>
        <w:overflowPunct w:val="0"/>
        <w:spacing w:line="275" w:lineRule="exact"/>
        <w:ind w:left="238"/>
      </w:pPr>
      <w:r>
        <w:rPr>
          <w:b/>
          <w:bCs/>
        </w:rPr>
        <w:t>Saaremaa county</w:t>
      </w:r>
      <w:r>
        <w:t>, Leis</w:t>
      </w:r>
      <w:r>
        <w:t>i municipality.</w:t>
      </w:r>
    </w:p>
    <w:p w:rsidR="00000000" w:rsidRDefault="008C4A08">
      <w:pPr>
        <w:pStyle w:val="BodyText"/>
        <w:kinsoku w:val="0"/>
        <w:overflowPunct w:val="0"/>
        <w:ind w:left="238"/>
      </w:pPr>
      <w:r>
        <w:t>Area: 2,673 km², Inhabitants: 39 000; density: 15/km2</w:t>
      </w:r>
    </w:p>
    <w:p w:rsidR="00000000" w:rsidRDefault="008C4A08">
      <w:pPr>
        <w:pStyle w:val="ListParagraph"/>
        <w:numPr>
          <w:ilvl w:val="1"/>
          <w:numId w:val="9"/>
        </w:numPr>
        <w:tabs>
          <w:tab w:val="left" w:pos="959"/>
        </w:tabs>
        <w:kinsoku w:val="0"/>
        <w:overflowPunct w:val="0"/>
        <w:spacing w:before="1" w:line="293" w:lineRule="exact"/>
        <w:rPr>
          <w:rFonts w:ascii="Symbol" w:hAnsi="Symbol" w:cs="Symbol"/>
          <w:color w:val="000000"/>
        </w:rPr>
      </w:pPr>
      <w:r>
        <w:t>Saaremaa is the largest island belonging to</w:t>
      </w:r>
      <w:r>
        <w:rPr>
          <w:spacing w:val="-4"/>
        </w:rPr>
        <w:t xml:space="preserve"> </w:t>
      </w:r>
      <w:r>
        <w:t>Estonia.</w:t>
      </w:r>
    </w:p>
    <w:p w:rsidR="00000000" w:rsidRDefault="008C4A08">
      <w:pPr>
        <w:pStyle w:val="ListParagraph"/>
        <w:numPr>
          <w:ilvl w:val="1"/>
          <w:numId w:val="9"/>
        </w:numPr>
        <w:tabs>
          <w:tab w:val="left" w:pos="959"/>
        </w:tabs>
        <w:kinsoku w:val="0"/>
        <w:overflowPunct w:val="0"/>
        <w:spacing w:line="292" w:lineRule="exact"/>
        <w:rPr>
          <w:rFonts w:ascii="Symbol" w:hAnsi="Symbol" w:cs="Symbol"/>
          <w:color w:val="000000"/>
        </w:rPr>
      </w:pPr>
      <w:r>
        <w:t>The island is covered by over 40% with</w:t>
      </w:r>
      <w:r>
        <w:rPr>
          <w:spacing w:val="-9"/>
        </w:rPr>
        <w:t xml:space="preserve"> </w:t>
      </w:r>
      <w:r>
        <w:t>forests.</w:t>
      </w:r>
    </w:p>
    <w:p w:rsidR="00000000" w:rsidRDefault="008C4A08">
      <w:pPr>
        <w:pStyle w:val="BodyText"/>
        <w:kinsoku w:val="0"/>
        <w:overflowPunct w:val="0"/>
        <w:spacing w:line="275" w:lineRule="exact"/>
        <w:ind w:left="238"/>
      </w:pPr>
      <w:r>
        <w:rPr>
          <w:b/>
          <w:bCs/>
        </w:rPr>
        <w:t xml:space="preserve">Jõgevamaa county, </w:t>
      </w:r>
      <w:r>
        <w:t>Saare municipality.,</w:t>
      </w:r>
    </w:p>
    <w:p w:rsidR="00000000" w:rsidRDefault="008C4A08">
      <w:pPr>
        <w:pStyle w:val="BodyText"/>
        <w:kinsoku w:val="0"/>
        <w:overflowPunct w:val="0"/>
        <w:ind w:left="238"/>
      </w:pPr>
      <w:r>
        <w:t xml:space="preserve">Area: 2,604 km², Inhabitants: 40000; density: </w:t>
      </w:r>
      <w:r>
        <w:t>15/km2</w:t>
      </w:r>
    </w:p>
    <w:p w:rsidR="00000000" w:rsidRDefault="008C4A08">
      <w:pPr>
        <w:pStyle w:val="ListParagraph"/>
        <w:numPr>
          <w:ilvl w:val="1"/>
          <w:numId w:val="9"/>
        </w:numPr>
        <w:tabs>
          <w:tab w:val="left" w:pos="959"/>
        </w:tabs>
        <w:kinsoku w:val="0"/>
        <w:overflowPunct w:val="0"/>
        <w:spacing w:before="1"/>
        <w:rPr>
          <w:rFonts w:ascii="Symbol" w:hAnsi="Symbol" w:cs="Symbol"/>
          <w:color w:val="000000"/>
        </w:rPr>
      </w:pPr>
      <w:r>
        <w:t>Saare municipality measures about 21 000ha, about 12 000ha are</w:t>
      </w:r>
      <w:r>
        <w:rPr>
          <w:spacing w:val="-1"/>
        </w:rPr>
        <w:t xml:space="preserve"> </w:t>
      </w:r>
      <w:r>
        <w:t>forests.</w:t>
      </w:r>
    </w:p>
    <w:p w:rsidR="00000000" w:rsidRDefault="008C4A08">
      <w:pPr>
        <w:pStyle w:val="BodyText"/>
        <w:kinsoku w:val="0"/>
        <w:overflowPunct w:val="0"/>
        <w:spacing w:before="2"/>
      </w:pPr>
    </w:p>
    <w:p w:rsidR="00000000" w:rsidRDefault="008C4A08">
      <w:pPr>
        <w:pStyle w:val="Heading2"/>
        <w:kinsoku w:val="0"/>
        <w:overflowPunct w:val="0"/>
        <w:spacing w:line="237" w:lineRule="auto"/>
        <w:ind w:right="8495" w:firstLine="0"/>
        <w:rPr>
          <w:b w:val="0"/>
          <w:bCs w:val="0"/>
        </w:rPr>
      </w:pPr>
      <w:r>
        <w:t>Partner 16: Latvia, Tukums area</w:t>
      </w:r>
      <w:r>
        <w:rPr>
          <w:b w:val="0"/>
          <w:bCs w:val="0"/>
        </w:rPr>
        <w:t>,</w:t>
      </w:r>
    </w:p>
    <w:p w:rsidR="00000000" w:rsidRDefault="008C4A08">
      <w:pPr>
        <w:pStyle w:val="BodyText"/>
        <w:kinsoku w:val="0"/>
        <w:overflowPunct w:val="0"/>
        <w:spacing w:before="1"/>
        <w:ind w:left="238"/>
      </w:pPr>
      <w:r>
        <w:t>Area: 19650 km², Inhabitants: &gt;19 000; density: 1/km2</w:t>
      </w:r>
    </w:p>
    <w:p w:rsidR="00000000" w:rsidRDefault="008C4A08">
      <w:pPr>
        <w:pStyle w:val="ListParagraph"/>
        <w:numPr>
          <w:ilvl w:val="1"/>
          <w:numId w:val="9"/>
        </w:numPr>
        <w:tabs>
          <w:tab w:val="left" w:pos="959"/>
        </w:tabs>
        <w:kinsoku w:val="0"/>
        <w:overflowPunct w:val="0"/>
        <w:spacing w:before="1"/>
        <w:rPr>
          <w:rFonts w:ascii="Symbol" w:hAnsi="Symbol" w:cs="Symbol"/>
          <w:color w:val="000000"/>
        </w:rPr>
      </w:pPr>
      <w:r>
        <w:t>Forests grow on 40 % of district territory; agricultural land covers 42 % and bogs</w:t>
      </w:r>
      <w:r>
        <w:rPr>
          <w:spacing w:val="-10"/>
        </w:rPr>
        <w:t xml:space="preserve"> </w:t>
      </w:r>
      <w:r>
        <w:t>4%.</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The most significant resources are grit, sand, peat, clay, therapeutic mud and mineral</w:t>
      </w:r>
      <w:r>
        <w:rPr>
          <w:spacing w:val="-16"/>
        </w:rPr>
        <w:t xml:space="preserve"> </w:t>
      </w:r>
      <w:r>
        <w:t>springs.</w:t>
      </w:r>
    </w:p>
    <w:p w:rsidR="00000000" w:rsidRDefault="008C4A08">
      <w:pPr>
        <w:pStyle w:val="ListParagraph"/>
        <w:numPr>
          <w:ilvl w:val="1"/>
          <w:numId w:val="9"/>
        </w:numPr>
        <w:tabs>
          <w:tab w:val="left" w:pos="959"/>
        </w:tabs>
        <w:kinsoku w:val="0"/>
        <w:overflowPunct w:val="0"/>
        <w:spacing w:line="292" w:lineRule="exact"/>
        <w:rPr>
          <w:rFonts w:ascii="Symbol" w:hAnsi="Symbol" w:cs="Symbol"/>
          <w:color w:val="000000"/>
        </w:rPr>
      </w:pPr>
      <w:r>
        <w:t>In the end of 2008 this area had the fourth lowest unemployment rate in the</w:t>
      </w:r>
      <w:r>
        <w:rPr>
          <w:spacing w:val="-11"/>
        </w:rPr>
        <w:t xml:space="preserve"> </w:t>
      </w:r>
      <w:r>
        <w:t>country.</w:t>
      </w:r>
    </w:p>
    <w:p w:rsidR="00000000" w:rsidRDefault="008C4A08">
      <w:pPr>
        <w:pStyle w:val="Heading2"/>
        <w:kinsoku w:val="0"/>
        <w:overflowPunct w:val="0"/>
        <w:spacing w:line="275" w:lineRule="exact"/>
        <w:ind w:firstLine="0"/>
        <w:rPr>
          <w:b w:val="0"/>
          <w:bCs w:val="0"/>
        </w:rPr>
      </w:pPr>
      <w:r>
        <w:t>Jelgava area</w:t>
      </w:r>
      <w:r>
        <w:rPr>
          <w:b w:val="0"/>
          <w:bCs w:val="0"/>
        </w:rPr>
        <w:t>,</w:t>
      </w:r>
    </w:p>
    <w:p w:rsidR="00000000" w:rsidRDefault="008C4A08">
      <w:pPr>
        <w:pStyle w:val="BodyText"/>
        <w:kinsoku w:val="0"/>
        <w:overflowPunct w:val="0"/>
        <w:ind w:left="238"/>
      </w:pPr>
      <w:r>
        <w:t>Area: 60 km², Inhabitants: 66 087; density: 1 102 /km2</w:t>
      </w:r>
    </w:p>
    <w:p w:rsidR="00000000" w:rsidRDefault="008C4A08">
      <w:pPr>
        <w:pStyle w:val="ListParagraph"/>
        <w:numPr>
          <w:ilvl w:val="1"/>
          <w:numId w:val="9"/>
        </w:numPr>
        <w:tabs>
          <w:tab w:val="left" w:pos="959"/>
        </w:tabs>
        <w:kinsoku w:val="0"/>
        <w:overflowPunct w:val="0"/>
        <w:spacing w:before="1"/>
        <w:ind w:right="223"/>
        <w:jc w:val="both"/>
        <w:rPr>
          <w:rFonts w:ascii="Symbol" w:hAnsi="Symbol" w:cs="Symbol"/>
          <w:color w:val="000000"/>
        </w:rPr>
      </w:pPr>
      <w:r>
        <w:t>The area of Jelgava is located in the central part of Latvia and is one of 109 administrative areas in Latvia. It belongs to the Zemgale planning region, the distance between the capital city and the area centre is 42</w:t>
      </w:r>
      <w:r>
        <w:rPr>
          <w:spacing w:val="-1"/>
        </w:rPr>
        <w:t xml:space="preserve"> </w:t>
      </w:r>
      <w:r>
        <w:t>km.</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Forests grow on 29% of district te</w:t>
      </w:r>
      <w:r>
        <w:t>rritory; agricultural land covers 56% and bogs</w:t>
      </w:r>
      <w:r>
        <w:rPr>
          <w:spacing w:val="-15"/>
        </w:rPr>
        <w:t xml:space="preserve"> </w:t>
      </w:r>
      <w:r>
        <w:t>3%.</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The most significant resources are peat, sand, grant, dolomite,</w:t>
      </w:r>
      <w:r>
        <w:rPr>
          <w:spacing w:val="-10"/>
        </w:rPr>
        <w:t xml:space="preserve"> </w:t>
      </w:r>
      <w:r>
        <w:t>forests.</w:t>
      </w:r>
    </w:p>
    <w:p w:rsidR="00000000" w:rsidRDefault="008C4A08">
      <w:pPr>
        <w:pStyle w:val="ListParagraph"/>
        <w:numPr>
          <w:ilvl w:val="1"/>
          <w:numId w:val="9"/>
        </w:numPr>
        <w:tabs>
          <w:tab w:val="left" w:pos="959"/>
        </w:tabs>
        <w:kinsoku w:val="0"/>
        <w:overflowPunct w:val="0"/>
        <w:ind w:right="375"/>
        <w:rPr>
          <w:rFonts w:ascii="Symbol" w:hAnsi="Symbol" w:cs="Symbol"/>
          <w:color w:val="000000"/>
        </w:rPr>
      </w:pPr>
      <w:r>
        <w:t>There are 66 000 inhabitants in Jelgava city, and it is the fourth biggest city in the country. The region where the Jelgava area is</w:t>
      </w:r>
      <w:r>
        <w:t xml:space="preserve"> located has the second highest population density, and the lowest demographics load in</w:t>
      </w:r>
      <w:r>
        <w:rPr>
          <w:spacing w:val="-4"/>
        </w:rPr>
        <w:t xml:space="preserve"> </w:t>
      </w:r>
      <w:r>
        <w:t>Latvia</w:t>
      </w:r>
    </w:p>
    <w:p w:rsidR="00000000" w:rsidRDefault="008C4A08">
      <w:pPr>
        <w:pStyle w:val="BodyText"/>
        <w:kinsoku w:val="0"/>
        <w:overflowPunct w:val="0"/>
        <w:spacing w:before="10"/>
        <w:rPr>
          <w:sz w:val="23"/>
          <w:szCs w:val="23"/>
        </w:rPr>
      </w:pPr>
    </w:p>
    <w:p w:rsidR="00000000" w:rsidRDefault="008C4A08">
      <w:pPr>
        <w:pStyle w:val="Heading2"/>
        <w:kinsoku w:val="0"/>
        <w:overflowPunct w:val="0"/>
        <w:ind w:firstLine="0"/>
        <w:rPr>
          <w:b w:val="0"/>
          <w:bCs w:val="0"/>
        </w:rPr>
      </w:pPr>
      <w:r>
        <w:t>Partner 20: Lithuania, Kaunas County</w:t>
      </w:r>
      <w:r>
        <w:rPr>
          <w:b w:val="0"/>
          <w:bCs w:val="0"/>
        </w:rPr>
        <w:t>,</w:t>
      </w:r>
    </w:p>
    <w:p w:rsidR="00000000" w:rsidRDefault="008C4A08">
      <w:pPr>
        <w:pStyle w:val="BodyText"/>
        <w:kinsoku w:val="0"/>
        <w:overflowPunct w:val="0"/>
        <w:ind w:left="238"/>
      </w:pPr>
      <w:r>
        <w:t>Area: 8089 km², Inhabitants: 673 706; density: 83.3 /km2</w:t>
      </w:r>
    </w:p>
    <w:p w:rsidR="00000000" w:rsidRDefault="008C4A08">
      <w:pPr>
        <w:pStyle w:val="ListParagraph"/>
        <w:numPr>
          <w:ilvl w:val="1"/>
          <w:numId w:val="9"/>
        </w:numPr>
        <w:tabs>
          <w:tab w:val="left" w:pos="959"/>
        </w:tabs>
        <w:kinsoku w:val="0"/>
        <w:overflowPunct w:val="0"/>
        <w:spacing w:before="1"/>
        <w:ind w:right="224"/>
        <w:jc w:val="both"/>
        <w:rPr>
          <w:rFonts w:ascii="Symbol" w:hAnsi="Symbol" w:cs="Symbol"/>
          <w:color w:val="000000"/>
        </w:rPr>
      </w:pPr>
      <w:r>
        <w:t>Natural conditions for biomass production in the Region are relatively good, because of</w:t>
      </w:r>
      <w:r>
        <w:rPr>
          <w:spacing w:val="27"/>
        </w:rPr>
        <w:t xml:space="preserve"> </w:t>
      </w:r>
      <w:r>
        <w:t>the relatively high level of soil fertility, good water supply; however, socio-economic frame still must be</w:t>
      </w:r>
      <w:r>
        <w:rPr>
          <w:spacing w:val="-1"/>
        </w:rPr>
        <w:t xml:space="preserve"> </w:t>
      </w:r>
      <w:r>
        <w:t>optimised.</w:t>
      </w:r>
    </w:p>
    <w:p w:rsidR="00000000" w:rsidRDefault="008C4A08">
      <w:pPr>
        <w:pStyle w:val="ListParagraph"/>
        <w:numPr>
          <w:ilvl w:val="1"/>
          <w:numId w:val="9"/>
        </w:numPr>
        <w:tabs>
          <w:tab w:val="left" w:pos="959"/>
        </w:tabs>
        <w:kinsoku w:val="0"/>
        <w:overflowPunct w:val="0"/>
        <w:spacing w:line="292" w:lineRule="exact"/>
        <w:rPr>
          <w:rFonts w:ascii="Symbol" w:hAnsi="Symbol" w:cs="Symbol"/>
          <w:color w:val="000000"/>
        </w:rPr>
      </w:pPr>
      <w:r>
        <w:t>In Kaunas region the private land cover 59.5 % al</w:t>
      </w:r>
      <w:r>
        <w:t>l land.</w:t>
      </w:r>
    </w:p>
    <w:p w:rsidR="00000000" w:rsidRDefault="008C4A08">
      <w:pPr>
        <w:pStyle w:val="ListParagraph"/>
        <w:numPr>
          <w:ilvl w:val="1"/>
          <w:numId w:val="9"/>
        </w:numPr>
        <w:tabs>
          <w:tab w:val="left" w:pos="959"/>
        </w:tabs>
        <w:kinsoku w:val="0"/>
        <w:overflowPunct w:val="0"/>
        <w:ind w:right="224"/>
        <w:rPr>
          <w:rFonts w:ascii="Symbol" w:hAnsi="Symbol" w:cs="Symbol"/>
          <w:color w:val="000000"/>
        </w:rPr>
      </w:pPr>
      <w:r>
        <w:t>Preliminary biomass potential – preliminary evaluation of RES in Kaunas Region shows, that biomass is the main source of renewable energy in the region, tab.</w:t>
      </w:r>
      <w:r>
        <w:rPr>
          <w:spacing w:val="-8"/>
        </w:rPr>
        <w:t xml:space="preserve"> </w:t>
      </w:r>
      <w:r>
        <w:t>1.</w:t>
      </w:r>
    </w:p>
    <w:p w:rsidR="00000000" w:rsidRDefault="008C4A08">
      <w:pPr>
        <w:pStyle w:val="ListParagraph"/>
        <w:numPr>
          <w:ilvl w:val="1"/>
          <w:numId w:val="9"/>
        </w:numPr>
        <w:tabs>
          <w:tab w:val="left" w:pos="959"/>
        </w:tabs>
        <w:kinsoku w:val="0"/>
        <w:overflowPunct w:val="0"/>
        <w:ind w:right="224"/>
        <w:rPr>
          <w:rFonts w:ascii="Symbol" w:hAnsi="Symbol" w:cs="Symbol"/>
          <w:color w:val="000000"/>
        </w:rPr>
        <w:sectPr w:rsidR="00000000">
          <w:pgSz w:w="12240" w:h="15840"/>
          <w:pgMar w:top="1700" w:right="340" w:bottom="1340" w:left="1180" w:header="660" w:footer="1004" w:gutter="0"/>
          <w:cols w:space="720"/>
          <w:noEndnote/>
        </w:sectPr>
      </w:pPr>
    </w:p>
    <w:p w:rsidR="00000000" w:rsidRDefault="008C4A08">
      <w:pPr>
        <w:pStyle w:val="BodyText"/>
        <w:kinsoku w:val="0"/>
        <w:overflowPunct w:val="0"/>
        <w:rPr>
          <w:sz w:val="20"/>
          <w:szCs w:val="20"/>
        </w:rPr>
      </w:pPr>
    </w:p>
    <w:p w:rsidR="00000000" w:rsidRDefault="008C4A08">
      <w:pPr>
        <w:pStyle w:val="BodyText"/>
        <w:kinsoku w:val="0"/>
        <w:overflowPunct w:val="0"/>
        <w:spacing w:before="1"/>
        <w:rPr>
          <w:sz w:val="22"/>
          <w:szCs w:val="22"/>
        </w:rPr>
      </w:pPr>
    </w:p>
    <w:p w:rsidR="00000000" w:rsidRDefault="008C4A08">
      <w:pPr>
        <w:pStyle w:val="BodyText"/>
        <w:kinsoku w:val="0"/>
        <w:overflowPunct w:val="0"/>
        <w:spacing w:before="92" w:after="4"/>
        <w:ind w:left="238"/>
        <w:rPr>
          <w:sz w:val="20"/>
          <w:szCs w:val="20"/>
        </w:rPr>
      </w:pPr>
      <w:r>
        <w:rPr>
          <w:b/>
          <w:bCs/>
          <w:sz w:val="20"/>
          <w:szCs w:val="20"/>
        </w:rPr>
        <w:t>Table 1</w:t>
      </w:r>
      <w:r>
        <w:rPr>
          <w:sz w:val="20"/>
          <w:szCs w:val="20"/>
        </w:rPr>
        <w:t>. Preliminary RES potential in Kaunas Region</w:t>
      </w:r>
    </w:p>
    <w:tbl>
      <w:tblPr>
        <w:tblW w:w="0" w:type="auto"/>
        <w:tblInd w:w="321" w:type="dxa"/>
        <w:tblLayout w:type="fixed"/>
        <w:tblCellMar>
          <w:left w:w="0" w:type="dxa"/>
          <w:right w:w="0" w:type="dxa"/>
        </w:tblCellMar>
        <w:tblLook w:val="0000" w:firstRow="0" w:lastRow="0" w:firstColumn="0" w:lastColumn="0" w:noHBand="0" w:noVBand="0"/>
      </w:tblPr>
      <w:tblGrid>
        <w:gridCol w:w="4422"/>
        <w:gridCol w:w="3185"/>
      </w:tblGrid>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Source of en</w:t>
            </w:r>
            <w:r>
              <w:rPr>
                <w:sz w:val="23"/>
                <w:szCs w:val="23"/>
              </w:rPr>
              <w:t>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ind w:left="501" w:right="484"/>
              <w:jc w:val="center"/>
              <w:rPr>
                <w:sz w:val="23"/>
                <w:szCs w:val="23"/>
              </w:rPr>
            </w:pPr>
            <w:r>
              <w:rPr>
                <w:sz w:val="23"/>
                <w:szCs w:val="23"/>
              </w:rPr>
              <w:t>Energy potential, GWh</w:t>
            </w:r>
          </w:p>
        </w:tc>
      </w:tr>
      <w:tr w:rsidR="00000000">
        <w:tblPrEx>
          <w:tblCellMar>
            <w:top w:w="0" w:type="dxa"/>
            <w:left w:w="0" w:type="dxa"/>
            <w:bottom w:w="0" w:type="dxa"/>
            <w:right w:w="0" w:type="dxa"/>
          </w:tblCellMar>
        </w:tblPrEx>
        <w:trPr>
          <w:trHeight w:val="1441"/>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Biomass</w:t>
            </w:r>
          </w:p>
          <w:p w:rsidR="00000000" w:rsidRDefault="008C4A08">
            <w:pPr>
              <w:pStyle w:val="TableParagraph"/>
              <w:kinsoku w:val="0"/>
              <w:overflowPunct w:val="0"/>
              <w:ind w:left="887" w:right="1623"/>
              <w:rPr>
                <w:sz w:val="23"/>
                <w:szCs w:val="23"/>
              </w:rPr>
            </w:pPr>
            <w:r>
              <w:rPr>
                <w:sz w:val="23"/>
                <w:szCs w:val="23"/>
              </w:rPr>
              <w:t>forestry biomass agricultural biomass municipal biomass</w:t>
            </w:r>
          </w:p>
          <w:p w:rsidR="00000000" w:rsidRDefault="008C4A08">
            <w:pPr>
              <w:pStyle w:val="TableParagraph"/>
              <w:kinsoku w:val="0"/>
              <w:overflowPunct w:val="0"/>
              <w:rPr>
                <w:sz w:val="23"/>
                <w:szCs w:val="23"/>
              </w:rPr>
            </w:pPr>
            <w:r>
              <w:rPr>
                <w:sz w:val="23"/>
                <w:szCs w:val="23"/>
              </w:rPr>
              <w:t>Biomass subtotal</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ind w:left="501" w:right="483"/>
              <w:jc w:val="center"/>
              <w:rPr>
                <w:sz w:val="23"/>
                <w:szCs w:val="23"/>
              </w:rPr>
            </w:pPr>
            <w:r>
              <w:rPr>
                <w:sz w:val="23"/>
                <w:szCs w:val="23"/>
              </w:rPr>
              <w:t>504</w:t>
            </w:r>
          </w:p>
          <w:p w:rsidR="00000000" w:rsidRDefault="008C4A08">
            <w:pPr>
              <w:pStyle w:val="TableParagraph"/>
              <w:kinsoku w:val="0"/>
              <w:overflowPunct w:val="0"/>
              <w:spacing w:line="264" w:lineRule="exact"/>
              <w:ind w:left="501" w:right="483"/>
              <w:jc w:val="center"/>
              <w:rPr>
                <w:sz w:val="23"/>
                <w:szCs w:val="23"/>
              </w:rPr>
            </w:pPr>
            <w:r>
              <w:rPr>
                <w:sz w:val="23"/>
                <w:szCs w:val="23"/>
              </w:rPr>
              <w:t>464</w:t>
            </w:r>
          </w:p>
          <w:p w:rsidR="00000000" w:rsidRDefault="008C4A08">
            <w:pPr>
              <w:pStyle w:val="TableParagraph"/>
              <w:kinsoku w:val="0"/>
              <w:overflowPunct w:val="0"/>
              <w:spacing w:line="264" w:lineRule="exact"/>
              <w:ind w:left="501" w:right="483"/>
              <w:jc w:val="center"/>
              <w:rPr>
                <w:sz w:val="23"/>
                <w:szCs w:val="23"/>
              </w:rPr>
            </w:pPr>
            <w:r>
              <w:rPr>
                <w:sz w:val="23"/>
                <w:szCs w:val="23"/>
              </w:rPr>
              <w:t>147</w:t>
            </w:r>
          </w:p>
          <w:p w:rsidR="00000000" w:rsidRDefault="008C4A08">
            <w:pPr>
              <w:pStyle w:val="TableParagraph"/>
              <w:kinsoku w:val="0"/>
              <w:overflowPunct w:val="0"/>
              <w:spacing w:before="1"/>
              <w:ind w:left="501" w:right="483"/>
              <w:jc w:val="center"/>
              <w:rPr>
                <w:sz w:val="23"/>
                <w:szCs w:val="23"/>
              </w:rPr>
            </w:pPr>
            <w:r>
              <w:rPr>
                <w:sz w:val="23"/>
                <w:szCs w:val="23"/>
              </w:rPr>
              <w:t>1115</w:t>
            </w:r>
          </w:p>
        </w:tc>
      </w:tr>
      <w:tr w:rsidR="00000000">
        <w:tblPrEx>
          <w:tblCellMar>
            <w:top w:w="0" w:type="dxa"/>
            <w:left w:w="0" w:type="dxa"/>
            <w:bottom w:w="0" w:type="dxa"/>
            <w:right w:w="0" w:type="dxa"/>
          </w:tblCellMar>
        </w:tblPrEx>
        <w:trPr>
          <w:trHeight w:val="315"/>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Hydro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3"/>
              <w:jc w:val="center"/>
              <w:rPr>
                <w:sz w:val="23"/>
                <w:szCs w:val="23"/>
              </w:rPr>
            </w:pPr>
            <w:r>
              <w:rPr>
                <w:sz w:val="23"/>
                <w:szCs w:val="23"/>
              </w:rPr>
              <w:t>440</w:t>
            </w:r>
          </w:p>
        </w:tc>
      </w:tr>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Wind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1"/>
              <w:jc w:val="center"/>
              <w:rPr>
                <w:sz w:val="23"/>
                <w:szCs w:val="23"/>
              </w:rPr>
            </w:pPr>
            <w:r>
              <w:rPr>
                <w:sz w:val="23"/>
                <w:szCs w:val="23"/>
              </w:rPr>
              <w:t>35</w:t>
            </w:r>
          </w:p>
        </w:tc>
      </w:tr>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Solar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0" w:right="484"/>
              <w:jc w:val="center"/>
              <w:rPr>
                <w:sz w:val="23"/>
                <w:szCs w:val="23"/>
              </w:rPr>
            </w:pPr>
            <w:r>
              <w:rPr>
                <w:sz w:val="23"/>
                <w:szCs w:val="23"/>
              </w:rPr>
              <w:t>71</w:t>
            </w:r>
          </w:p>
        </w:tc>
      </w:tr>
      <w:tr w:rsidR="00000000">
        <w:tblPrEx>
          <w:tblCellMar>
            <w:top w:w="0" w:type="dxa"/>
            <w:left w:w="0" w:type="dxa"/>
            <w:bottom w:w="0" w:type="dxa"/>
            <w:right w:w="0" w:type="dxa"/>
          </w:tblCellMar>
        </w:tblPrEx>
        <w:trPr>
          <w:trHeight w:val="316"/>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1588" w:right="2223"/>
              <w:jc w:val="center"/>
              <w:rPr>
                <w:sz w:val="23"/>
                <w:szCs w:val="23"/>
              </w:rPr>
            </w:pPr>
            <w:r>
              <w:rPr>
                <w:sz w:val="23"/>
                <w:szCs w:val="23"/>
              </w:rPr>
              <w:t>Total:</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1"/>
              <w:jc w:val="center"/>
              <w:rPr>
                <w:sz w:val="23"/>
                <w:szCs w:val="23"/>
              </w:rPr>
            </w:pPr>
            <w:r>
              <w:rPr>
                <w:sz w:val="23"/>
                <w:szCs w:val="23"/>
              </w:rPr>
              <w:t>1661</w:t>
            </w:r>
          </w:p>
        </w:tc>
      </w:tr>
    </w:tbl>
    <w:p w:rsidR="00000000" w:rsidRDefault="008C4A08">
      <w:pPr>
        <w:pStyle w:val="BodyText"/>
        <w:kinsoku w:val="0"/>
        <w:overflowPunct w:val="0"/>
        <w:rPr>
          <w:sz w:val="22"/>
          <w:szCs w:val="22"/>
        </w:rPr>
      </w:pPr>
    </w:p>
    <w:p w:rsidR="00000000" w:rsidRDefault="008C4A08">
      <w:pPr>
        <w:pStyle w:val="Heading2"/>
        <w:kinsoku w:val="0"/>
        <w:overflowPunct w:val="0"/>
        <w:spacing w:before="129"/>
        <w:ind w:firstLine="0"/>
        <w:rPr>
          <w:b w:val="0"/>
          <w:bCs w:val="0"/>
        </w:rPr>
      </w:pPr>
      <w:r>
        <w:t>Partner 22: Poland, Pomorskie Voivodeship</w:t>
      </w:r>
      <w:r>
        <w:rPr>
          <w:b w:val="0"/>
          <w:bCs w:val="0"/>
        </w:rPr>
        <w:t>,</w:t>
      </w:r>
    </w:p>
    <w:p w:rsidR="00000000" w:rsidRDefault="008C4A08">
      <w:pPr>
        <w:pStyle w:val="BodyText"/>
        <w:kinsoku w:val="0"/>
        <w:overflowPunct w:val="0"/>
        <w:ind w:left="298"/>
      </w:pPr>
      <w:r>
        <w:t>Area: 18310 km²</w:t>
      </w:r>
      <w:r>
        <w:t>, Inhabitants: 2,2 mill.; density: 120,3 /km2</w:t>
      </w:r>
    </w:p>
    <w:p w:rsidR="00000000" w:rsidRDefault="008C4A08">
      <w:pPr>
        <w:pStyle w:val="ListParagraph"/>
        <w:numPr>
          <w:ilvl w:val="1"/>
          <w:numId w:val="9"/>
        </w:numPr>
        <w:tabs>
          <w:tab w:val="left" w:pos="959"/>
        </w:tabs>
        <w:kinsoku w:val="0"/>
        <w:overflowPunct w:val="0"/>
        <w:ind w:right="414"/>
        <w:rPr>
          <w:rFonts w:ascii="Symbol" w:hAnsi="Symbol" w:cs="Symbol"/>
          <w:color w:val="000000"/>
        </w:rPr>
      </w:pPr>
      <w:r>
        <w:t>The forest cover indicator in the Voivodeship (36%) exceeds the national average value (30%) as well as European average value</w:t>
      </w:r>
      <w:r>
        <w:rPr>
          <w:spacing w:val="-6"/>
        </w:rPr>
        <w:t xml:space="preserve"> </w:t>
      </w:r>
      <w:r>
        <w:t>(32%).</w:t>
      </w:r>
    </w:p>
    <w:p w:rsidR="00000000" w:rsidRDefault="008C4A08">
      <w:pPr>
        <w:pStyle w:val="ListParagraph"/>
        <w:numPr>
          <w:ilvl w:val="1"/>
          <w:numId w:val="9"/>
        </w:numPr>
        <w:tabs>
          <w:tab w:val="left" w:pos="959"/>
        </w:tabs>
        <w:kinsoku w:val="0"/>
        <w:overflowPunct w:val="0"/>
        <w:ind w:right="228"/>
        <w:jc w:val="both"/>
        <w:rPr>
          <w:rFonts w:ascii="Symbol" w:hAnsi="Symbol" w:cs="Symbol"/>
          <w:color w:val="000000"/>
        </w:rPr>
      </w:pPr>
      <w:r>
        <w:t>The region’s a</w:t>
      </w:r>
      <w:r>
        <w:t>gricultural space is well positioned for ecological and high-yield farming, because of its good environmental and soil assets as well as economic and social conditions, including the fact that there are numerous small and medium-sized family farms. Area: c</w:t>
      </w:r>
      <w:r>
        <w:t>a.</w:t>
      </w:r>
      <w:r>
        <w:rPr>
          <w:spacing w:val="-10"/>
        </w:rPr>
        <w:t xml:space="preserve"> </w:t>
      </w:r>
      <w:r>
        <w:t>56%.</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Pomorskie Voivodeship is a significant energy/electricity importer at the national</w:t>
      </w:r>
      <w:r>
        <w:rPr>
          <w:spacing w:val="-7"/>
        </w:rPr>
        <w:t xml:space="preserve"> </w:t>
      </w:r>
      <w:r>
        <w:t>scale;</w:t>
      </w:r>
    </w:p>
    <w:p w:rsidR="00000000" w:rsidRDefault="008C4A08">
      <w:pPr>
        <w:pStyle w:val="ListParagraph"/>
        <w:numPr>
          <w:ilvl w:val="1"/>
          <w:numId w:val="9"/>
        </w:numPr>
        <w:tabs>
          <w:tab w:val="left" w:pos="959"/>
        </w:tabs>
        <w:kinsoku w:val="0"/>
        <w:overflowPunct w:val="0"/>
        <w:rPr>
          <w:rFonts w:ascii="Symbol" w:hAnsi="Symbol" w:cs="Symbol"/>
          <w:color w:val="000000"/>
        </w:rPr>
      </w:pPr>
      <w:r>
        <w:t>Pomorskie has significant sources of renewable</w:t>
      </w:r>
      <w:r>
        <w:rPr>
          <w:spacing w:val="-4"/>
        </w:rPr>
        <w:t xml:space="preserve"> </w:t>
      </w:r>
      <w:r>
        <w:t>energy;</w:t>
      </w:r>
    </w:p>
    <w:p w:rsidR="00000000" w:rsidRDefault="008C4A08">
      <w:pPr>
        <w:pStyle w:val="BodyText"/>
        <w:kinsoku w:val="0"/>
        <w:overflowPunct w:val="0"/>
        <w:spacing w:before="11"/>
        <w:rPr>
          <w:sz w:val="23"/>
          <w:szCs w:val="23"/>
        </w:rPr>
      </w:pPr>
    </w:p>
    <w:p w:rsidR="00000000" w:rsidRDefault="008C4A08">
      <w:pPr>
        <w:pStyle w:val="Heading2"/>
        <w:kinsoku w:val="0"/>
        <w:overflowPunct w:val="0"/>
        <w:spacing w:line="275" w:lineRule="exact"/>
        <w:ind w:firstLine="0"/>
      </w:pPr>
      <w:r>
        <w:t>Partner 27: Belarus, Grodno PLHO,</w:t>
      </w:r>
    </w:p>
    <w:p w:rsidR="00000000" w:rsidRDefault="008C4A08">
      <w:pPr>
        <w:pStyle w:val="BodyText"/>
        <w:kinsoku w:val="0"/>
        <w:overflowPunct w:val="0"/>
        <w:spacing w:line="275" w:lineRule="exact"/>
        <w:ind w:left="238"/>
        <w:rPr>
          <w:vertAlign w:val="superscript"/>
        </w:rPr>
      </w:pPr>
      <w:r>
        <w:t>Area: 25,000 km</w:t>
      </w:r>
      <w:r>
        <w:rPr>
          <w:vertAlign w:val="superscript"/>
        </w:rPr>
        <w:t>2</w:t>
      </w:r>
      <w:r>
        <w:t>, Inhabitants: 1,123,400, Density: 45/km</w:t>
      </w:r>
      <w:r>
        <w:rPr>
          <w:vertAlign w:val="superscript"/>
        </w:rPr>
        <w:t>2</w:t>
      </w:r>
    </w:p>
    <w:p w:rsidR="00000000" w:rsidRDefault="008C4A08">
      <w:pPr>
        <w:pStyle w:val="ListParagraph"/>
        <w:numPr>
          <w:ilvl w:val="1"/>
          <w:numId w:val="9"/>
        </w:numPr>
        <w:tabs>
          <w:tab w:val="left" w:pos="959"/>
        </w:tabs>
        <w:kinsoku w:val="0"/>
        <w:overflowPunct w:val="0"/>
        <w:spacing w:before="1" w:line="293" w:lineRule="exact"/>
        <w:rPr>
          <w:rFonts w:ascii="Symbol" w:hAnsi="Symbol" w:cs="Symbol"/>
          <w:color w:val="000000"/>
        </w:rPr>
      </w:pPr>
      <w:r>
        <w:t>Forests occupy one third of the territory of Grodno</w:t>
      </w:r>
      <w:r>
        <w:rPr>
          <w:spacing w:val="-7"/>
        </w:rPr>
        <w:t xml:space="preserve"> </w:t>
      </w:r>
      <w:r>
        <w:t>oblast.</w:t>
      </w:r>
    </w:p>
    <w:p w:rsidR="00000000" w:rsidRDefault="008C4A08">
      <w:pPr>
        <w:pStyle w:val="ListParagraph"/>
        <w:numPr>
          <w:ilvl w:val="1"/>
          <w:numId w:val="9"/>
        </w:numPr>
        <w:tabs>
          <w:tab w:val="left" w:pos="959"/>
        </w:tabs>
        <w:kinsoku w:val="0"/>
        <w:overflowPunct w:val="0"/>
        <w:ind w:right="224"/>
        <w:jc w:val="both"/>
        <w:rPr>
          <w:rFonts w:ascii="Symbol" w:hAnsi="Symbol" w:cs="Symbol"/>
          <w:color w:val="000000"/>
        </w:rPr>
      </w:pPr>
      <w:r>
        <w:t>The agricultural sector of the region works in a stable regime. Taking in consideration the production of main types of agricultural products per capita, the region occupies a leading place not on</w:t>
      </w:r>
      <w:r>
        <w:t>ly in the republic, but also among neighbouring and distant</w:t>
      </w:r>
      <w:r>
        <w:rPr>
          <w:spacing w:val="-7"/>
        </w:rPr>
        <w:t xml:space="preserve"> </w:t>
      </w:r>
      <w:r>
        <w:t>countries.</w:t>
      </w:r>
    </w:p>
    <w:p w:rsidR="00000000" w:rsidRDefault="008C4A08">
      <w:pPr>
        <w:pStyle w:val="BodyText"/>
        <w:kinsoku w:val="0"/>
        <w:overflowPunct w:val="0"/>
      </w:pPr>
    </w:p>
    <w:p w:rsidR="00000000" w:rsidRDefault="008C4A08">
      <w:pPr>
        <w:pStyle w:val="Heading2"/>
        <w:kinsoku w:val="0"/>
        <w:overflowPunct w:val="0"/>
        <w:spacing w:line="275" w:lineRule="exact"/>
        <w:ind w:firstLine="0"/>
      </w:pPr>
      <w:r>
        <w:t>Partner 30: Norway, the Innland Region,</w:t>
      </w:r>
    </w:p>
    <w:p w:rsidR="00000000" w:rsidRDefault="008C4A08">
      <w:pPr>
        <w:pStyle w:val="BodyText"/>
        <w:kinsoku w:val="0"/>
        <w:overflowPunct w:val="0"/>
        <w:spacing w:line="275" w:lineRule="exact"/>
        <w:ind w:left="238"/>
        <w:rPr>
          <w:vertAlign w:val="superscript"/>
        </w:rPr>
      </w:pPr>
      <w:r>
        <w:t>Area: 52580 km</w:t>
      </w:r>
      <w:r>
        <w:rPr>
          <w:vertAlign w:val="superscript"/>
        </w:rPr>
        <w:t>2</w:t>
      </w:r>
      <w:r>
        <w:t>, Inhabitants: 374359, Density: 8/km</w:t>
      </w:r>
      <w:r>
        <w:rPr>
          <w:vertAlign w:val="superscript"/>
        </w:rPr>
        <w:t>2</w:t>
      </w:r>
    </w:p>
    <w:p w:rsidR="00000000" w:rsidRDefault="008C4A08">
      <w:pPr>
        <w:pStyle w:val="ListParagraph"/>
        <w:numPr>
          <w:ilvl w:val="1"/>
          <w:numId w:val="9"/>
        </w:numPr>
        <w:tabs>
          <w:tab w:val="left" w:pos="959"/>
        </w:tabs>
        <w:kinsoku w:val="0"/>
        <w:overflowPunct w:val="0"/>
        <w:spacing w:before="1"/>
        <w:ind w:right="223"/>
        <w:jc w:val="both"/>
        <w:rPr>
          <w:rFonts w:ascii="Symbol" w:hAnsi="Symbol" w:cs="Symbol"/>
          <w:color w:val="000000"/>
        </w:rPr>
      </w:pPr>
      <w:r>
        <w:t>The counties in the Innland region of Norway (Hedmark and Oppland County) have great access</w:t>
      </w:r>
      <w:r>
        <w:t xml:space="preserve">  to raw materials, especially from the forest areas. There is an increasing focus on industry initiatives within renewable energy and bioenergy in</w:t>
      </w:r>
      <w:r>
        <w:rPr>
          <w:spacing w:val="-7"/>
        </w:rPr>
        <w:t xml:space="preserve"> </w:t>
      </w:r>
      <w:r>
        <w:t>Norway.</w:t>
      </w:r>
    </w:p>
    <w:p w:rsidR="00000000" w:rsidRDefault="008C4A08">
      <w:pPr>
        <w:pStyle w:val="ListParagraph"/>
        <w:numPr>
          <w:ilvl w:val="1"/>
          <w:numId w:val="9"/>
        </w:numPr>
        <w:tabs>
          <w:tab w:val="left" w:pos="959"/>
        </w:tabs>
        <w:kinsoku w:val="0"/>
        <w:overflowPunct w:val="0"/>
        <w:rPr>
          <w:rFonts w:ascii="Symbol" w:hAnsi="Symbol" w:cs="Symbol"/>
          <w:color w:val="000000"/>
        </w:rPr>
      </w:pPr>
      <w:r>
        <w:t>Bioenergy use is estimated of total stationary energy</w:t>
      </w:r>
      <w:r>
        <w:rPr>
          <w:spacing w:val="-1"/>
        </w:rPr>
        <w:t xml:space="preserve"> </w:t>
      </w:r>
      <w:r>
        <w:t>consumption.</w:t>
      </w:r>
    </w:p>
    <w:p w:rsidR="00000000" w:rsidRDefault="008C4A08">
      <w:pPr>
        <w:pStyle w:val="BodyText"/>
        <w:kinsoku w:val="0"/>
        <w:overflowPunct w:val="0"/>
        <w:spacing w:before="9"/>
        <w:rPr>
          <w:sz w:val="23"/>
          <w:szCs w:val="23"/>
        </w:rPr>
      </w:pPr>
    </w:p>
    <w:p w:rsidR="00000000" w:rsidRDefault="008C4A08">
      <w:pPr>
        <w:pStyle w:val="Heading2"/>
        <w:kinsoku w:val="0"/>
        <w:overflowPunct w:val="0"/>
        <w:ind w:firstLine="0"/>
        <w:rPr>
          <w:b w:val="0"/>
          <w:bCs w:val="0"/>
        </w:rPr>
      </w:pPr>
      <w:r>
        <w:t>Partner 32: Sweden, Västra Gö</w:t>
      </w:r>
      <w:r>
        <w:t>talandregionen</w:t>
      </w:r>
      <w:r>
        <w:rPr>
          <w:b w:val="0"/>
          <w:bCs w:val="0"/>
        </w:rPr>
        <w:t>,</w:t>
      </w:r>
    </w:p>
    <w:p w:rsidR="00000000" w:rsidRDefault="008C4A08">
      <w:pPr>
        <w:pStyle w:val="BodyText"/>
        <w:kinsoku w:val="0"/>
        <w:overflowPunct w:val="0"/>
        <w:ind w:left="238"/>
        <w:rPr>
          <w:vertAlign w:val="superscript"/>
        </w:rPr>
      </w:pPr>
      <w:r>
        <w:rPr>
          <w:sz w:val="22"/>
          <w:szCs w:val="22"/>
        </w:rPr>
        <w:t xml:space="preserve">Area: </w:t>
      </w:r>
      <w:r>
        <w:rPr>
          <w:sz w:val="23"/>
          <w:szCs w:val="23"/>
        </w:rPr>
        <w:t xml:space="preserve">24000 </w:t>
      </w:r>
      <w:r>
        <w:t>km</w:t>
      </w:r>
      <w:r>
        <w:rPr>
          <w:vertAlign w:val="superscript"/>
        </w:rPr>
        <w:t>2</w:t>
      </w:r>
      <w:r>
        <w:t>, Inhabitants: 1,5 mill., Density: 65/km</w:t>
      </w:r>
      <w:r>
        <w:rPr>
          <w:vertAlign w:val="superscript"/>
        </w:rPr>
        <w:t>2</w:t>
      </w:r>
    </w:p>
    <w:p w:rsidR="00000000" w:rsidRDefault="008C4A08">
      <w:pPr>
        <w:pStyle w:val="ListParagraph"/>
        <w:numPr>
          <w:ilvl w:val="1"/>
          <w:numId w:val="9"/>
        </w:numPr>
        <w:tabs>
          <w:tab w:val="left" w:pos="959"/>
        </w:tabs>
        <w:kinsoku w:val="0"/>
        <w:overflowPunct w:val="0"/>
        <w:spacing w:before="1" w:line="293" w:lineRule="exact"/>
        <w:rPr>
          <w:rFonts w:ascii="Symbol" w:hAnsi="Symbol" w:cs="Symbol"/>
          <w:color w:val="000000"/>
        </w:rPr>
      </w:pPr>
      <w:r>
        <w:t>Forestry: 50,6%</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pPr>
      <w:r>
        <w:t>Agriculture: 23,1%.</w:t>
      </w:r>
    </w:p>
    <w:p w:rsidR="00000000" w:rsidRDefault="008C4A08">
      <w:pPr>
        <w:pStyle w:val="ListParagraph"/>
        <w:numPr>
          <w:ilvl w:val="1"/>
          <w:numId w:val="9"/>
        </w:numPr>
        <w:tabs>
          <w:tab w:val="left" w:pos="959"/>
        </w:tabs>
        <w:kinsoku w:val="0"/>
        <w:overflowPunct w:val="0"/>
        <w:spacing w:line="293" w:lineRule="exact"/>
        <w:rPr>
          <w:rFonts w:ascii="Symbol" w:hAnsi="Symbol" w:cs="Symbol"/>
          <w:color w:val="000000"/>
        </w:rPr>
        <w:sectPr w:rsidR="00000000">
          <w:pgSz w:w="12240" w:h="15840"/>
          <w:pgMar w:top="1700" w:right="340" w:bottom="1340" w:left="1180" w:header="660" w:footer="1004" w:gutter="0"/>
          <w:cols w:space="720"/>
          <w:noEndnote/>
        </w:sect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spacing w:before="9"/>
        <w:rPr>
          <w:sz w:val="20"/>
          <w:szCs w:val="20"/>
        </w:rPr>
      </w:pPr>
    </w:p>
    <w:p w:rsidR="00000000" w:rsidRDefault="008C4A08">
      <w:pPr>
        <w:pStyle w:val="Heading2"/>
        <w:kinsoku w:val="0"/>
        <w:overflowPunct w:val="0"/>
        <w:spacing w:before="89"/>
        <w:ind w:firstLine="0"/>
        <w:rPr>
          <w:b w:val="0"/>
          <w:bCs w:val="0"/>
        </w:rPr>
      </w:pPr>
      <w:bookmarkStart w:id="3" w:name="_bookmark1"/>
      <w:bookmarkEnd w:id="3"/>
      <w:r>
        <w:t>Partner 36: Denmark, the Region Zealand</w:t>
      </w:r>
      <w:r>
        <w:rPr>
          <w:b w:val="0"/>
          <w:bCs w:val="0"/>
        </w:rPr>
        <w:t>,</w:t>
      </w:r>
    </w:p>
    <w:p w:rsidR="00000000" w:rsidRDefault="008C4A08">
      <w:pPr>
        <w:pStyle w:val="BodyText"/>
        <w:kinsoku w:val="0"/>
        <w:overflowPunct w:val="0"/>
        <w:spacing w:before="1"/>
        <w:ind w:left="238"/>
        <w:rPr>
          <w:vertAlign w:val="superscript"/>
        </w:rPr>
      </w:pPr>
      <w:r>
        <w:rPr>
          <w:sz w:val="22"/>
          <w:szCs w:val="22"/>
        </w:rPr>
        <w:t xml:space="preserve">Area: </w:t>
      </w:r>
      <w:r>
        <w:rPr>
          <w:sz w:val="23"/>
          <w:szCs w:val="23"/>
        </w:rPr>
        <w:t xml:space="preserve">7237 </w:t>
      </w:r>
      <w:r>
        <w:t>km</w:t>
      </w:r>
      <w:r>
        <w:rPr>
          <w:vertAlign w:val="superscript"/>
        </w:rPr>
        <w:t>2</w:t>
      </w:r>
      <w:r>
        <w:t>, Inhabitants: 811511, Density: 112/km</w:t>
      </w:r>
      <w:r>
        <w:rPr>
          <w:vertAlign w:val="superscript"/>
        </w:rPr>
        <w:t>2</w:t>
      </w:r>
    </w:p>
    <w:p w:rsidR="00000000" w:rsidRDefault="008C4A08">
      <w:pPr>
        <w:pStyle w:val="ListParagraph"/>
        <w:numPr>
          <w:ilvl w:val="1"/>
          <w:numId w:val="9"/>
        </w:numPr>
        <w:tabs>
          <w:tab w:val="left" w:pos="959"/>
        </w:tabs>
        <w:kinsoku w:val="0"/>
        <w:overflowPunct w:val="0"/>
        <w:spacing w:before="1"/>
        <w:ind w:right="489"/>
        <w:rPr>
          <w:rFonts w:ascii="Symbol" w:hAnsi="Symbol" w:cs="Symbol"/>
          <w:color w:val="000000"/>
          <w:sz w:val="23"/>
          <w:szCs w:val="23"/>
        </w:rPr>
      </w:pPr>
      <w:r>
        <w:rPr>
          <w:sz w:val="23"/>
          <w:szCs w:val="23"/>
        </w:rPr>
        <w:t xml:space="preserve">The key </w:t>
      </w:r>
      <w:r>
        <w:rPr>
          <w:sz w:val="23"/>
          <w:szCs w:val="23"/>
        </w:rPr>
        <w:t>source of biomass in the Region Zealand is provided by the agriculture. 85% of the farms in the region are engaged in crop production and the rest with cattle or</w:t>
      </w:r>
      <w:r>
        <w:rPr>
          <w:spacing w:val="-23"/>
          <w:sz w:val="23"/>
          <w:szCs w:val="23"/>
        </w:rPr>
        <w:t xml:space="preserve"> </w:t>
      </w:r>
      <w:r>
        <w:rPr>
          <w:sz w:val="23"/>
          <w:szCs w:val="23"/>
        </w:rPr>
        <w:t>pigs.</w:t>
      </w:r>
    </w:p>
    <w:p w:rsidR="00000000" w:rsidRDefault="008C4A08">
      <w:pPr>
        <w:pStyle w:val="ListParagraph"/>
        <w:numPr>
          <w:ilvl w:val="1"/>
          <w:numId w:val="9"/>
        </w:numPr>
        <w:tabs>
          <w:tab w:val="left" w:pos="959"/>
        </w:tabs>
        <w:kinsoku w:val="0"/>
        <w:overflowPunct w:val="0"/>
        <w:spacing w:line="280" w:lineRule="exact"/>
        <w:rPr>
          <w:rFonts w:ascii="Symbol" w:hAnsi="Symbol" w:cs="Symbol"/>
          <w:color w:val="000000"/>
          <w:sz w:val="23"/>
          <w:szCs w:val="23"/>
        </w:rPr>
      </w:pPr>
      <w:r>
        <w:rPr>
          <w:sz w:val="23"/>
          <w:szCs w:val="23"/>
        </w:rPr>
        <w:t>Agriculture: almost 70% of the area in the</w:t>
      </w:r>
      <w:r>
        <w:rPr>
          <w:spacing w:val="-31"/>
          <w:sz w:val="23"/>
          <w:szCs w:val="23"/>
        </w:rPr>
        <w:t xml:space="preserve"> </w:t>
      </w:r>
      <w:r>
        <w:rPr>
          <w:sz w:val="23"/>
          <w:szCs w:val="23"/>
        </w:rPr>
        <w:t>region.</w:t>
      </w:r>
    </w:p>
    <w:p w:rsidR="00000000" w:rsidRDefault="008C4A08">
      <w:pPr>
        <w:pStyle w:val="ListParagraph"/>
        <w:numPr>
          <w:ilvl w:val="1"/>
          <w:numId w:val="9"/>
        </w:numPr>
        <w:tabs>
          <w:tab w:val="left" w:pos="958"/>
        </w:tabs>
        <w:kinsoku w:val="0"/>
        <w:overflowPunct w:val="0"/>
        <w:spacing w:line="281" w:lineRule="exact"/>
        <w:ind w:left="957"/>
        <w:rPr>
          <w:rFonts w:ascii="Symbol" w:hAnsi="Symbol" w:cs="Symbol"/>
          <w:color w:val="000000"/>
          <w:sz w:val="23"/>
          <w:szCs w:val="23"/>
        </w:rPr>
      </w:pPr>
      <w:r>
        <w:rPr>
          <w:sz w:val="23"/>
          <w:szCs w:val="23"/>
        </w:rPr>
        <w:t>Total forestry area: 12% of the area in the</w:t>
      </w:r>
      <w:r>
        <w:rPr>
          <w:spacing w:val="-30"/>
          <w:sz w:val="23"/>
          <w:szCs w:val="23"/>
        </w:rPr>
        <w:t xml:space="preserve"> </w:t>
      </w:r>
      <w:r>
        <w:rPr>
          <w:sz w:val="23"/>
          <w:szCs w:val="23"/>
        </w:rPr>
        <w:t>region.</w:t>
      </w:r>
    </w:p>
    <w:p w:rsidR="00000000" w:rsidRDefault="008C4A08">
      <w:pPr>
        <w:pStyle w:val="BodyText"/>
        <w:kinsoku w:val="0"/>
        <w:overflowPunct w:val="0"/>
        <w:spacing w:before="5"/>
        <w:rPr>
          <w:sz w:val="33"/>
          <w:szCs w:val="33"/>
        </w:rPr>
      </w:pPr>
    </w:p>
    <w:p w:rsidR="00000000" w:rsidRDefault="008C4A08">
      <w:pPr>
        <w:pStyle w:val="Heading2"/>
        <w:numPr>
          <w:ilvl w:val="1"/>
          <w:numId w:val="8"/>
        </w:numPr>
        <w:tabs>
          <w:tab w:val="left" w:pos="599"/>
        </w:tabs>
        <w:kinsoku w:val="0"/>
        <w:overflowPunct w:val="0"/>
        <w:spacing w:before="1"/>
      </w:pPr>
      <w:bookmarkStart w:id="4" w:name="1.1 Purpose of the analysis"/>
      <w:bookmarkEnd w:id="4"/>
      <w:r>
        <w:t>Purpose of the analysis</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right="222"/>
        <w:jc w:val="both"/>
      </w:pPr>
      <w:r>
        <w:t>The main purpose of the business and industry analysis is to evaluate overall situation in the bioenergy sector in the regions and by the partners involved in Task 4.4. Such evaluation include collection and analysis of data and information about biomass r</w:t>
      </w:r>
      <w:r>
        <w:t>esources in different branches of economy and main actors in the BE sector – biomass or biofuel producers and consumers, and organizations providing supporting services.</w:t>
      </w:r>
    </w:p>
    <w:p w:rsidR="00000000" w:rsidRDefault="008C4A08">
      <w:pPr>
        <w:pStyle w:val="Heading2"/>
        <w:numPr>
          <w:ilvl w:val="1"/>
          <w:numId w:val="8"/>
        </w:numPr>
        <w:tabs>
          <w:tab w:val="left" w:pos="599"/>
        </w:tabs>
        <w:kinsoku w:val="0"/>
        <w:overflowPunct w:val="0"/>
        <w:spacing w:before="123"/>
      </w:pPr>
      <w:bookmarkStart w:id="5" w:name="1.2 Methodology"/>
      <w:bookmarkEnd w:id="5"/>
      <w:r>
        <w:t>Methodology</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pPr>
      <w:r>
        <w:t xml:space="preserve">Business and </w:t>
      </w:r>
      <w:r>
        <w:t>industry analysis in the regions were performed using three stages.</w:t>
      </w:r>
    </w:p>
    <w:p w:rsidR="00000000" w:rsidRDefault="008C4A08">
      <w:pPr>
        <w:pStyle w:val="BodyText"/>
        <w:kinsoku w:val="0"/>
        <w:overflowPunct w:val="0"/>
        <w:ind w:left="238"/>
      </w:pPr>
      <w:r>
        <w:t>The first stage consists of collection of necessary information. Information was gathered from available sources – statistical data, reports, papers, etc. and by means of direct contacts.</w:t>
      </w:r>
    </w:p>
    <w:p w:rsidR="00000000" w:rsidRDefault="008C4A08">
      <w:pPr>
        <w:pStyle w:val="BodyText"/>
        <w:kinsoku w:val="0"/>
        <w:overflowPunct w:val="0"/>
        <w:ind w:left="238" w:right="224"/>
        <w:jc w:val="both"/>
      </w:pPr>
      <w:r>
        <w:t xml:space="preserve">The second stage consisting of revision and replenishment of collected information, categorizing according to BE Matrix and preparation of SWOT analysis was performed by some of the responding partners. The different partners have worked according to this </w:t>
      </w:r>
      <w:r>
        <w:t>methodology more or</w:t>
      </w:r>
      <w:r>
        <w:rPr>
          <w:spacing w:val="-10"/>
        </w:rPr>
        <w:t xml:space="preserve"> </w:t>
      </w:r>
      <w:r>
        <w:t>less.</w:t>
      </w:r>
    </w:p>
    <w:p w:rsidR="00000000" w:rsidRDefault="008C4A08">
      <w:pPr>
        <w:pStyle w:val="BodyText"/>
        <w:kinsoku w:val="0"/>
        <w:overflowPunct w:val="0"/>
        <w:ind w:left="238" w:right="224"/>
        <w:jc w:val="both"/>
        <w:sectPr w:rsidR="00000000">
          <w:pgSz w:w="12240" w:h="15840"/>
          <w:pgMar w:top="1700" w:right="340" w:bottom="1340" w:left="1180" w:header="660" w:footer="1004" w:gutter="0"/>
          <w:cols w:space="720"/>
          <w:noEndnote/>
        </w:sectPr>
      </w:pPr>
    </w:p>
    <w:p w:rsidR="00000000" w:rsidRDefault="008C4A08">
      <w:pPr>
        <w:pStyle w:val="Heading1"/>
        <w:numPr>
          <w:ilvl w:val="0"/>
          <w:numId w:val="9"/>
        </w:numPr>
        <w:tabs>
          <w:tab w:val="left" w:pos="519"/>
        </w:tabs>
        <w:kinsoku w:val="0"/>
        <w:overflowPunct w:val="0"/>
        <w:spacing w:before="120"/>
        <w:ind w:left="518"/>
      </w:pPr>
      <w:bookmarkStart w:id="6" w:name="2. AGRICULTURE BE"/>
      <w:bookmarkStart w:id="7" w:name="_bookmark2"/>
      <w:bookmarkEnd w:id="6"/>
      <w:bookmarkEnd w:id="7"/>
      <w:r>
        <w:lastRenderedPageBreak/>
        <w:t>AGRICULTURE</w:t>
      </w:r>
      <w:r>
        <w:rPr>
          <w:spacing w:val="-2"/>
        </w:rPr>
        <w:t xml:space="preserve"> </w:t>
      </w:r>
      <w:r>
        <w:t>BE</w:t>
      </w:r>
    </w:p>
    <w:p w:rsidR="00000000" w:rsidRDefault="008C4A08">
      <w:pPr>
        <w:pStyle w:val="BodyText"/>
        <w:kinsoku w:val="0"/>
        <w:overflowPunct w:val="0"/>
        <w:spacing w:before="2"/>
        <w:rPr>
          <w:b/>
          <w:bCs/>
          <w:sz w:val="31"/>
          <w:szCs w:val="31"/>
        </w:rPr>
      </w:pPr>
    </w:p>
    <w:p w:rsidR="00000000" w:rsidRDefault="008C4A08">
      <w:pPr>
        <w:pStyle w:val="Heading2"/>
        <w:numPr>
          <w:ilvl w:val="1"/>
          <w:numId w:val="7"/>
        </w:numPr>
        <w:tabs>
          <w:tab w:val="left" w:pos="599"/>
        </w:tabs>
        <w:kinsoku w:val="0"/>
        <w:overflowPunct w:val="0"/>
        <w:ind w:hanging="360"/>
      </w:pPr>
      <w:bookmarkStart w:id="8" w:name="2.1 General description of the Agricultu"/>
      <w:bookmarkEnd w:id="8"/>
      <w:r>
        <w:t>General description of the Agriculture BE</w:t>
      </w:r>
      <w:r>
        <w:rPr>
          <w:spacing w:val="-1"/>
        </w:rPr>
        <w:t xml:space="preserve"> </w:t>
      </w:r>
      <w:r>
        <w:t>sector</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spacing w:before="1"/>
        <w:ind w:left="238" w:right="223"/>
        <w:jc w:val="both"/>
      </w:pPr>
      <w:r>
        <w:t>Of course Agriculture bioenergy sectors differ between the different partner regions, i.e. the agriculture in the region evalu</w:t>
      </w:r>
      <w:r>
        <w:t>ated by partner 2 (Jämtland/Västernorrland, Sweden) is almost negligible while in partner 36 region (Region Zealand, Denmark) it is of more importance where the agricultural area represents more than 70%. In Jämtland/Västernorrland there are also very smal</w:t>
      </w:r>
      <w:r>
        <w:t>l chances that biomass from agriculture will develop since agricultural areas are decreasing, tab. 2.</w:t>
      </w:r>
    </w:p>
    <w:p w:rsidR="00000000" w:rsidRDefault="008C4A08">
      <w:pPr>
        <w:pStyle w:val="BodyText"/>
        <w:kinsoku w:val="0"/>
        <w:overflowPunct w:val="0"/>
      </w:pPr>
    </w:p>
    <w:p w:rsidR="00000000" w:rsidRDefault="008C4A08">
      <w:pPr>
        <w:pStyle w:val="BodyText"/>
        <w:kinsoku w:val="0"/>
        <w:overflowPunct w:val="0"/>
        <w:spacing w:after="3"/>
        <w:ind w:left="238"/>
        <w:rPr>
          <w:sz w:val="20"/>
          <w:szCs w:val="20"/>
        </w:rPr>
      </w:pPr>
      <w:r>
        <w:rPr>
          <w:b/>
          <w:bCs/>
          <w:sz w:val="20"/>
          <w:szCs w:val="20"/>
        </w:rPr>
        <w:t>Table 2</w:t>
      </w:r>
      <w:r>
        <w:rPr>
          <w:sz w:val="20"/>
          <w:szCs w:val="20"/>
        </w:rPr>
        <w:t>. The estimated situation in Jämtland/Västernorrland region.</w:t>
      </w:r>
    </w:p>
    <w:tbl>
      <w:tblPr>
        <w:tblW w:w="0" w:type="auto"/>
        <w:tblInd w:w="321" w:type="dxa"/>
        <w:tblLayout w:type="fixed"/>
        <w:tblCellMar>
          <w:left w:w="0" w:type="dxa"/>
          <w:right w:w="0" w:type="dxa"/>
        </w:tblCellMar>
        <w:tblLook w:val="0000" w:firstRow="0" w:lastRow="0" w:firstColumn="0" w:lastColumn="0" w:noHBand="0" w:noVBand="0"/>
      </w:tblPr>
      <w:tblGrid>
        <w:gridCol w:w="2928"/>
        <w:gridCol w:w="1920"/>
        <w:gridCol w:w="1920"/>
      </w:tblGrid>
      <w:tr w:rsidR="00000000">
        <w:tblPrEx>
          <w:tblCellMar>
            <w:top w:w="0" w:type="dxa"/>
            <w:left w:w="0" w:type="dxa"/>
            <w:bottom w:w="0" w:type="dxa"/>
            <w:right w:w="0" w:type="dxa"/>
          </w:tblCellMar>
        </w:tblPrEx>
        <w:trPr>
          <w:trHeight w:val="316"/>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BE source</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To 2020</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Long term</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Agriculture</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39</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70</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Bio-waste</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23</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20</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Total Agri</w:t>
            </w:r>
            <w:r>
              <w:rPr>
                <w:sz w:val="23"/>
                <w:szCs w:val="23"/>
              </w:rPr>
              <w:t>/Bio-waste TWh:</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62</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90</w:t>
            </w:r>
          </w:p>
        </w:tc>
      </w:tr>
      <w:tr w:rsidR="00000000">
        <w:tblPrEx>
          <w:tblCellMar>
            <w:top w:w="0" w:type="dxa"/>
            <w:left w:w="0" w:type="dxa"/>
            <w:bottom w:w="0" w:type="dxa"/>
            <w:right w:w="0" w:type="dxa"/>
          </w:tblCellMar>
        </w:tblPrEx>
        <w:trPr>
          <w:trHeight w:val="315"/>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Total TWh:</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248</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394</w:t>
            </w:r>
          </w:p>
        </w:tc>
      </w:tr>
    </w:tbl>
    <w:p w:rsidR="00000000" w:rsidRDefault="008C4A08">
      <w:pPr>
        <w:pStyle w:val="BodyText"/>
        <w:kinsoku w:val="0"/>
        <w:overflowPunct w:val="0"/>
        <w:spacing w:before="8"/>
        <w:rPr>
          <w:sz w:val="23"/>
          <w:szCs w:val="23"/>
        </w:rPr>
      </w:pPr>
    </w:p>
    <w:p w:rsidR="00000000" w:rsidRDefault="008C4A08">
      <w:pPr>
        <w:pStyle w:val="BodyText"/>
        <w:kinsoku w:val="0"/>
        <w:overflowPunct w:val="0"/>
        <w:ind w:left="238"/>
      </w:pPr>
      <w:r>
        <w:t>However, in other regions and countries there are great potential for increasing biomass from this sector.</w:t>
      </w:r>
    </w:p>
    <w:p w:rsidR="00000000" w:rsidRDefault="008C4A08">
      <w:pPr>
        <w:pStyle w:val="BodyText"/>
        <w:kinsoku w:val="0"/>
        <w:overflowPunct w:val="0"/>
      </w:pPr>
    </w:p>
    <w:p w:rsidR="00000000" w:rsidRDefault="008C4A08">
      <w:pPr>
        <w:pStyle w:val="BodyText"/>
        <w:kinsoku w:val="0"/>
        <w:overflowPunct w:val="0"/>
        <w:ind w:left="238" w:right="222"/>
        <w:jc w:val="both"/>
      </w:pPr>
      <w:r>
        <w:t xml:space="preserve">For example, in </w:t>
      </w:r>
      <w:r>
        <w:rPr>
          <w:i/>
          <w:iCs/>
        </w:rPr>
        <w:t>Lithuania</w:t>
      </w:r>
      <w:r>
        <w:t>, as well as in Kaunas region, there is a strong focus mainly on production and use of liquid biofuels (bioethanol and biodiesel), production of biogas using agriculture residues, and production of solid biofuels using residues from agriculture or food ind</w:t>
      </w:r>
      <w:r>
        <w:t>ustry, although it is has recently started. In a lot of countries these kind of focus is strongly influenced by various support schemes for agriculture development in the EU.</w:t>
      </w:r>
    </w:p>
    <w:p w:rsidR="00000000" w:rsidRDefault="008C4A08">
      <w:pPr>
        <w:pStyle w:val="BodyText"/>
        <w:kinsoku w:val="0"/>
        <w:overflowPunct w:val="0"/>
      </w:pPr>
    </w:p>
    <w:p w:rsidR="00000000" w:rsidRDefault="008C4A08">
      <w:pPr>
        <w:pStyle w:val="BodyText"/>
        <w:kinsoku w:val="0"/>
        <w:overflowPunct w:val="0"/>
        <w:ind w:left="238" w:right="323"/>
      </w:pPr>
      <w:r>
        <w:t xml:space="preserve">Also in the Pomeranian region, </w:t>
      </w:r>
      <w:r>
        <w:rPr>
          <w:i/>
          <w:iCs/>
        </w:rPr>
        <w:t xml:space="preserve">Poland </w:t>
      </w:r>
      <w:r>
        <w:t>cultivating crops and colza, gives the bio</w:t>
      </w:r>
      <w:r>
        <w:t>mass as a by-product in form of straw and crops residues. About 710 thousand tons of this type of biomass per year is produced. Large amount of this kind of biomass is used for heating in farms or public buildings (e.g. schools, public offices).</w:t>
      </w:r>
    </w:p>
    <w:p w:rsidR="00000000" w:rsidRDefault="008C4A08">
      <w:pPr>
        <w:pStyle w:val="BodyText"/>
        <w:kinsoku w:val="0"/>
        <w:overflowPunct w:val="0"/>
      </w:pPr>
    </w:p>
    <w:p w:rsidR="00000000" w:rsidRDefault="008C4A08">
      <w:pPr>
        <w:pStyle w:val="BodyText"/>
        <w:kinsoku w:val="0"/>
        <w:overflowPunct w:val="0"/>
        <w:ind w:left="238" w:right="259"/>
      </w:pPr>
      <w:r>
        <w:t>In the In</w:t>
      </w:r>
      <w:r>
        <w:t xml:space="preserve">land region of </w:t>
      </w:r>
      <w:r>
        <w:rPr>
          <w:i/>
          <w:iCs/>
        </w:rPr>
        <w:t xml:space="preserve">Norway </w:t>
      </w:r>
      <w:r>
        <w:t>the agricultural sector is based on traditional activities like growing of cereals or hay as a feeder for meat production. In this region most of the areas the farms are harvesting are average sized compared to the standard for Norweg</w:t>
      </w:r>
      <w:r>
        <w:t>ian farms. In addition, there are industry like slaughter houses and different kinds of food industry. As the farmers have fixed prices from cereals the production for bioenergy is not relevant. However there is use of straw for heat production and a few f</w:t>
      </w:r>
      <w:r>
        <w:t>armers use straw for heating, though most of the straw is either ploughed back again or used as a feeder or bedside to animals kept at the farm.</w:t>
      </w:r>
    </w:p>
    <w:p w:rsidR="00000000" w:rsidRDefault="008C4A08">
      <w:pPr>
        <w:pStyle w:val="BodyText"/>
        <w:kinsoku w:val="0"/>
        <w:overflowPunct w:val="0"/>
      </w:pPr>
    </w:p>
    <w:p w:rsidR="00000000" w:rsidRDefault="008C4A08">
      <w:pPr>
        <w:pStyle w:val="BodyText"/>
        <w:kinsoku w:val="0"/>
        <w:overflowPunct w:val="0"/>
        <w:ind w:left="238" w:right="237"/>
      </w:pPr>
      <w:r>
        <w:t xml:space="preserve">In Pomerian agriculture, </w:t>
      </w:r>
      <w:r>
        <w:rPr>
          <w:i/>
          <w:iCs/>
        </w:rPr>
        <w:t>Poland</w:t>
      </w:r>
      <w:r>
        <w:t>, cultivating crops and colza, gives the biomass as a by-product in form of str</w:t>
      </w:r>
      <w:r>
        <w:t>aw and crops residues. In the Pomeranian region about 710 thousands of tones of this type of biomass per year is produced. Large amount of this kind of biomass is used for heating in farms or public buildings (e.g. schools, public offices).</w:t>
      </w:r>
    </w:p>
    <w:p w:rsidR="00000000" w:rsidRDefault="008C4A08">
      <w:pPr>
        <w:pStyle w:val="BodyText"/>
        <w:kinsoku w:val="0"/>
        <w:overflowPunct w:val="0"/>
        <w:ind w:left="238" w:right="237"/>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3"/>
        <w:rPr>
          <w:sz w:val="26"/>
          <w:szCs w:val="26"/>
        </w:rPr>
      </w:pPr>
    </w:p>
    <w:p w:rsidR="00000000" w:rsidRDefault="008C4A08">
      <w:pPr>
        <w:pStyle w:val="BodyText"/>
        <w:kinsoku w:val="0"/>
        <w:overflowPunct w:val="0"/>
        <w:spacing w:before="90"/>
        <w:ind w:left="238" w:right="352"/>
      </w:pPr>
      <w:bookmarkStart w:id="9" w:name="_bookmark3"/>
      <w:bookmarkEnd w:id="9"/>
      <w:r>
        <w:t xml:space="preserve">As for Region Zealand, </w:t>
      </w:r>
      <w:r>
        <w:rPr>
          <w:i/>
          <w:iCs/>
        </w:rPr>
        <w:t xml:space="preserve">Denmark </w:t>
      </w:r>
      <w:r>
        <w:t>there are three main sources for bioenergy production straw, slurry and slaughterhouse waste. On top of this there are additional by- and waste products from different agricultural ba</w:t>
      </w:r>
      <w:r>
        <w:t>sed productions. Today straw is combusted in combined heating and power plants. These are both within the region and outside the Region Zealand. Hence there is a flux of bioenergy sources inand out of the region. In Region Zealand, there are 6 decentralise</w:t>
      </w:r>
      <w:r>
        <w:t>d heat and power plants, 4 are running on straw consuming 134.000 tons of straw every year and producing 34,3MW of power and 82MJ/s of heat.</w:t>
      </w:r>
    </w:p>
    <w:p w:rsidR="00000000" w:rsidRDefault="008C4A08">
      <w:pPr>
        <w:pStyle w:val="BodyText"/>
        <w:kinsoku w:val="0"/>
        <w:overflowPunct w:val="0"/>
        <w:spacing w:before="1"/>
        <w:ind w:left="238" w:right="685"/>
      </w:pPr>
      <w:r>
        <w:t>Like anywhere else in the country and Europe the tendency goes towards that the amount of fulltime farmers decrease</w:t>
      </w:r>
      <w:r>
        <w:t xml:space="preserve"> whilst the farm size increases. A very important farmers group is the hobby farmers. This is an important point when developing support schemes, incentives and technology for the agricultural bioenergy sector. Development in Zealand region is focused on;</w:t>
      </w:r>
    </w:p>
    <w:p w:rsidR="00000000" w:rsidRDefault="008C4A08">
      <w:pPr>
        <w:pStyle w:val="BodyText"/>
        <w:kinsoku w:val="0"/>
        <w:overflowPunct w:val="0"/>
        <w:spacing w:before="10"/>
        <w:rPr>
          <w:sz w:val="23"/>
          <w:szCs w:val="23"/>
        </w:rPr>
      </w:pPr>
    </w:p>
    <w:p w:rsidR="00000000" w:rsidRDefault="008C4A08">
      <w:pPr>
        <w:pStyle w:val="ListParagraph"/>
        <w:numPr>
          <w:ilvl w:val="2"/>
          <w:numId w:val="7"/>
        </w:numPr>
        <w:tabs>
          <w:tab w:val="left" w:pos="959"/>
        </w:tabs>
        <w:kinsoku w:val="0"/>
        <w:overflowPunct w:val="0"/>
      </w:pPr>
      <w:r>
        <w:t>Combustion mainly of straw and bioenergy</w:t>
      </w:r>
      <w:r>
        <w:rPr>
          <w:spacing w:val="-24"/>
        </w:rPr>
        <w:t xml:space="preserve"> </w:t>
      </w:r>
      <w:r>
        <w:t>crops.</w:t>
      </w:r>
    </w:p>
    <w:p w:rsidR="00000000" w:rsidRDefault="008C4A08">
      <w:pPr>
        <w:pStyle w:val="ListParagraph"/>
        <w:numPr>
          <w:ilvl w:val="2"/>
          <w:numId w:val="7"/>
        </w:numPr>
        <w:tabs>
          <w:tab w:val="left" w:pos="959"/>
        </w:tabs>
        <w:kinsoku w:val="0"/>
        <w:overflowPunct w:val="0"/>
      </w:pPr>
      <w:r>
        <w:t>Fermentation of slurry and slaughter house</w:t>
      </w:r>
      <w:r>
        <w:rPr>
          <w:spacing w:val="-3"/>
        </w:rPr>
        <w:t xml:space="preserve"> </w:t>
      </w:r>
      <w:r>
        <w:t>waste.</w:t>
      </w:r>
    </w:p>
    <w:p w:rsidR="00000000" w:rsidRDefault="008C4A08">
      <w:pPr>
        <w:pStyle w:val="ListParagraph"/>
        <w:numPr>
          <w:ilvl w:val="2"/>
          <w:numId w:val="7"/>
        </w:numPr>
        <w:tabs>
          <w:tab w:val="left" w:pos="959"/>
        </w:tabs>
        <w:kinsoku w:val="0"/>
        <w:overflowPunct w:val="0"/>
      </w:pPr>
      <w:r>
        <w:t>Chemical-thermal processes e.g. Fisher-Tropsch processes for developing</w:t>
      </w:r>
      <w:r>
        <w:rPr>
          <w:spacing w:val="-12"/>
        </w:rPr>
        <w:t xml:space="preserve"> </w:t>
      </w:r>
      <w:r>
        <w:t>biodiesel.</w:t>
      </w:r>
    </w:p>
    <w:p w:rsidR="00000000" w:rsidRDefault="008C4A08">
      <w:pPr>
        <w:pStyle w:val="BodyText"/>
        <w:kinsoku w:val="0"/>
        <w:overflowPunct w:val="0"/>
      </w:pPr>
    </w:p>
    <w:p w:rsidR="00000000" w:rsidRDefault="008C4A08">
      <w:pPr>
        <w:pStyle w:val="BodyText"/>
        <w:kinsoku w:val="0"/>
        <w:overflowPunct w:val="0"/>
        <w:ind w:left="238" w:right="463"/>
      </w:pPr>
      <w:r>
        <w:t>Common for all of these new initiatives is that the raw material they use mainly comes from agricultural by-products and leftovers like straw, slurry and slaughter house waste.</w:t>
      </w:r>
    </w:p>
    <w:p w:rsidR="00000000" w:rsidRDefault="008C4A08">
      <w:pPr>
        <w:pStyle w:val="BodyText"/>
        <w:kinsoku w:val="0"/>
        <w:overflowPunct w:val="0"/>
        <w:ind w:left="238" w:right="358"/>
      </w:pPr>
      <w:r>
        <w:t>In order to promote bioenergy production from agricultural based products there</w:t>
      </w:r>
      <w:r>
        <w:t xml:space="preserve"> are a number of paths to follow not only in Denmark but in the rest of Europe as well a development of extending the capacity of existing and new CHP plants for combustion of straw, and equipment over all.</w:t>
      </w:r>
    </w:p>
    <w:p w:rsidR="00000000" w:rsidRDefault="008C4A08">
      <w:pPr>
        <w:pStyle w:val="Heading2"/>
        <w:numPr>
          <w:ilvl w:val="1"/>
          <w:numId w:val="7"/>
        </w:numPr>
        <w:tabs>
          <w:tab w:val="left" w:pos="599"/>
        </w:tabs>
        <w:kinsoku w:val="0"/>
        <w:overflowPunct w:val="0"/>
        <w:spacing w:before="123"/>
        <w:ind w:hanging="360"/>
      </w:pPr>
      <w:bookmarkStart w:id="10" w:name="2.2 In figures"/>
      <w:bookmarkEnd w:id="10"/>
      <w:r>
        <w:t>In figures</w:t>
      </w:r>
    </w:p>
    <w:p w:rsidR="00000000" w:rsidRDefault="008C4A08">
      <w:pPr>
        <w:pStyle w:val="BodyText"/>
        <w:kinsoku w:val="0"/>
        <w:overflowPunct w:val="0"/>
        <w:spacing w:before="8"/>
        <w:rPr>
          <w:b/>
          <w:bCs/>
          <w:sz w:val="20"/>
          <w:szCs w:val="20"/>
        </w:rPr>
      </w:pPr>
    </w:p>
    <w:p w:rsidR="00000000" w:rsidRDefault="008C4A08">
      <w:pPr>
        <w:pStyle w:val="BodyText"/>
        <w:kinsoku w:val="0"/>
        <w:overflowPunct w:val="0"/>
        <w:ind w:left="238" w:right="223"/>
        <w:jc w:val="both"/>
      </w:pPr>
      <w:r>
        <w:rPr>
          <w:sz w:val="23"/>
          <w:szCs w:val="23"/>
        </w:rPr>
        <w:t xml:space="preserve">For Jämtland and Västernorrland, </w:t>
      </w:r>
      <w:r>
        <w:rPr>
          <w:i/>
          <w:iCs/>
          <w:sz w:val="23"/>
          <w:szCs w:val="23"/>
        </w:rPr>
        <w:t xml:space="preserve">Sweden </w:t>
      </w:r>
      <w:r>
        <w:rPr>
          <w:sz w:val="23"/>
          <w:szCs w:val="23"/>
        </w:rPr>
        <w:t xml:space="preserve">further development is most probable using forest resources and within bio-waste the resources will probably decrease. </w:t>
      </w:r>
      <w:r>
        <w:t>In Jämtland/Västernorrland there is production of biogas from waste and during</w:t>
      </w:r>
      <w:r>
        <w:t xml:space="preserve"> 2008 there were 135 GWh produced, produced by two major companies  one in Jämtland County and one in Västernorrland County, there is also one biogas reactor at a farm in Jämtland.</w:t>
      </w:r>
    </w:p>
    <w:p w:rsidR="00000000" w:rsidRDefault="008C4A08">
      <w:pPr>
        <w:pStyle w:val="BodyText"/>
        <w:kinsoku w:val="0"/>
        <w:overflowPunct w:val="0"/>
        <w:spacing w:before="120"/>
        <w:ind w:left="238" w:right="222"/>
        <w:jc w:val="both"/>
      </w:pPr>
      <w:r>
        <w:t xml:space="preserve">In </w:t>
      </w:r>
      <w:r>
        <w:rPr>
          <w:i/>
          <w:iCs/>
        </w:rPr>
        <w:t>Lithuania</w:t>
      </w:r>
      <w:r>
        <w:t>, currently there is one farming company, producing and using b</w:t>
      </w:r>
      <w:r>
        <w:t>iogas farming residues (from manure of pig farm) although not in the Kaunas region. In Kaunas region biomass potential in agriculture from manure of animals and poultry for biogas production is approximately equal to 35 400 MWh/year. In addition, approxima</w:t>
      </w:r>
      <w:r>
        <w:t>tely 34 000 MWh/year of energy could be produced from at least 40 thousand tones per year of green mass of perennial grasses, there are great potential for increasing biomass for bioenergy in this area.</w:t>
      </w:r>
    </w:p>
    <w:p w:rsidR="00000000" w:rsidRDefault="008C4A08">
      <w:pPr>
        <w:pStyle w:val="BodyText"/>
        <w:kinsoku w:val="0"/>
        <w:overflowPunct w:val="0"/>
        <w:ind w:left="238" w:right="228"/>
      </w:pPr>
      <w:r>
        <w:t xml:space="preserve">Regarding bioethanol and biodiesel there are several </w:t>
      </w:r>
      <w:r>
        <w:t>companies producing biodiesel from rapeseed (RME) and bioethanol from grain in Lithuania, while there are for example no production in Jämtland/Västernorrland but some in Västergötland region. In Lithuania production capacities for biodiesel are in total 2</w:t>
      </w:r>
      <w:r>
        <w:t>04 thousand tones 2009 and for bioethanol 200 thousand</w:t>
      </w:r>
      <w:r>
        <w:rPr>
          <w:spacing w:val="-7"/>
        </w:rPr>
        <w:t xml:space="preserve"> </w:t>
      </w:r>
      <w:r>
        <w:t>tones</w:t>
      </w:r>
    </w:p>
    <w:p w:rsidR="00000000" w:rsidRDefault="008C4A08">
      <w:pPr>
        <w:pStyle w:val="BodyText"/>
        <w:kinsoku w:val="0"/>
        <w:overflowPunct w:val="0"/>
        <w:spacing w:before="10"/>
        <w:rPr>
          <w:sz w:val="23"/>
          <w:szCs w:val="23"/>
        </w:rPr>
      </w:pPr>
    </w:p>
    <w:p w:rsidR="00000000" w:rsidRDefault="008C4A08">
      <w:pPr>
        <w:pStyle w:val="BodyText"/>
        <w:kinsoku w:val="0"/>
        <w:overflowPunct w:val="0"/>
        <w:spacing w:before="1"/>
        <w:ind w:left="238" w:right="604"/>
      </w:pPr>
      <w:r>
        <w:t>However, no companies – liquid biofuel producers exist in Kaunas county although there is significant potential of biomass suitable for production of liquid biofuels, an estimation is made to 27</w:t>
      </w:r>
      <w:r>
        <w:t>5 000 MWh/year of energy. In Kaunas County, Lithuania, straw is one of the largest biomass resources in</w:t>
      </w:r>
    </w:p>
    <w:p w:rsidR="00000000" w:rsidRDefault="008C4A08">
      <w:pPr>
        <w:pStyle w:val="BodyText"/>
        <w:kinsoku w:val="0"/>
        <w:overflowPunct w:val="0"/>
        <w:spacing w:before="1"/>
        <w:ind w:left="238" w:right="604"/>
        <w:sectPr w:rsidR="00000000">
          <w:pgSz w:w="12240" w:h="15840"/>
          <w:pgMar w:top="1700" w:right="340" w:bottom="1340" w:left="1180" w:header="660" w:footer="1004" w:gutter="0"/>
          <w:cols w:space="720"/>
          <w:noEndnote/>
        </w:sectPr>
      </w:pPr>
    </w:p>
    <w:p w:rsidR="00000000" w:rsidRDefault="008C4A08">
      <w:pPr>
        <w:pStyle w:val="BodyText"/>
        <w:tabs>
          <w:tab w:val="left" w:pos="2305"/>
        </w:tabs>
        <w:kinsoku w:val="0"/>
        <w:overflowPunct w:val="0"/>
        <w:spacing w:before="116"/>
        <w:ind w:left="238" w:right="640"/>
      </w:pPr>
      <w:r>
        <w:lastRenderedPageBreak/>
        <w:t>agriculture. The estimated total volume of straw produced in 2008 was calculated equal to about 0,5 million tons. Bioenergy potenti</w:t>
      </w:r>
      <w:r>
        <w:t>al of straw in Kaunas county – 295 000 MWh/year was determined assuming</w:t>
      </w:r>
      <w:r>
        <w:rPr>
          <w:spacing w:val="-1"/>
        </w:rPr>
        <w:t xml:space="preserve"> </w:t>
      </w:r>
      <w:r>
        <w:t>that 15%</w:t>
      </w:r>
      <w:r>
        <w:tab/>
        <w:t>of straw will be used for energy production. At present there are two straw-firing boiler-houses in Kaunas</w:t>
      </w:r>
      <w:r>
        <w:rPr>
          <w:spacing w:val="-3"/>
        </w:rPr>
        <w:t xml:space="preserve"> </w:t>
      </w:r>
      <w:r>
        <w:t>County.</w:t>
      </w:r>
    </w:p>
    <w:p w:rsidR="00000000" w:rsidRDefault="008C4A08">
      <w:pPr>
        <w:pStyle w:val="BodyText"/>
        <w:kinsoku w:val="0"/>
        <w:overflowPunct w:val="0"/>
      </w:pPr>
    </w:p>
    <w:p w:rsidR="00000000" w:rsidRDefault="008C4A08">
      <w:pPr>
        <w:pStyle w:val="BodyText"/>
        <w:kinsoku w:val="0"/>
        <w:overflowPunct w:val="0"/>
        <w:spacing w:before="1"/>
        <w:ind w:left="238"/>
      </w:pPr>
      <w:r>
        <w:t xml:space="preserve">The situation in Zealand areas, </w:t>
      </w:r>
      <w:r>
        <w:rPr>
          <w:i/>
          <w:iCs/>
        </w:rPr>
        <w:t>Denmark</w:t>
      </w:r>
      <w:r>
        <w:t>, is shown below, tab.3.</w:t>
      </w:r>
    </w:p>
    <w:p w:rsidR="00000000" w:rsidRDefault="008C4A08">
      <w:pPr>
        <w:pStyle w:val="BodyText"/>
        <w:kinsoku w:val="0"/>
        <w:overflowPunct w:val="0"/>
        <w:rPr>
          <w:sz w:val="26"/>
          <w:szCs w:val="26"/>
        </w:rPr>
      </w:pPr>
    </w:p>
    <w:p w:rsidR="00000000" w:rsidRDefault="008C4A08">
      <w:pPr>
        <w:pStyle w:val="BodyText"/>
        <w:kinsoku w:val="0"/>
        <w:overflowPunct w:val="0"/>
        <w:rPr>
          <w:sz w:val="22"/>
          <w:szCs w:val="22"/>
        </w:rPr>
      </w:pPr>
    </w:p>
    <w:p w:rsidR="00000000" w:rsidRDefault="008C4A08">
      <w:pPr>
        <w:pStyle w:val="BodyText"/>
        <w:kinsoku w:val="0"/>
        <w:overflowPunct w:val="0"/>
        <w:ind w:left="238"/>
        <w:rPr>
          <w:sz w:val="20"/>
          <w:szCs w:val="20"/>
        </w:rPr>
      </w:pPr>
      <w:r>
        <w:rPr>
          <w:b/>
          <w:bCs/>
          <w:sz w:val="20"/>
          <w:szCs w:val="20"/>
        </w:rPr>
        <w:t>Table 3</w:t>
      </w:r>
      <w:r>
        <w:rPr>
          <w:sz w:val="20"/>
          <w:szCs w:val="20"/>
        </w:rPr>
        <w:t>, source: Denmark statistics</w:t>
      </w:r>
    </w:p>
    <w:p w:rsidR="00000000" w:rsidRDefault="008C4A08">
      <w:pPr>
        <w:pStyle w:val="BodyText"/>
        <w:kinsoku w:val="0"/>
        <w:overflowPunct w:val="0"/>
        <w:ind w:left="238"/>
        <w:rPr>
          <w:sz w:val="20"/>
          <w:szCs w:val="20"/>
        </w:rPr>
      </w:pPr>
      <w:r>
        <w:rPr>
          <w:b/>
          <w:bCs/>
          <w:sz w:val="20"/>
          <w:szCs w:val="20"/>
        </w:rPr>
        <w:t>*</w:t>
      </w:r>
      <w:r>
        <w:rPr>
          <w:sz w:val="20"/>
          <w:szCs w:val="20"/>
        </w:rPr>
        <w:t>based on figures from 2001 from MST</w:t>
      </w:r>
    </w:p>
    <w:p w:rsidR="00000000" w:rsidRDefault="008C4A08">
      <w:pPr>
        <w:pStyle w:val="BodyText"/>
        <w:kinsoku w:val="0"/>
        <w:overflowPunct w:val="0"/>
        <w:spacing w:before="9" w:after="1"/>
        <w:rPr>
          <w:sz w:val="14"/>
          <w:szCs w:val="14"/>
        </w:rPr>
      </w:pPr>
    </w:p>
    <w:tbl>
      <w:tblPr>
        <w:tblW w:w="0" w:type="auto"/>
        <w:tblInd w:w="174" w:type="dxa"/>
        <w:tblLayout w:type="fixed"/>
        <w:tblCellMar>
          <w:left w:w="0" w:type="dxa"/>
          <w:right w:w="0" w:type="dxa"/>
        </w:tblCellMar>
        <w:tblLook w:val="0000" w:firstRow="0" w:lastRow="0" w:firstColumn="0" w:lastColumn="0" w:noHBand="0" w:noVBand="0"/>
      </w:tblPr>
      <w:tblGrid>
        <w:gridCol w:w="2375"/>
        <w:gridCol w:w="1097"/>
        <w:gridCol w:w="851"/>
      </w:tblGrid>
      <w:tr w:rsidR="00000000">
        <w:tblPrEx>
          <w:tblCellMar>
            <w:top w:w="0" w:type="dxa"/>
            <w:left w:w="0" w:type="dxa"/>
            <w:bottom w:w="0" w:type="dxa"/>
            <w:right w:w="0" w:type="dxa"/>
          </w:tblCellMar>
        </w:tblPrEx>
        <w:trPr>
          <w:trHeight w:val="779"/>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86" w:line="230" w:lineRule="atLeast"/>
              <w:ind w:left="69" w:right="287"/>
              <w:rPr>
                <w:sz w:val="20"/>
                <w:szCs w:val="20"/>
              </w:rPr>
            </w:pPr>
            <w:r>
              <w:rPr>
                <w:sz w:val="20"/>
                <w:szCs w:val="20"/>
              </w:rPr>
              <w:t>Energy from agricultural production in Region Zealand(TJ)</w:t>
            </w:r>
          </w:p>
        </w:tc>
        <w:tc>
          <w:tcPr>
            <w:tcW w:w="1097" w:type="dxa"/>
            <w:tcBorders>
              <w:top w:val="single" w:sz="4" w:space="0" w:color="000000"/>
              <w:left w:val="single" w:sz="4" w:space="0" w:color="000000"/>
              <w:bottom w:val="single" w:sz="4" w:space="0" w:color="000000"/>
              <w:right w:val="single" w:sz="4" w:space="0" w:color="000000"/>
            </w:tcBorders>
            <w:shd w:val="clear" w:color="auto" w:fill="D8D8D8"/>
          </w:tcPr>
          <w:p w:rsidR="00000000" w:rsidRDefault="008C4A08">
            <w:pPr>
              <w:pStyle w:val="TableParagraph"/>
              <w:kinsoku w:val="0"/>
              <w:overflowPunct w:val="0"/>
              <w:ind w:left="0"/>
            </w:pPr>
          </w:p>
          <w:p w:rsidR="00000000" w:rsidRDefault="008C4A08">
            <w:pPr>
              <w:pStyle w:val="TableParagraph"/>
              <w:kinsoku w:val="0"/>
              <w:overflowPunct w:val="0"/>
              <w:spacing w:before="6"/>
              <w:ind w:left="0"/>
              <w:rPr>
                <w:sz w:val="21"/>
                <w:szCs w:val="21"/>
              </w:rPr>
            </w:pPr>
          </w:p>
          <w:p w:rsidR="00000000" w:rsidRDefault="008C4A08">
            <w:pPr>
              <w:pStyle w:val="TableParagraph"/>
              <w:kinsoku w:val="0"/>
              <w:overflowPunct w:val="0"/>
              <w:spacing w:line="236" w:lineRule="exact"/>
              <w:ind w:left="0" w:right="57"/>
              <w:jc w:val="right"/>
              <w:rPr>
                <w:w w:val="95"/>
                <w:sz w:val="22"/>
                <w:szCs w:val="22"/>
              </w:rPr>
            </w:pPr>
            <w:r>
              <w:rPr>
                <w:w w:val="95"/>
                <w:sz w:val="22"/>
                <w:szCs w:val="22"/>
              </w:rPr>
              <w:t>2006</w:t>
            </w:r>
          </w:p>
        </w:tc>
        <w:tc>
          <w:tcPr>
            <w:tcW w:w="851" w:type="dxa"/>
            <w:tcBorders>
              <w:top w:val="single" w:sz="4" w:space="0" w:color="000000"/>
              <w:left w:val="single" w:sz="4" w:space="0" w:color="000000"/>
              <w:bottom w:val="single" w:sz="4" w:space="0" w:color="000000"/>
              <w:right w:val="single" w:sz="4" w:space="0" w:color="000000"/>
            </w:tcBorders>
            <w:shd w:val="clear" w:color="auto" w:fill="D8D8D8"/>
          </w:tcPr>
          <w:p w:rsidR="00000000" w:rsidRDefault="008C4A08">
            <w:pPr>
              <w:pStyle w:val="TableParagraph"/>
              <w:kinsoku w:val="0"/>
              <w:overflowPunct w:val="0"/>
              <w:ind w:left="0"/>
            </w:pPr>
          </w:p>
          <w:p w:rsidR="00000000" w:rsidRDefault="008C4A08">
            <w:pPr>
              <w:pStyle w:val="TableParagraph"/>
              <w:kinsoku w:val="0"/>
              <w:overflowPunct w:val="0"/>
              <w:spacing w:before="6"/>
              <w:ind w:left="0"/>
              <w:rPr>
                <w:sz w:val="21"/>
                <w:szCs w:val="21"/>
              </w:rPr>
            </w:pPr>
          </w:p>
          <w:p w:rsidR="00000000" w:rsidRDefault="008C4A08">
            <w:pPr>
              <w:pStyle w:val="TableParagraph"/>
              <w:kinsoku w:val="0"/>
              <w:overflowPunct w:val="0"/>
              <w:spacing w:line="236" w:lineRule="exact"/>
              <w:ind w:left="0" w:right="57"/>
              <w:jc w:val="right"/>
              <w:rPr>
                <w:w w:val="95"/>
                <w:sz w:val="22"/>
                <w:szCs w:val="22"/>
              </w:rPr>
            </w:pPr>
            <w:r>
              <w:rPr>
                <w:w w:val="95"/>
                <w:sz w:val="22"/>
                <w:szCs w:val="22"/>
              </w:rPr>
              <w:t>2008</w:t>
            </w:r>
          </w:p>
        </w:tc>
      </w:tr>
      <w:tr w:rsidR="00000000">
        <w:tblPrEx>
          <w:tblCellMar>
            <w:top w:w="0" w:type="dxa"/>
            <w:left w:w="0" w:type="dxa"/>
            <w:bottom w:w="0" w:type="dxa"/>
            <w:right w:w="0" w:type="dxa"/>
          </w:tblCellMar>
        </w:tblPrEx>
        <w:trPr>
          <w:trHeight w:val="506"/>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3" w:line="252" w:lineRule="exact"/>
              <w:ind w:left="69" w:right="234"/>
              <w:rPr>
                <w:b/>
                <w:bCs/>
                <w:sz w:val="22"/>
                <w:szCs w:val="22"/>
              </w:rPr>
            </w:pPr>
            <w:r>
              <w:rPr>
                <w:b/>
                <w:bCs/>
                <w:sz w:val="22"/>
                <w:szCs w:val="22"/>
              </w:rPr>
              <w:t>Straw for combustion (TJ)</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8.310</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10.244</w:t>
            </w:r>
          </w:p>
        </w:tc>
      </w:tr>
      <w:tr w:rsidR="00000000">
        <w:tblPrEx>
          <w:tblCellMar>
            <w:top w:w="0" w:type="dxa"/>
            <w:left w:w="0" w:type="dxa"/>
            <w:bottom w:w="0" w:type="dxa"/>
            <w:right w:w="0" w:type="dxa"/>
          </w:tblCellMar>
        </w:tblPrEx>
        <w:trPr>
          <w:trHeight w:val="505"/>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4" w:lineRule="exact"/>
              <w:ind w:left="69" w:right="381"/>
              <w:rPr>
                <w:b/>
                <w:bCs/>
                <w:sz w:val="22"/>
                <w:szCs w:val="22"/>
              </w:rPr>
            </w:pPr>
            <w:r>
              <w:rPr>
                <w:b/>
                <w:bCs/>
                <w:sz w:val="22"/>
                <w:szCs w:val="22"/>
              </w:rPr>
              <w:t>Straw not harvested (TJ)</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7"/>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6.135</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7"/>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5.753</w:t>
            </w:r>
          </w:p>
        </w:tc>
      </w:tr>
      <w:tr w:rsidR="00000000">
        <w:tblPrEx>
          <w:tblCellMar>
            <w:top w:w="0" w:type="dxa"/>
            <w:left w:w="0" w:type="dxa"/>
            <w:bottom w:w="0" w:type="dxa"/>
            <w:right w:w="0" w:type="dxa"/>
          </w:tblCellMar>
        </w:tblPrEx>
        <w:trPr>
          <w:trHeight w:val="502"/>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7"/>
              <w:ind w:left="0"/>
              <w:rPr>
                <w:sz w:val="21"/>
                <w:szCs w:val="21"/>
              </w:rPr>
            </w:pPr>
          </w:p>
          <w:p w:rsidR="00000000" w:rsidRDefault="008C4A08">
            <w:pPr>
              <w:pStyle w:val="TableParagraph"/>
              <w:kinsoku w:val="0"/>
              <w:overflowPunct w:val="0"/>
              <w:spacing w:line="234" w:lineRule="exact"/>
              <w:ind w:left="69"/>
              <w:rPr>
                <w:b/>
                <w:bCs/>
                <w:sz w:val="22"/>
                <w:szCs w:val="22"/>
              </w:rPr>
            </w:pPr>
            <w:r>
              <w:rPr>
                <w:b/>
                <w:bCs/>
                <w:sz w:val="22"/>
                <w:szCs w:val="22"/>
              </w:rPr>
              <w:t>Slurry (Pigs) (TJ)</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5"/>
              <w:ind w:left="0"/>
              <w:rPr>
                <w:sz w:val="21"/>
                <w:szCs w:val="21"/>
              </w:rPr>
            </w:pPr>
          </w:p>
          <w:p w:rsidR="00000000" w:rsidRDefault="008C4A08">
            <w:pPr>
              <w:pStyle w:val="TableParagraph"/>
              <w:kinsoku w:val="0"/>
              <w:overflowPunct w:val="0"/>
              <w:spacing w:before="1" w:line="236" w:lineRule="exact"/>
              <w:ind w:left="0" w:right="58"/>
              <w:jc w:val="right"/>
              <w:rPr>
                <w:w w:val="95"/>
                <w:sz w:val="22"/>
                <w:szCs w:val="22"/>
              </w:rPr>
            </w:pPr>
            <w:r>
              <w:rPr>
                <w:w w:val="95"/>
                <w:sz w:val="22"/>
                <w:szCs w:val="22"/>
              </w:rPr>
              <w:t>857</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5"/>
              <w:ind w:left="0"/>
              <w:rPr>
                <w:sz w:val="21"/>
                <w:szCs w:val="21"/>
              </w:rPr>
            </w:pPr>
          </w:p>
          <w:p w:rsidR="00000000" w:rsidRDefault="008C4A08">
            <w:pPr>
              <w:pStyle w:val="TableParagraph"/>
              <w:kinsoku w:val="0"/>
              <w:overflowPunct w:val="0"/>
              <w:spacing w:before="1" w:line="236" w:lineRule="exact"/>
              <w:ind w:left="0" w:right="58"/>
              <w:jc w:val="right"/>
              <w:rPr>
                <w:w w:val="95"/>
                <w:sz w:val="22"/>
                <w:szCs w:val="22"/>
              </w:rPr>
            </w:pPr>
            <w:r>
              <w:rPr>
                <w:w w:val="95"/>
                <w:sz w:val="22"/>
                <w:szCs w:val="22"/>
              </w:rPr>
              <w:t>777</w:t>
            </w:r>
          </w:p>
        </w:tc>
      </w:tr>
      <w:tr w:rsidR="00000000">
        <w:tblPrEx>
          <w:tblCellMar>
            <w:top w:w="0" w:type="dxa"/>
            <w:left w:w="0" w:type="dxa"/>
            <w:bottom w:w="0" w:type="dxa"/>
            <w:right w:w="0" w:type="dxa"/>
          </w:tblCellMar>
        </w:tblPrEx>
        <w:trPr>
          <w:trHeight w:val="506"/>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10"/>
              <w:ind w:left="0"/>
              <w:rPr>
                <w:sz w:val="21"/>
                <w:szCs w:val="21"/>
              </w:rPr>
            </w:pPr>
          </w:p>
          <w:p w:rsidR="00000000" w:rsidRDefault="008C4A08">
            <w:pPr>
              <w:pStyle w:val="TableParagraph"/>
              <w:kinsoku w:val="0"/>
              <w:overflowPunct w:val="0"/>
              <w:spacing w:line="234" w:lineRule="exact"/>
              <w:ind w:left="69"/>
              <w:rPr>
                <w:b/>
                <w:bCs/>
                <w:sz w:val="22"/>
                <w:szCs w:val="22"/>
              </w:rPr>
            </w:pPr>
            <w:r>
              <w:rPr>
                <w:b/>
                <w:bCs/>
                <w:sz w:val="22"/>
                <w:szCs w:val="22"/>
              </w:rPr>
              <w:t>Slurry (Cattle) (TJ)</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1.513</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sz w:val="22"/>
                <w:szCs w:val="22"/>
              </w:rPr>
            </w:pPr>
            <w:r>
              <w:rPr>
                <w:sz w:val="22"/>
                <w:szCs w:val="22"/>
              </w:rPr>
              <w:t>1.558</w:t>
            </w:r>
          </w:p>
        </w:tc>
      </w:tr>
      <w:tr w:rsidR="00000000">
        <w:tblPrEx>
          <w:tblCellMar>
            <w:top w:w="0" w:type="dxa"/>
            <w:left w:w="0" w:type="dxa"/>
            <w:bottom w:w="0" w:type="dxa"/>
            <w:right w:w="0" w:type="dxa"/>
          </w:tblCellMar>
        </w:tblPrEx>
        <w:trPr>
          <w:trHeight w:val="506"/>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10"/>
              <w:ind w:left="0"/>
              <w:rPr>
                <w:sz w:val="21"/>
                <w:szCs w:val="21"/>
              </w:rPr>
            </w:pPr>
          </w:p>
          <w:p w:rsidR="00000000" w:rsidRDefault="008C4A08">
            <w:pPr>
              <w:pStyle w:val="TableParagraph"/>
              <w:kinsoku w:val="0"/>
              <w:overflowPunct w:val="0"/>
              <w:spacing w:line="234" w:lineRule="exact"/>
              <w:ind w:left="69"/>
              <w:rPr>
                <w:b/>
                <w:bCs/>
                <w:sz w:val="22"/>
                <w:szCs w:val="22"/>
              </w:rPr>
            </w:pPr>
            <w:r>
              <w:rPr>
                <w:b/>
                <w:bCs/>
                <w:sz w:val="22"/>
                <w:szCs w:val="22"/>
              </w:rPr>
              <w:t>Slaughter house waste*</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w w:val="99"/>
                <w:sz w:val="22"/>
                <w:szCs w:val="22"/>
              </w:rPr>
            </w:pPr>
            <w:r>
              <w:rPr>
                <w:w w:val="99"/>
                <w:sz w:val="22"/>
                <w:szCs w:val="22"/>
              </w:rPr>
              <w:t>-</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8"/>
              <w:ind w:left="0"/>
              <w:rPr>
                <w:sz w:val="21"/>
                <w:szCs w:val="21"/>
              </w:rPr>
            </w:pPr>
          </w:p>
          <w:p w:rsidR="00000000" w:rsidRDefault="008C4A08">
            <w:pPr>
              <w:pStyle w:val="TableParagraph"/>
              <w:kinsoku w:val="0"/>
              <w:overflowPunct w:val="0"/>
              <w:spacing w:before="1" w:line="236" w:lineRule="exact"/>
              <w:ind w:left="0" w:right="58"/>
              <w:jc w:val="right"/>
              <w:rPr>
                <w:w w:val="95"/>
                <w:sz w:val="22"/>
                <w:szCs w:val="22"/>
              </w:rPr>
            </w:pPr>
            <w:r>
              <w:rPr>
                <w:w w:val="95"/>
                <w:sz w:val="22"/>
                <w:szCs w:val="22"/>
              </w:rPr>
              <w:t>512</w:t>
            </w:r>
          </w:p>
        </w:tc>
      </w:tr>
      <w:tr w:rsidR="00000000">
        <w:tblPrEx>
          <w:tblCellMar>
            <w:top w:w="0" w:type="dxa"/>
            <w:left w:w="0" w:type="dxa"/>
            <w:bottom w:w="0" w:type="dxa"/>
            <w:right w:w="0" w:type="dxa"/>
          </w:tblCellMar>
        </w:tblPrEx>
        <w:trPr>
          <w:trHeight w:val="600"/>
        </w:trPr>
        <w:tc>
          <w:tcPr>
            <w:tcW w:w="237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93" w:line="250" w:lineRule="atLeast"/>
              <w:ind w:left="69" w:right="174"/>
              <w:rPr>
                <w:b/>
                <w:bCs/>
                <w:sz w:val="22"/>
                <w:szCs w:val="22"/>
              </w:rPr>
            </w:pPr>
            <w:r>
              <w:rPr>
                <w:b/>
                <w:bCs/>
                <w:sz w:val="22"/>
                <w:szCs w:val="22"/>
              </w:rPr>
              <w:t>Agricultural energy in total</w:t>
            </w:r>
          </w:p>
        </w:tc>
        <w:tc>
          <w:tcPr>
            <w:tcW w:w="1097"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1"/>
              <w:ind w:left="0"/>
              <w:rPr>
                <w:sz w:val="30"/>
                <w:szCs w:val="30"/>
              </w:rPr>
            </w:pPr>
          </w:p>
          <w:p w:rsidR="00000000" w:rsidRDefault="008C4A08">
            <w:pPr>
              <w:pStyle w:val="TableParagraph"/>
              <w:kinsoku w:val="0"/>
              <w:overflowPunct w:val="0"/>
              <w:spacing w:line="234" w:lineRule="exact"/>
              <w:ind w:left="0" w:right="58"/>
              <w:jc w:val="right"/>
              <w:rPr>
                <w:b/>
                <w:bCs/>
                <w:sz w:val="22"/>
                <w:szCs w:val="22"/>
              </w:rPr>
            </w:pPr>
            <w:r>
              <w:rPr>
                <w:b/>
                <w:bCs/>
                <w:sz w:val="22"/>
                <w:szCs w:val="22"/>
              </w:rPr>
              <w:t>10.680</w:t>
            </w:r>
          </w:p>
        </w:tc>
        <w:tc>
          <w:tcPr>
            <w:tcW w:w="851" w:type="dxa"/>
            <w:tcBorders>
              <w:top w:val="single" w:sz="4" w:space="0" w:color="000000"/>
              <w:left w:val="single" w:sz="4" w:space="0" w:color="000000"/>
              <w:bottom w:val="single" w:sz="4" w:space="0" w:color="000000"/>
              <w:right w:val="single" w:sz="4" w:space="0" w:color="000000"/>
            </w:tcBorders>
            <w:shd w:val="clear" w:color="auto" w:fill="93CDDD"/>
          </w:tcPr>
          <w:p w:rsidR="00000000" w:rsidRDefault="008C4A08">
            <w:pPr>
              <w:pStyle w:val="TableParagraph"/>
              <w:kinsoku w:val="0"/>
              <w:overflowPunct w:val="0"/>
              <w:spacing w:before="1"/>
              <w:ind w:left="0"/>
              <w:rPr>
                <w:sz w:val="30"/>
                <w:szCs w:val="30"/>
              </w:rPr>
            </w:pPr>
          </w:p>
          <w:p w:rsidR="00000000" w:rsidRDefault="008C4A08">
            <w:pPr>
              <w:pStyle w:val="TableParagraph"/>
              <w:kinsoku w:val="0"/>
              <w:overflowPunct w:val="0"/>
              <w:spacing w:line="234" w:lineRule="exact"/>
              <w:ind w:left="0" w:right="58"/>
              <w:jc w:val="right"/>
              <w:rPr>
                <w:b/>
                <w:bCs/>
                <w:sz w:val="22"/>
                <w:szCs w:val="22"/>
              </w:rPr>
            </w:pPr>
            <w:r>
              <w:rPr>
                <w:b/>
                <w:bCs/>
                <w:sz w:val="22"/>
                <w:szCs w:val="22"/>
              </w:rPr>
              <w:t>13.091</w:t>
            </w:r>
          </w:p>
        </w:tc>
      </w:tr>
    </w:tbl>
    <w:p w:rsidR="00000000" w:rsidRDefault="008C4A08">
      <w:pPr>
        <w:pStyle w:val="BodyText"/>
        <w:kinsoku w:val="0"/>
        <w:overflowPunct w:val="0"/>
        <w:rPr>
          <w:sz w:val="22"/>
          <w:szCs w:val="22"/>
        </w:rPr>
      </w:pPr>
    </w:p>
    <w:p w:rsidR="00000000" w:rsidRDefault="008C4A08">
      <w:pPr>
        <w:pStyle w:val="BodyText"/>
        <w:kinsoku w:val="0"/>
        <w:overflowPunct w:val="0"/>
        <w:rPr>
          <w:sz w:val="22"/>
          <w:szCs w:val="22"/>
        </w:rPr>
      </w:pPr>
    </w:p>
    <w:p w:rsidR="00000000" w:rsidRDefault="008C4A08">
      <w:pPr>
        <w:pStyle w:val="BodyText"/>
        <w:kinsoku w:val="0"/>
        <w:overflowPunct w:val="0"/>
        <w:spacing w:before="132"/>
        <w:ind w:left="238"/>
      </w:pPr>
      <w:r>
        <w:t>A summary table for agricultural companies within the partner regions is shown below, tab.4.</w:t>
      </w:r>
    </w:p>
    <w:p w:rsidR="00000000" w:rsidRDefault="008C4A08">
      <w:pPr>
        <w:pStyle w:val="BodyText"/>
        <w:kinsoku w:val="0"/>
        <w:overflowPunct w:val="0"/>
      </w:pPr>
    </w:p>
    <w:p w:rsidR="00000000" w:rsidRDefault="008C4A08">
      <w:pPr>
        <w:pStyle w:val="BodyText"/>
        <w:kinsoku w:val="0"/>
        <w:overflowPunct w:val="0"/>
        <w:spacing w:before="1" w:after="4"/>
        <w:ind w:left="238" w:right="717"/>
        <w:rPr>
          <w:sz w:val="20"/>
          <w:szCs w:val="20"/>
        </w:rPr>
      </w:pPr>
      <w:r>
        <w:rPr>
          <w:b/>
          <w:bCs/>
          <w:sz w:val="20"/>
          <w:szCs w:val="20"/>
        </w:rPr>
        <w:t>Table 4</w:t>
      </w:r>
      <w:r>
        <w:rPr>
          <w:sz w:val="20"/>
          <w:szCs w:val="20"/>
        </w:rPr>
        <w:t>. The different letters means: u=mikro:&lt;10 employed, S: 10-49 &lt; 7 million € turnover, M: 50-250, employed &lt; 40 million € turnover, L: &gt;250 employed, &gt; 40 million € turnover o-m: one-man companies</w:t>
      </w:r>
    </w:p>
    <w:tbl>
      <w:tblPr>
        <w:tblW w:w="0" w:type="auto"/>
        <w:tblInd w:w="136" w:type="dxa"/>
        <w:tblLayout w:type="fixed"/>
        <w:tblCellMar>
          <w:left w:w="0" w:type="dxa"/>
          <w:right w:w="0" w:type="dxa"/>
        </w:tblCellMar>
        <w:tblLook w:val="0000" w:firstRow="0" w:lastRow="0" w:firstColumn="0" w:lastColumn="0" w:noHBand="0" w:noVBand="0"/>
      </w:tblPr>
      <w:tblGrid>
        <w:gridCol w:w="910"/>
        <w:gridCol w:w="2631"/>
        <w:gridCol w:w="3497"/>
        <w:gridCol w:w="2969"/>
      </w:tblGrid>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Partner</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Production/processing</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Supporting Service</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Business and Industrial Data</w:t>
            </w: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2</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 L:2,</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u:15, S:4, M:3, o-m:4, unknown:7</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6"/>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4</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7</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 S:2, M:1</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u:2, S:2</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S:2, M:4, L:1</w:t>
            </w: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13</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N/A</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6"/>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16</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20</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L:1, unknown:3</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22</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u:4, S:3, M:1, L:1, o-m:1</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u:2, S:q, M:1,</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6"/>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27</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30</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 S:1, o-m:10</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u:6</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32</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 3, o-m:40</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u:13, S:10, M:2, L:1, o-m:5</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6"/>
        </w:trPr>
        <w:tc>
          <w:tcPr>
            <w:tcW w:w="91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36</w:t>
            </w:r>
          </w:p>
        </w:tc>
        <w:tc>
          <w:tcPr>
            <w:tcW w:w="263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N/A</w:t>
            </w:r>
          </w:p>
        </w:tc>
        <w:tc>
          <w:tcPr>
            <w:tcW w:w="349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96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bl>
    <w:p w:rsidR="00000000" w:rsidRDefault="008C4A08">
      <w:pPr>
        <w:rPr>
          <w:sz w:val="20"/>
          <w:szCs w:val="20"/>
        </w:rPr>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116"/>
        <w:ind w:left="238" w:right="619"/>
      </w:pPr>
      <w:bookmarkStart w:id="11" w:name="_bookmark4"/>
      <w:bookmarkEnd w:id="11"/>
      <w:r>
        <w:lastRenderedPageBreak/>
        <w:t>Other results that can be concluded are that biogas plants and bioliquid production plants have a high business trend as well as consulting and research in the area and that farm related activities have lower business trend but hopefully not negative which</w:t>
      </w:r>
      <w:r>
        <w:t xml:space="preserve"> seems to be a similar trend in all countries where evaluated.</w:t>
      </w:r>
    </w:p>
    <w:p w:rsidR="00000000" w:rsidRDefault="008C4A08">
      <w:pPr>
        <w:pStyle w:val="BodyText"/>
        <w:kinsoku w:val="0"/>
        <w:overflowPunct w:val="0"/>
        <w:spacing w:before="8"/>
        <w:rPr>
          <w:sz w:val="34"/>
          <w:szCs w:val="34"/>
        </w:rPr>
      </w:pPr>
    </w:p>
    <w:p w:rsidR="00000000" w:rsidRDefault="008C4A08">
      <w:pPr>
        <w:pStyle w:val="Heading2"/>
        <w:numPr>
          <w:ilvl w:val="1"/>
          <w:numId w:val="7"/>
        </w:numPr>
        <w:tabs>
          <w:tab w:val="left" w:pos="599"/>
        </w:tabs>
        <w:kinsoku w:val="0"/>
        <w:overflowPunct w:val="0"/>
        <w:ind w:hanging="360"/>
      </w:pPr>
      <w:bookmarkStart w:id="12" w:name="2.3 SWOT-analysis of the Agriculture BE "/>
      <w:bookmarkEnd w:id="12"/>
      <w:r>
        <w:t>SWOT-analysis of the Agriculture</w:t>
      </w:r>
      <w:r>
        <w:t xml:space="preserve"> BE</w:t>
      </w:r>
      <w:r>
        <w:rPr>
          <w:spacing w:val="-5"/>
        </w:rPr>
        <w:t xml:space="preserve"> </w:t>
      </w:r>
      <w:r>
        <w:t>sector</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spacing w:before="1"/>
        <w:ind w:left="238" w:right="264"/>
      </w:pPr>
      <w:r>
        <w:t>A comment to the SWOT-analysis is that the facts pointed out as a strength in one region might be the opposite i.e. a weakness in another and so on. In this summary</w:t>
      </w:r>
      <w:r>
        <w:t xml:space="preserve"> the most globally interesting comments are shown. The comments are referred to the country/countries which have pointed it out.</w:t>
      </w:r>
    </w:p>
    <w:p w:rsidR="00000000" w:rsidRDefault="008C4A08">
      <w:pPr>
        <w:pStyle w:val="BodyText"/>
        <w:kinsoku w:val="0"/>
        <w:overflowPunct w:val="0"/>
        <w:spacing w:before="11"/>
        <w:rPr>
          <w:sz w:val="20"/>
          <w:szCs w:val="20"/>
        </w:rPr>
      </w:pPr>
    </w:p>
    <w:p w:rsidR="00000000" w:rsidRDefault="008C4A08">
      <w:pPr>
        <w:pStyle w:val="Heading3"/>
        <w:kinsoku w:val="0"/>
        <w:overflowPunct w:val="0"/>
      </w:pPr>
      <w:r>
        <w:t>Strengths</w:t>
      </w:r>
    </w:p>
    <w:p w:rsidR="00000000" w:rsidRDefault="008C4A08">
      <w:pPr>
        <w:pStyle w:val="BodyText"/>
        <w:kinsoku w:val="0"/>
        <w:overflowPunct w:val="0"/>
        <w:spacing w:line="275" w:lineRule="exact"/>
        <w:ind w:left="238"/>
      </w:pPr>
      <w:r>
        <w:t>The strengths’ are similar in all regions to a great extent</w:t>
      </w:r>
    </w:p>
    <w:p w:rsidR="00000000" w:rsidRDefault="008C4A08">
      <w:pPr>
        <w:pStyle w:val="ListParagraph"/>
        <w:numPr>
          <w:ilvl w:val="0"/>
          <w:numId w:val="6"/>
        </w:numPr>
        <w:tabs>
          <w:tab w:val="left" w:pos="959"/>
        </w:tabs>
        <w:kinsoku w:val="0"/>
        <w:overflowPunct w:val="0"/>
        <w:spacing w:before="1"/>
      </w:pPr>
      <w:r>
        <w:t>Knowledge (all countries).</w:t>
      </w:r>
    </w:p>
    <w:p w:rsidR="00000000" w:rsidRDefault="008C4A08">
      <w:pPr>
        <w:pStyle w:val="ListParagraph"/>
        <w:numPr>
          <w:ilvl w:val="0"/>
          <w:numId w:val="6"/>
        </w:numPr>
        <w:tabs>
          <w:tab w:val="left" w:pos="959"/>
        </w:tabs>
        <w:kinsoku w:val="0"/>
        <w:overflowPunct w:val="0"/>
        <w:spacing w:line="293" w:lineRule="exact"/>
      </w:pPr>
      <w:r>
        <w:t>Experiences (all</w:t>
      </w:r>
      <w:r>
        <w:rPr>
          <w:spacing w:val="-2"/>
        </w:rPr>
        <w:t xml:space="preserve"> </w:t>
      </w:r>
      <w:r>
        <w:t>countries)</w:t>
      </w:r>
    </w:p>
    <w:p w:rsidR="00000000" w:rsidRDefault="008C4A08">
      <w:pPr>
        <w:pStyle w:val="ListParagraph"/>
        <w:numPr>
          <w:ilvl w:val="0"/>
          <w:numId w:val="6"/>
        </w:numPr>
        <w:tabs>
          <w:tab w:val="left" w:pos="959"/>
        </w:tabs>
        <w:kinsoku w:val="0"/>
        <w:overflowPunct w:val="0"/>
        <w:spacing w:line="293" w:lineRule="exact"/>
      </w:pPr>
      <w:r>
        <w:t>Focus on bioenergy (all</w:t>
      </w:r>
      <w:r>
        <w:rPr>
          <w:spacing w:val="-4"/>
        </w:rPr>
        <w:t xml:space="preserve"> </w:t>
      </w:r>
      <w:r>
        <w:t>countries).</w:t>
      </w:r>
    </w:p>
    <w:p w:rsidR="00000000" w:rsidRDefault="008C4A08">
      <w:pPr>
        <w:pStyle w:val="ListParagraph"/>
        <w:numPr>
          <w:ilvl w:val="0"/>
          <w:numId w:val="6"/>
        </w:numPr>
        <w:tabs>
          <w:tab w:val="left" w:pos="959"/>
        </w:tabs>
        <w:kinsoku w:val="0"/>
        <w:overflowPunct w:val="0"/>
        <w:spacing w:line="293" w:lineRule="exact"/>
      </w:pPr>
      <w:r>
        <w:t>Increasing use (all</w:t>
      </w:r>
      <w:r>
        <w:rPr>
          <w:spacing w:val="-4"/>
        </w:rPr>
        <w:t xml:space="preserve"> </w:t>
      </w:r>
      <w:r>
        <w:t>countries).</w:t>
      </w:r>
    </w:p>
    <w:p w:rsidR="00000000" w:rsidRDefault="008C4A08">
      <w:pPr>
        <w:pStyle w:val="ListParagraph"/>
        <w:numPr>
          <w:ilvl w:val="0"/>
          <w:numId w:val="6"/>
        </w:numPr>
        <w:tabs>
          <w:tab w:val="left" w:pos="959"/>
        </w:tabs>
        <w:kinsoku w:val="0"/>
        <w:overflowPunct w:val="0"/>
        <w:ind w:right="222"/>
        <w:rPr>
          <w:i/>
          <w:iCs/>
        </w:rPr>
      </w:pPr>
      <w:r>
        <w:t>Main promotion for production of biomass for energy comes mainly and exceptionally from municipalities and private business;</w:t>
      </w:r>
      <w:r>
        <w:rPr>
          <w:spacing w:val="-1"/>
        </w:rPr>
        <w:t xml:space="preserve"> </w:t>
      </w:r>
      <w:r>
        <w:t>(</w:t>
      </w:r>
      <w:r>
        <w:rPr>
          <w:i/>
          <w:iCs/>
        </w:rPr>
        <w:t>Lithuania).</w:t>
      </w:r>
    </w:p>
    <w:p w:rsidR="00000000" w:rsidRDefault="008C4A08">
      <w:pPr>
        <w:pStyle w:val="ListParagraph"/>
        <w:numPr>
          <w:ilvl w:val="0"/>
          <w:numId w:val="6"/>
        </w:numPr>
        <w:tabs>
          <w:tab w:val="left" w:pos="959"/>
        </w:tabs>
        <w:kinsoku w:val="0"/>
        <w:overflowPunct w:val="0"/>
        <w:spacing w:line="292" w:lineRule="exact"/>
      </w:pPr>
      <w:r>
        <w:t>Good farming possibilities (</w:t>
      </w:r>
      <w:r>
        <w:rPr>
          <w:i/>
          <w:iCs/>
        </w:rPr>
        <w:t>Norway, Sweden,</w:t>
      </w:r>
      <w:r>
        <w:rPr>
          <w:i/>
          <w:iCs/>
          <w:spacing w:val="-8"/>
        </w:rPr>
        <w:t xml:space="preserve"> </w:t>
      </w:r>
      <w:r>
        <w:rPr>
          <w:i/>
          <w:iCs/>
        </w:rPr>
        <w:t>Lithua</w:t>
      </w:r>
      <w:r>
        <w:rPr>
          <w:i/>
          <w:iCs/>
        </w:rPr>
        <w:t>nia</w:t>
      </w:r>
      <w:r>
        <w:t>).</w:t>
      </w:r>
    </w:p>
    <w:p w:rsidR="00000000" w:rsidRDefault="008C4A08">
      <w:pPr>
        <w:pStyle w:val="ListParagraph"/>
        <w:numPr>
          <w:ilvl w:val="0"/>
          <w:numId w:val="6"/>
        </w:numPr>
        <w:tabs>
          <w:tab w:val="left" w:pos="959"/>
        </w:tabs>
        <w:kinsoku w:val="0"/>
        <w:overflowPunct w:val="0"/>
        <w:spacing w:line="293" w:lineRule="exact"/>
      </w:pPr>
      <w:r>
        <w:t>Available centralized information on agriculture land resources</w:t>
      </w:r>
      <w:r>
        <w:rPr>
          <w:spacing w:val="-3"/>
        </w:rPr>
        <w:t xml:space="preserve"> </w:t>
      </w:r>
      <w:r>
        <w:t>(</w:t>
      </w:r>
      <w:r>
        <w:rPr>
          <w:i/>
          <w:iCs/>
        </w:rPr>
        <w:t>Lithuania</w:t>
      </w:r>
      <w:r>
        <w:t>).</w:t>
      </w:r>
    </w:p>
    <w:p w:rsidR="00000000" w:rsidRDefault="008C4A08">
      <w:pPr>
        <w:pStyle w:val="ListParagraph"/>
        <w:numPr>
          <w:ilvl w:val="0"/>
          <w:numId w:val="6"/>
        </w:numPr>
        <w:tabs>
          <w:tab w:val="left" w:pos="959"/>
        </w:tabs>
        <w:kinsoku w:val="0"/>
        <w:overflowPunct w:val="0"/>
        <w:ind w:right="223"/>
        <w:jc w:val="both"/>
      </w:pPr>
      <w:r>
        <w:t>Promotion from the Government comes in the form of some legislation, related to favourable purchasing tariff for electricity from renewals and the reduced fee for connection</w:t>
      </w:r>
      <w:r>
        <w:t xml:space="preserve"> to electricity grid;</w:t>
      </w:r>
      <w:r>
        <w:rPr>
          <w:spacing w:val="-1"/>
        </w:rPr>
        <w:t xml:space="preserve"> </w:t>
      </w:r>
      <w:r>
        <w:t>(</w:t>
      </w:r>
      <w:r>
        <w:rPr>
          <w:i/>
          <w:iCs/>
        </w:rPr>
        <w:t>Lithuania</w:t>
      </w:r>
      <w:r>
        <w:t>).</w:t>
      </w:r>
    </w:p>
    <w:p w:rsidR="00000000" w:rsidRDefault="008C4A08">
      <w:pPr>
        <w:pStyle w:val="ListParagraph"/>
        <w:numPr>
          <w:ilvl w:val="0"/>
          <w:numId w:val="6"/>
        </w:numPr>
        <w:tabs>
          <w:tab w:val="left" w:pos="959"/>
        </w:tabs>
        <w:kinsoku w:val="0"/>
        <w:overflowPunct w:val="0"/>
        <w:ind w:right="1294"/>
      </w:pPr>
      <w:r>
        <w:t>Resource availability; relatively large area of land is available for bioenergy production. (</w:t>
      </w:r>
      <w:r>
        <w:rPr>
          <w:i/>
          <w:iCs/>
        </w:rPr>
        <w:t>Lithuania,</w:t>
      </w:r>
      <w:r>
        <w:rPr>
          <w:i/>
          <w:iCs/>
          <w:spacing w:val="-3"/>
        </w:rPr>
        <w:t xml:space="preserve"> </w:t>
      </w:r>
      <w:r>
        <w:rPr>
          <w:i/>
          <w:iCs/>
        </w:rPr>
        <w:t>Denmark</w:t>
      </w:r>
      <w:r>
        <w:t>).</w:t>
      </w:r>
    </w:p>
    <w:p w:rsidR="00000000" w:rsidRDefault="008C4A08">
      <w:pPr>
        <w:pStyle w:val="ListParagraph"/>
        <w:numPr>
          <w:ilvl w:val="0"/>
          <w:numId w:val="6"/>
        </w:numPr>
        <w:tabs>
          <w:tab w:val="left" w:pos="959"/>
        </w:tabs>
        <w:kinsoku w:val="0"/>
        <w:overflowPunct w:val="0"/>
        <w:spacing w:line="293" w:lineRule="exact"/>
      </w:pPr>
      <w:r>
        <w:t>Straw and slurry</w:t>
      </w:r>
      <w:r>
        <w:rPr>
          <w:spacing w:val="-1"/>
        </w:rPr>
        <w:t xml:space="preserve"> </w:t>
      </w:r>
      <w:r>
        <w:t>(</w:t>
      </w:r>
      <w:r>
        <w:rPr>
          <w:i/>
          <w:iCs/>
        </w:rPr>
        <w:t>Denmark.</w:t>
      </w:r>
      <w:r>
        <w:t>)</w:t>
      </w:r>
    </w:p>
    <w:p w:rsidR="00000000" w:rsidRDefault="008C4A08">
      <w:pPr>
        <w:pStyle w:val="ListParagraph"/>
        <w:numPr>
          <w:ilvl w:val="0"/>
          <w:numId w:val="6"/>
        </w:numPr>
        <w:tabs>
          <w:tab w:val="left" w:pos="959"/>
        </w:tabs>
        <w:kinsoku w:val="0"/>
        <w:overflowPunct w:val="0"/>
      </w:pPr>
      <w:r>
        <w:t>Existing infrastructure</w:t>
      </w:r>
      <w:r>
        <w:rPr>
          <w:spacing w:val="-3"/>
        </w:rPr>
        <w:t xml:space="preserve"> </w:t>
      </w:r>
      <w:r>
        <w:t>(</w:t>
      </w:r>
      <w:r>
        <w:rPr>
          <w:i/>
          <w:iCs/>
        </w:rPr>
        <w:t>Denmark</w:t>
      </w:r>
      <w:r>
        <w:t>).</w:t>
      </w:r>
    </w:p>
    <w:p w:rsidR="00000000" w:rsidRDefault="008C4A08">
      <w:pPr>
        <w:pStyle w:val="BodyText"/>
        <w:kinsoku w:val="0"/>
        <w:overflowPunct w:val="0"/>
        <w:spacing w:before="10"/>
        <w:rPr>
          <w:sz w:val="23"/>
          <w:szCs w:val="23"/>
        </w:rPr>
      </w:pPr>
    </w:p>
    <w:p w:rsidR="00000000" w:rsidRDefault="008C4A08">
      <w:pPr>
        <w:pStyle w:val="Heading3"/>
        <w:kinsoku w:val="0"/>
        <w:overflowPunct w:val="0"/>
      </w:pPr>
      <w:r>
        <w:t>Weaknesses; different in some regions</w:t>
      </w:r>
    </w:p>
    <w:p w:rsidR="00000000" w:rsidRDefault="008C4A08">
      <w:pPr>
        <w:pStyle w:val="ListParagraph"/>
        <w:numPr>
          <w:ilvl w:val="0"/>
          <w:numId w:val="6"/>
        </w:numPr>
        <w:tabs>
          <w:tab w:val="left" w:pos="959"/>
        </w:tabs>
        <w:kinsoku w:val="0"/>
        <w:overflowPunct w:val="0"/>
        <w:ind w:right="423"/>
      </w:pPr>
      <w:r>
        <w:t>There</w:t>
      </w:r>
      <w:r>
        <w:t xml:space="preserve"> is limited generalized and specific data on biomass fuel and energy producers / consumers, which are private companies (such data is available for municipal and DH companies only) (</w:t>
      </w:r>
      <w:r>
        <w:rPr>
          <w:i/>
          <w:iCs/>
        </w:rPr>
        <w:t>Lithuania</w:t>
      </w:r>
      <w:r>
        <w:t>)</w:t>
      </w:r>
    </w:p>
    <w:p w:rsidR="00000000" w:rsidRDefault="008C4A08">
      <w:pPr>
        <w:pStyle w:val="ListParagraph"/>
        <w:numPr>
          <w:ilvl w:val="0"/>
          <w:numId w:val="6"/>
        </w:numPr>
        <w:tabs>
          <w:tab w:val="left" w:pos="959"/>
        </w:tabs>
        <w:kinsoku w:val="0"/>
        <w:overflowPunct w:val="0"/>
        <w:ind w:right="224"/>
        <w:jc w:val="both"/>
        <w:rPr>
          <w:i/>
          <w:iCs/>
        </w:rPr>
      </w:pPr>
      <w:r>
        <w:t>Not sufficient investigations are performed and limited operati</w:t>
      </w:r>
      <w:r>
        <w:t>onal methods are used in biomass estimation during conventional forest inventory and agricultural lands assessment (just one Lithuanian-Swedish project in 2001-2002 but not in Kaunas County,</w:t>
      </w:r>
      <w:r>
        <w:rPr>
          <w:spacing w:val="-9"/>
        </w:rPr>
        <w:t xml:space="preserve"> </w:t>
      </w:r>
      <w:r>
        <w:rPr>
          <w:i/>
          <w:iCs/>
        </w:rPr>
        <w:t>(Lithuania).</w:t>
      </w:r>
    </w:p>
    <w:p w:rsidR="00000000" w:rsidRDefault="008C4A08">
      <w:pPr>
        <w:pStyle w:val="ListParagraph"/>
        <w:numPr>
          <w:ilvl w:val="0"/>
          <w:numId w:val="6"/>
        </w:numPr>
        <w:tabs>
          <w:tab w:val="left" w:pos="959"/>
        </w:tabs>
        <w:kinsoku w:val="0"/>
        <w:overflowPunct w:val="0"/>
        <w:spacing w:line="293" w:lineRule="exact"/>
        <w:rPr>
          <w:i/>
          <w:iCs/>
        </w:rPr>
      </w:pPr>
      <w:r>
        <w:t>Infrastructure</w:t>
      </w:r>
      <w:r>
        <w:rPr>
          <w:spacing w:val="-1"/>
        </w:rPr>
        <w:t xml:space="preserve"> </w:t>
      </w:r>
      <w:r>
        <w:rPr>
          <w:i/>
          <w:iCs/>
        </w:rPr>
        <w:t>(Lithuania).</w:t>
      </w:r>
    </w:p>
    <w:p w:rsidR="00000000" w:rsidRDefault="008C4A08">
      <w:pPr>
        <w:pStyle w:val="ListParagraph"/>
        <w:numPr>
          <w:ilvl w:val="0"/>
          <w:numId w:val="6"/>
        </w:numPr>
        <w:tabs>
          <w:tab w:val="left" w:pos="959"/>
        </w:tabs>
        <w:kinsoku w:val="0"/>
        <w:overflowPunct w:val="0"/>
        <w:ind w:right="224"/>
        <w:rPr>
          <w:i/>
          <w:iCs/>
        </w:rPr>
      </w:pPr>
      <w:r>
        <w:t>There are technological and environmental problems, related to straw incineration; high investment costs for straw burning boilers</w:t>
      </w:r>
      <w:r>
        <w:rPr>
          <w:spacing w:val="-2"/>
        </w:rPr>
        <w:t xml:space="preserve"> </w:t>
      </w:r>
      <w:r>
        <w:rPr>
          <w:i/>
          <w:iCs/>
        </w:rPr>
        <w:t>(Lithuania).</w:t>
      </w:r>
    </w:p>
    <w:p w:rsidR="00000000" w:rsidRDefault="008C4A08">
      <w:pPr>
        <w:pStyle w:val="ListParagraph"/>
        <w:numPr>
          <w:ilvl w:val="0"/>
          <w:numId w:val="6"/>
        </w:numPr>
        <w:tabs>
          <w:tab w:val="left" w:pos="959"/>
        </w:tabs>
        <w:kinsoku w:val="0"/>
        <w:overflowPunct w:val="0"/>
        <w:spacing w:line="293" w:lineRule="exact"/>
        <w:rPr>
          <w:i/>
          <w:iCs/>
        </w:rPr>
      </w:pPr>
      <w:r>
        <w:t xml:space="preserve">No tradition, lack of information exists for straw fuel usage for energy needs </w:t>
      </w:r>
      <w:r>
        <w:rPr>
          <w:i/>
          <w:iCs/>
        </w:rPr>
        <w:t>(Lithuania,</w:t>
      </w:r>
      <w:r>
        <w:rPr>
          <w:i/>
          <w:iCs/>
          <w:spacing w:val="-7"/>
        </w:rPr>
        <w:t xml:space="preserve"> </w:t>
      </w:r>
      <w:r>
        <w:rPr>
          <w:i/>
          <w:iCs/>
        </w:rPr>
        <w:t>Sweden)</w:t>
      </w:r>
    </w:p>
    <w:p w:rsidR="00000000" w:rsidRDefault="008C4A08">
      <w:pPr>
        <w:pStyle w:val="ListParagraph"/>
        <w:numPr>
          <w:ilvl w:val="0"/>
          <w:numId w:val="6"/>
        </w:numPr>
        <w:tabs>
          <w:tab w:val="left" w:pos="959"/>
        </w:tabs>
        <w:kinsoku w:val="0"/>
        <w:overflowPunct w:val="0"/>
        <w:rPr>
          <w:i/>
          <w:iCs/>
        </w:rPr>
      </w:pPr>
      <w:r>
        <w:t>little utilisation of slurry and only utilizing 2/3 of the available straw resource</w:t>
      </w:r>
      <w:r>
        <w:rPr>
          <w:spacing w:val="-34"/>
        </w:rPr>
        <w:t xml:space="preserve"> </w:t>
      </w:r>
      <w:r>
        <w:rPr>
          <w:i/>
          <w:iCs/>
        </w:rPr>
        <w:t>(Denmark)</w:t>
      </w:r>
    </w:p>
    <w:p w:rsidR="00000000" w:rsidRDefault="008C4A08">
      <w:pPr>
        <w:pStyle w:val="ListParagraph"/>
        <w:numPr>
          <w:ilvl w:val="0"/>
          <w:numId w:val="6"/>
        </w:numPr>
        <w:tabs>
          <w:tab w:val="left" w:pos="959"/>
        </w:tabs>
        <w:kinsoku w:val="0"/>
        <w:overflowPunct w:val="0"/>
        <w:rPr>
          <w:i/>
          <w:iCs/>
        </w:rPr>
        <w:sectPr w:rsidR="00000000">
          <w:pgSz w:w="12240" w:h="15840"/>
          <w:pgMar w:top="1700" w:right="340" w:bottom="1340" w:left="1180" w:header="660" w:footer="1004" w:gutter="0"/>
          <w:cols w:space="720"/>
          <w:noEndnote/>
        </w:sectPr>
      </w:pPr>
    </w:p>
    <w:p w:rsidR="00000000" w:rsidRDefault="008C4A08">
      <w:pPr>
        <w:pStyle w:val="ListParagraph"/>
        <w:numPr>
          <w:ilvl w:val="0"/>
          <w:numId w:val="6"/>
        </w:numPr>
        <w:tabs>
          <w:tab w:val="left" w:pos="959"/>
        </w:tabs>
        <w:kinsoku w:val="0"/>
        <w:overflowPunct w:val="0"/>
        <w:spacing w:before="117"/>
        <w:ind w:right="775"/>
        <w:rPr>
          <w:i/>
          <w:iCs/>
        </w:rPr>
      </w:pPr>
      <w:r>
        <w:lastRenderedPageBreak/>
        <w:t xml:space="preserve">Short harvesting season for cereals, quite often receiving heavy rainfalls making it difficult </w:t>
      </w:r>
      <w:r>
        <w:rPr>
          <w:spacing w:val="-6"/>
        </w:rPr>
        <w:t xml:space="preserve">to </w:t>
      </w:r>
      <w:r>
        <w:t>produce straw which is dry enough for heati</w:t>
      </w:r>
      <w:r>
        <w:t xml:space="preserve">ng purposes. </w:t>
      </w:r>
      <w:r>
        <w:rPr>
          <w:i/>
          <w:iCs/>
        </w:rPr>
        <w:t>(Norway,</w:t>
      </w:r>
      <w:r>
        <w:rPr>
          <w:i/>
          <w:iCs/>
          <w:spacing w:val="-1"/>
        </w:rPr>
        <w:t xml:space="preserve"> </w:t>
      </w:r>
      <w:r>
        <w:rPr>
          <w:i/>
          <w:iCs/>
        </w:rPr>
        <w:t>Sweden).</w:t>
      </w:r>
    </w:p>
    <w:p w:rsidR="00000000" w:rsidRDefault="008C4A08">
      <w:pPr>
        <w:pStyle w:val="ListParagraph"/>
        <w:numPr>
          <w:ilvl w:val="0"/>
          <w:numId w:val="6"/>
        </w:numPr>
        <w:tabs>
          <w:tab w:val="left" w:pos="959"/>
        </w:tabs>
        <w:kinsoku w:val="0"/>
        <w:overflowPunct w:val="0"/>
        <w:spacing w:line="293" w:lineRule="exact"/>
        <w:rPr>
          <w:i/>
          <w:iCs/>
        </w:rPr>
      </w:pPr>
      <w:r>
        <w:t xml:space="preserve">Too small farms given the amount of manure produced. </w:t>
      </w:r>
      <w:r>
        <w:rPr>
          <w:i/>
          <w:iCs/>
        </w:rPr>
        <w:t>(Norway,</w:t>
      </w:r>
      <w:r>
        <w:rPr>
          <w:i/>
          <w:iCs/>
          <w:spacing w:val="-4"/>
        </w:rPr>
        <w:t xml:space="preserve"> </w:t>
      </w:r>
      <w:r>
        <w:rPr>
          <w:i/>
          <w:iCs/>
        </w:rPr>
        <w:t>Sweden).</w:t>
      </w:r>
    </w:p>
    <w:p w:rsidR="00000000" w:rsidRDefault="008C4A08">
      <w:pPr>
        <w:pStyle w:val="BodyText"/>
        <w:kinsoku w:val="0"/>
        <w:overflowPunct w:val="0"/>
        <w:rPr>
          <w:i/>
          <w:iCs/>
          <w:sz w:val="28"/>
          <w:szCs w:val="28"/>
        </w:rPr>
      </w:pPr>
    </w:p>
    <w:p w:rsidR="00000000" w:rsidRDefault="008C4A08">
      <w:pPr>
        <w:pStyle w:val="BodyText"/>
        <w:kinsoku w:val="0"/>
        <w:overflowPunct w:val="0"/>
        <w:rPr>
          <w:i/>
          <w:iCs/>
          <w:sz w:val="28"/>
          <w:szCs w:val="28"/>
        </w:rPr>
      </w:pPr>
    </w:p>
    <w:p w:rsidR="00000000" w:rsidRDefault="008C4A08">
      <w:pPr>
        <w:pStyle w:val="Heading3"/>
        <w:kinsoku w:val="0"/>
        <w:overflowPunct w:val="0"/>
        <w:spacing w:before="185"/>
      </w:pPr>
      <w:r>
        <w:t>Opportunities</w:t>
      </w:r>
    </w:p>
    <w:p w:rsidR="00000000" w:rsidRDefault="008C4A08">
      <w:pPr>
        <w:pStyle w:val="ListParagraph"/>
        <w:numPr>
          <w:ilvl w:val="0"/>
          <w:numId w:val="6"/>
        </w:numPr>
        <w:tabs>
          <w:tab w:val="left" w:pos="959"/>
        </w:tabs>
        <w:kinsoku w:val="0"/>
        <w:overflowPunct w:val="0"/>
        <w:ind w:right="224"/>
        <w:rPr>
          <w:i/>
          <w:iCs/>
        </w:rPr>
      </w:pPr>
      <w:r>
        <w:t xml:space="preserve">EU Structural funds provide opportunities for transfer to renewable fuel – both on supply and demand sides </w:t>
      </w:r>
      <w:r>
        <w:rPr>
          <w:i/>
          <w:iCs/>
        </w:rPr>
        <w:t>(Lithuania,</w:t>
      </w:r>
      <w:r>
        <w:rPr>
          <w:i/>
          <w:iCs/>
          <w:spacing w:val="-1"/>
        </w:rPr>
        <w:t xml:space="preserve"> </w:t>
      </w:r>
      <w:r>
        <w:rPr>
          <w:i/>
          <w:iCs/>
        </w:rPr>
        <w:t>Sweden).</w:t>
      </w:r>
    </w:p>
    <w:p w:rsidR="00000000" w:rsidRDefault="008C4A08">
      <w:pPr>
        <w:pStyle w:val="ListParagraph"/>
        <w:numPr>
          <w:ilvl w:val="0"/>
          <w:numId w:val="6"/>
        </w:numPr>
        <w:tabs>
          <w:tab w:val="left" w:pos="959"/>
        </w:tabs>
        <w:kinsoku w:val="0"/>
        <w:overflowPunct w:val="0"/>
        <w:ind w:right="222"/>
        <w:rPr>
          <w:i/>
          <w:iCs/>
        </w:rPr>
      </w:pPr>
      <w:r>
        <w:t xml:space="preserve">Technical </w:t>
      </w:r>
      <w:r>
        <w:t>Committee TC 71 “Solid biofuels” is created under the Lithuanian Standards Board. Newly elaborated EU standards are adopted as national standards</w:t>
      </w:r>
      <w:r>
        <w:rPr>
          <w:spacing w:val="-4"/>
        </w:rPr>
        <w:t xml:space="preserve"> </w:t>
      </w:r>
      <w:r>
        <w:rPr>
          <w:i/>
          <w:iCs/>
        </w:rPr>
        <w:t>(Lithuania).</w:t>
      </w:r>
    </w:p>
    <w:p w:rsidR="00000000" w:rsidRDefault="008C4A08">
      <w:pPr>
        <w:pStyle w:val="ListParagraph"/>
        <w:numPr>
          <w:ilvl w:val="0"/>
          <w:numId w:val="6"/>
        </w:numPr>
        <w:tabs>
          <w:tab w:val="left" w:pos="959"/>
        </w:tabs>
        <w:kinsoku w:val="0"/>
        <w:overflowPunct w:val="0"/>
        <w:spacing w:line="292" w:lineRule="exact"/>
        <w:rPr>
          <w:i/>
          <w:iCs/>
        </w:rPr>
      </w:pPr>
      <w:r>
        <w:t xml:space="preserve">The development and importance of bioenergy sector (RES Directive, etc.) </w:t>
      </w:r>
      <w:r>
        <w:rPr>
          <w:i/>
          <w:iCs/>
        </w:rPr>
        <w:t>(all</w:t>
      </w:r>
      <w:r>
        <w:rPr>
          <w:i/>
          <w:iCs/>
          <w:spacing w:val="-13"/>
        </w:rPr>
        <w:t xml:space="preserve"> </w:t>
      </w:r>
      <w:r>
        <w:rPr>
          <w:i/>
          <w:iCs/>
        </w:rPr>
        <w:t>countries).</w:t>
      </w:r>
    </w:p>
    <w:p w:rsidR="00000000" w:rsidRDefault="008C4A08">
      <w:pPr>
        <w:pStyle w:val="ListParagraph"/>
        <w:numPr>
          <w:ilvl w:val="0"/>
          <w:numId w:val="6"/>
        </w:numPr>
        <w:tabs>
          <w:tab w:val="left" w:pos="959"/>
        </w:tabs>
        <w:kinsoku w:val="0"/>
        <w:overflowPunct w:val="0"/>
        <w:ind w:right="223"/>
        <w:rPr>
          <w:i/>
          <w:iCs/>
        </w:rPr>
      </w:pPr>
      <w:r>
        <w:t>Interna</w:t>
      </w:r>
      <w:r>
        <w:t>tional cooperation in education, technologies transfer - conferences, green energy events, international projects, studies, which means new ideas, new proposals etc.</w:t>
      </w:r>
      <w:r>
        <w:rPr>
          <w:spacing w:val="-9"/>
        </w:rPr>
        <w:t xml:space="preserve"> </w:t>
      </w:r>
      <w:r>
        <w:rPr>
          <w:i/>
          <w:iCs/>
        </w:rPr>
        <w:t>(Lithuania).</w:t>
      </w:r>
    </w:p>
    <w:p w:rsidR="00000000" w:rsidRDefault="008C4A08">
      <w:pPr>
        <w:pStyle w:val="ListParagraph"/>
        <w:numPr>
          <w:ilvl w:val="0"/>
          <w:numId w:val="6"/>
        </w:numPr>
        <w:tabs>
          <w:tab w:val="left" w:pos="959"/>
        </w:tabs>
        <w:kinsoku w:val="0"/>
        <w:overflowPunct w:val="0"/>
        <w:ind w:right="222"/>
        <w:rPr>
          <w:i/>
          <w:iCs/>
        </w:rPr>
      </w:pPr>
      <w:r>
        <w:t>Closure of the 2nd unit at Ignalina Nuclear Power Plant (INPP) in December 2009 and growing prices for electricity and heat provide new opportunities for BE sector</w:t>
      </w:r>
      <w:r>
        <w:rPr>
          <w:spacing w:val="-12"/>
        </w:rPr>
        <w:t xml:space="preserve"> </w:t>
      </w:r>
      <w:r>
        <w:rPr>
          <w:i/>
          <w:iCs/>
        </w:rPr>
        <w:t>(Lithuania).</w:t>
      </w:r>
    </w:p>
    <w:p w:rsidR="00000000" w:rsidRDefault="008C4A08">
      <w:pPr>
        <w:pStyle w:val="ListParagraph"/>
        <w:numPr>
          <w:ilvl w:val="0"/>
          <w:numId w:val="6"/>
        </w:numPr>
        <w:tabs>
          <w:tab w:val="left" w:pos="959"/>
        </w:tabs>
        <w:kinsoku w:val="0"/>
        <w:overflowPunct w:val="0"/>
        <w:ind w:right="225"/>
        <w:rPr>
          <w:i/>
          <w:iCs/>
        </w:rPr>
      </w:pPr>
      <w:r>
        <w:t>International environmental agreements and protocols promote transfer to renewa</w:t>
      </w:r>
      <w:r>
        <w:t>ble energy with regard to the reduction of greenhouse gases</w:t>
      </w:r>
      <w:r>
        <w:rPr>
          <w:spacing w:val="-6"/>
        </w:rPr>
        <w:t xml:space="preserve"> </w:t>
      </w:r>
      <w:r>
        <w:rPr>
          <w:i/>
          <w:iCs/>
        </w:rPr>
        <w:t>(Lithuania)</w:t>
      </w:r>
    </w:p>
    <w:p w:rsidR="00000000" w:rsidRDefault="008C4A08">
      <w:pPr>
        <w:pStyle w:val="ListParagraph"/>
        <w:numPr>
          <w:ilvl w:val="0"/>
          <w:numId w:val="6"/>
        </w:numPr>
        <w:tabs>
          <w:tab w:val="left" w:pos="959"/>
        </w:tabs>
        <w:kinsoku w:val="0"/>
        <w:overflowPunct w:val="0"/>
        <w:ind w:right="223"/>
        <w:rPr>
          <w:i/>
          <w:iCs/>
        </w:rPr>
      </w:pPr>
      <w:r>
        <w:t>Biomass fuel adds to diversification of fuels, security of energy supply, increases and introduces greater competition in prices</w:t>
      </w:r>
      <w:r>
        <w:rPr>
          <w:spacing w:val="-1"/>
        </w:rPr>
        <w:t xml:space="preserve"> </w:t>
      </w:r>
      <w:r>
        <w:rPr>
          <w:i/>
          <w:iCs/>
        </w:rPr>
        <w:t>(Lithuania)</w:t>
      </w:r>
    </w:p>
    <w:p w:rsidR="00000000" w:rsidRDefault="008C4A08">
      <w:pPr>
        <w:pStyle w:val="ListParagraph"/>
        <w:numPr>
          <w:ilvl w:val="0"/>
          <w:numId w:val="6"/>
        </w:numPr>
        <w:tabs>
          <w:tab w:val="left" w:pos="959"/>
        </w:tabs>
        <w:kinsoku w:val="0"/>
        <w:overflowPunct w:val="0"/>
        <w:spacing w:line="293" w:lineRule="exact"/>
        <w:rPr>
          <w:i/>
          <w:iCs/>
        </w:rPr>
      </w:pPr>
      <w:r>
        <w:t>Decentralized biogas plants</w:t>
      </w:r>
      <w:r>
        <w:rPr>
          <w:spacing w:val="-2"/>
        </w:rPr>
        <w:t xml:space="preserve"> </w:t>
      </w:r>
      <w:r>
        <w:rPr>
          <w:i/>
          <w:iCs/>
        </w:rPr>
        <w:t>(Denmark).</w:t>
      </w:r>
    </w:p>
    <w:p w:rsidR="00000000" w:rsidRDefault="008C4A08">
      <w:pPr>
        <w:pStyle w:val="ListParagraph"/>
        <w:numPr>
          <w:ilvl w:val="0"/>
          <w:numId w:val="6"/>
        </w:numPr>
        <w:tabs>
          <w:tab w:val="left" w:pos="959"/>
        </w:tabs>
        <w:kinsoku w:val="0"/>
        <w:overflowPunct w:val="0"/>
      </w:pPr>
      <w:r>
        <w:t>Conn</w:t>
      </w:r>
      <w:r>
        <w:t>ection to existing natural gas web</w:t>
      </w:r>
      <w:r>
        <w:rPr>
          <w:spacing w:val="-7"/>
        </w:rPr>
        <w:t xml:space="preserve"> </w:t>
      </w:r>
      <w:r>
        <w:rPr>
          <w:i/>
          <w:iCs/>
        </w:rPr>
        <w:t>(Denmark</w:t>
      </w:r>
      <w:r>
        <w:t>)</w:t>
      </w:r>
    </w:p>
    <w:p w:rsidR="00000000" w:rsidRDefault="008C4A08">
      <w:pPr>
        <w:pStyle w:val="BodyText"/>
        <w:kinsoku w:val="0"/>
        <w:overflowPunct w:val="0"/>
        <w:spacing w:before="8"/>
        <w:rPr>
          <w:sz w:val="23"/>
          <w:szCs w:val="23"/>
        </w:rPr>
      </w:pPr>
    </w:p>
    <w:p w:rsidR="00000000" w:rsidRDefault="008C4A08">
      <w:pPr>
        <w:pStyle w:val="Heading3"/>
        <w:kinsoku w:val="0"/>
        <w:overflowPunct w:val="0"/>
      </w:pPr>
      <w:r>
        <w:t>Threats</w:t>
      </w:r>
    </w:p>
    <w:p w:rsidR="00000000" w:rsidRDefault="008C4A08">
      <w:pPr>
        <w:pStyle w:val="ListParagraph"/>
        <w:numPr>
          <w:ilvl w:val="0"/>
          <w:numId w:val="6"/>
        </w:numPr>
        <w:tabs>
          <w:tab w:val="left" w:pos="959"/>
        </w:tabs>
        <w:kinsoku w:val="0"/>
        <w:overflowPunct w:val="0"/>
        <w:spacing w:line="293" w:lineRule="exact"/>
        <w:rPr>
          <w:i/>
          <w:iCs/>
        </w:rPr>
      </w:pPr>
      <w:r>
        <w:t>Institutional barriers</w:t>
      </w:r>
      <w:r>
        <w:rPr>
          <w:spacing w:val="-4"/>
        </w:rPr>
        <w:t xml:space="preserve"> </w:t>
      </w:r>
      <w:r>
        <w:rPr>
          <w:i/>
          <w:iCs/>
        </w:rPr>
        <w:t>(Denmark).</w:t>
      </w:r>
    </w:p>
    <w:p w:rsidR="00000000" w:rsidRDefault="008C4A08">
      <w:pPr>
        <w:pStyle w:val="ListParagraph"/>
        <w:numPr>
          <w:ilvl w:val="0"/>
          <w:numId w:val="6"/>
        </w:numPr>
        <w:tabs>
          <w:tab w:val="left" w:pos="959"/>
        </w:tabs>
        <w:kinsoku w:val="0"/>
        <w:overflowPunct w:val="0"/>
        <w:spacing w:line="293" w:lineRule="exact"/>
        <w:rPr>
          <w:i/>
          <w:iCs/>
        </w:rPr>
      </w:pPr>
      <w:r>
        <w:t>Reducing soil carbon level</w:t>
      </w:r>
      <w:r>
        <w:rPr>
          <w:spacing w:val="-3"/>
        </w:rPr>
        <w:t xml:space="preserve"> </w:t>
      </w:r>
      <w:r>
        <w:rPr>
          <w:i/>
          <w:iCs/>
        </w:rPr>
        <w:t>(Denmark).</w:t>
      </w:r>
    </w:p>
    <w:p w:rsidR="00000000" w:rsidRDefault="008C4A08">
      <w:pPr>
        <w:pStyle w:val="ListParagraph"/>
        <w:numPr>
          <w:ilvl w:val="0"/>
          <w:numId w:val="6"/>
        </w:numPr>
        <w:tabs>
          <w:tab w:val="left" w:pos="959"/>
        </w:tabs>
        <w:kinsoku w:val="0"/>
        <w:overflowPunct w:val="0"/>
        <w:ind w:right="223"/>
        <w:rPr>
          <w:i/>
          <w:iCs/>
        </w:rPr>
      </w:pPr>
      <w:r>
        <w:t>Increasing bureaucracy inside and outside all components, needed for the success of the bioenergy project</w:t>
      </w:r>
      <w:r>
        <w:rPr>
          <w:spacing w:val="-2"/>
        </w:rPr>
        <w:t xml:space="preserve"> </w:t>
      </w:r>
      <w:r>
        <w:rPr>
          <w:i/>
          <w:iCs/>
        </w:rPr>
        <w:t>(Lithuania).</w:t>
      </w:r>
    </w:p>
    <w:p w:rsidR="00000000" w:rsidRDefault="008C4A08">
      <w:pPr>
        <w:pStyle w:val="ListParagraph"/>
        <w:numPr>
          <w:ilvl w:val="0"/>
          <w:numId w:val="6"/>
        </w:numPr>
        <w:tabs>
          <w:tab w:val="left" w:pos="959"/>
        </w:tabs>
        <w:kinsoku w:val="0"/>
        <w:overflowPunct w:val="0"/>
        <w:spacing w:line="292" w:lineRule="exact"/>
        <w:rPr>
          <w:i/>
          <w:iCs/>
        </w:rPr>
      </w:pPr>
      <w:r>
        <w:t>Large-scale</w:t>
      </w:r>
      <w:r>
        <w:t xml:space="preserve"> participants enter into the biofuel market (threat of monopoly)</w:t>
      </w:r>
      <w:r>
        <w:rPr>
          <w:spacing w:val="-11"/>
        </w:rPr>
        <w:t xml:space="preserve"> </w:t>
      </w:r>
      <w:r>
        <w:rPr>
          <w:i/>
          <w:iCs/>
        </w:rPr>
        <w:t>(Lithuania).</w:t>
      </w:r>
    </w:p>
    <w:p w:rsidR="00000000" w:rsidRDefault="008C4A08">
      <w:pPr>
        <w:pStyle w:val="ListParagraph"/>
        <w:numPr>
          <w:ilvl w:val="0"/>
          <w:numId w:val="6"/>
        </w:numPr>
        <w:tabs>
          <w:tab w:val="left" w:pos="959"/>
        </w:tabs>
        <w:kinsoku w:val="0"/>
        <w:overflowPunct w:val="0"/>
        <w:ind w:right="224"/>
        <w:rPr>
          <w:i/>
          <w:iCs/>
        </w:rPr>
      </w:pPr>
      <w:r>
        <w:t xml:space="preserve">Rather small resources for such activities – money, skills, experience (mainly private initiative and lack of support at national level) </w:t>
      </w:r>
      <w:r>
        <w:rPr>
          <w:i/>
          <w:iCs/>
        </w:rPr>
        <w:t>(Lithuania,</w:t>
      </w:r>
      <w:r>
        <w:rPr>
          <w:i/>
          <w:iCs/>
          <w:spacing w:val="-4"/>
        </w:rPr>
        <w:t xml:space="preserve"> </w:t>
      </w:r>
      <w:r>
        <w:rPr>
          <w:i/>
          <w:iCs/>
        </w:rPr>
        <w:t>Sweden).</w:t>
      </w:r>
    </w:p>
    <w:p w:rsidR="00000000" w:rsidRDefault="008C4A08">
      <w:pPr>
        <w:pStyle w:val="ListParagraph"/>
        <w:numPr>
          <w:ilvl w:val="0"/>
          <w:numId w:val="6"/>
        </w:numPr>
        <w:tabs>
          <w:tab w:val="left" w:pos="959"/>
        </w:tabs>
        <w:kinsoku w:val="0"/>
        <w:overflowPunct w:val="0"/>
        <w:ind w:right="224"/>
        <w:rPr>
          <w:i/>
          <w:iCs/>
        </w:rPr>
      </w:pPr>
      <w:r>
        <w:t>Available technologi</w:t>
      </w:r>
      <w:r>
        <w:t>cal experience is not used operationally (the same mistakes are repeated) (</w:t>
      </w:r>
      <w:r>
        <w:rPr>
          <w:i/>
          <w:iCs/>
        </w:rPr>
        <w:t>Lithuania).</w:t>
      </w:r>
    </w:p>
    <w:p w:rsidR="00000000" w:rsidRDefault="008C4A08">
      <w:pPr>
        <w:pStyle w:val="ListParagraph"/>
        <w:numPr>
          <w:ilvl w:val="0"/>
          <w:numId w:val="6"/>
        </w:numPr>
        <w:tabs>
          <w:tab w:val="left" w:pos="959"/>
        </w:tabs>
        <w:kinsoku w:val="0"/>
        <w:overflowPunct w:val="0"/>
        <w:spacing w:line="292" w:lineRule="exact"/>
        <w:rPr>
          <w:i/>
          <w:iCs/>
        </w:rPr>
      </w:pPr>
      <w:r>
        <w:t>Biomass fuel production business does not envisage high profits</w:t>
      </w:r>
      <w:r>
        <w:rPr>
          <w:spacing w:val="-8"/>
        </w:rPr>
        <w:t xml:space="preserve"> </w:t>
      </w:r>
      <w:r>
        <w:rPr>
          <w:i/>
          <w:iCs/>
        </w:rPr>
        <w:t>(Lithuania).</w:t>
      </w:r>
    </w:p>
    <w:p w:rsidR="00000000" w:rsidRDefault="008C4A08">
      <w:pPr>
        <w:pStyle w:val="ListParagraph"/>
        <w:numPr>
          <w:ilvl w:val="0"/>
          <w:numId w:val="6"/>
        </w:numPr>
        <w:tabs>
          <w:tab w:val="left" w:pos="959"/>
        </w:tabs>
        <w:kinsoku w:val="0"/>
        <w:overflowPunct w:val="0"/>
        <w:spacing w:line="293" w:lineRule="exact"/>
        <w:rPr>
          <w:i/>
          <w:iCs/>
        </w:rPr>
      </w:pPr>
      <w:r>
        <w:t>Currently we observe the growth of prices for biomass fuel</w:t>
      </w:r>
      <w:r>
        <w:rPr>
          <w:spacing w:val="-6"/>
        </w:rPr>
        <w:t xml:space="preserve"> </w:t>
      </w:r>
      <w:r>
        <w:rPr>
          <w:i/>
          <w:iCs/>
        </w:rPr>
        <w:t>(Lithuania).</w:t>
      </w:r>
    </w:p>
    <w:p w:rsidR="00000000" w:rsidRDefault="008C4A08">
      <w:pPr>
        <w:pStyle w:val="ListParagraph"/>
        <w:numPr>
          <w:ilvl w:val="0"/>
          <w:numId w:val="6"/>
        </w:numPr>
        <w:tabs>
          <w:tab w:val="left" w:pos="959"/>
        </w:tabs>
        <w:kinsoku w:val="0"/>
        <w:overflowPunct w:val="0"/>
        <w:spacing w:line="293" w:lineRule="exact"/>
        <w:rPr>
          <w:i/>
          <w:iCs/>
        </w:rPr>
      </w:pPr>
      <w:r>
        <w:t>Support for thermal energy generation from biomass is insufficient;</w:t>
      </w:r>
      <w:r>
        <w:rPr>
          <w:spacing w:val="-9"/>
        </w:rPr>
        <w:t xml:space="preserve"> </w:t>
      </w:r>
      <w:r>
        <w:rPr>
          <w:i/>
          <w:iCs/>
        </w:rPr>
        <w:t>(Lithuania).</w:t>
      </w:r>
    </w:p>
    <w:p w:rsidR="00000000" w:rsidRDefault="008C4A08">
      <w:pPr>
        <w:pStyle w:val="ListParagraph"/>
        <w:numPr>
          <w:ilvl w:val="0"/>
          <w:numId w:val="6"/>
        </w:numPr>
        <w:tabs>
          <w:tab w:val="left" w:pos="1019"/>
        </w:tabs>
        <w:kinsoku w:val="0"/>
        <w:overflowPunct w:val="0"/>
        <w:ind w:right="223"/>
        <w:rPr>
          <w:i/>
          <w:iCs/>
        </w:rPr>
      </w:pPr>
      <w:r>
        <w:rPr>
          <w:rFonts w:cs="Vrinda"/>
        </w:rPr>
        <w:tab/>
      </w:r>
      <w:r>
        <w:t xml:space="preserve">“Green” and “Environment conservation” movements start to develop a negative attitude towards the incineration of biomass. </w:t>
      </w:r>
      <w:r>
        <w:rPr>
          <w:i/>
          <w:iCs/>
        </w:rPr>
        <w:t>(Lithuania,</w:t>
      </w:r>
      <w:r>
        <w:rPr>
          <w:i/>
          <w:iCs/>
          <w:spacing w:val="-13"/>
        </w:rPr>
        <w:t xml:space="preserve"> </w:t>
      </w:r>
      <w:r>
        <w:rPr>
          <w:i/>
          <w:iCs/>
        </w:rPr>
        <w:t>Sweden).</w:t>
      </w:r>
    </w:p>
    <w:p w:rsidR="00000000" w:rsidRDefault="008C4A08">
      <w:pPr>
        <w:pStyle w:val="ListParagraph"/>
        <w:numPr>
          <w:ilvl w:val="0"/>
          <w:numId w:val="6"/>
        </w:numPr>
        <w:tabs>
          <w:tab w:val="left" w:pos="959"/>
        </w:tabs>
        <w:kinsoku w:val="0"/>
        <w:overflowPunct w:val="0"/>
        <w:spacing w:line="293" w:lineRule="exact"/>
        <w:rPr>
          <w:i/>
          <w:iCs/>
        </w:rPr>
      </w:pPr>
      <w:r>
        <w:t>Low electricity prices</w:t>
      </w:r>
      <w:r>
        <w:rPr>
          <w:spacing w:val="-1"/>
        </w:rPr>
        <w:t xml:space="preserve"> </w:t>
      </w:r>
      <w:r>
        <w:rPr>
          <w:i/>
          <w:iCs/>
        </w:rPr>
        <w:t>(Norway).</w:t>
      </w:r>
    </w:p>
    <w:p w:rsidR="00000000" w:rsidRDefault="008C4A08">
      <w:pPr>
        <w:pStyle w:val="ListParagraph"/>
        <w:numPr>
          <w:ilvl w:val="0"/>
          <w:numId w:val="6"/>
        </w:numPr>
        <w:tabs>
          <w:tab w:val="left" w:pos="959"/>
        </w:tabs>
        <w:kinsoku w:val="0"/>
        <w:overflowPunct w:val="0"/>
        <w:rPr>
          <w:i/>
          <w:iCs/>
        </w:rPr>
      </w:pPr>
      <w:r>
        <w:t>Tax on biodiesel</w:t>
      </w:r>
      <w:r>
        <w:rPr>
          <w:i/>
          <w:iCs/>
        </w:rPr>
        <w:t>.</w:t>
      </w:r>
      <w:r>
        <w:rPr>
          <w:i/>
          <w:iCs/>
          <w:spacing w:val="-1"/>
        </w:rPr>
        <w:t xml:space="preserve"> </w:t>
      </w:r>
      <w:r>
        <w:rPr>
          <w:i/>
          <w:iCs/>
        </w:rPr>
        <w:t>(Norway).</w:t>
      </w:r>
    </w:p>
    <w:p w:rsidR="00000000" w:rsidRDefault="008C4A08">
      <w:pPr>
        <w:pStyle w:val="ListParagraph"/>
        <w:numPr>
          <w:ilvl w:val="0"/>
          <w:numId w:val="6"/>
        </w:numPr>
        <w:tabs>
          <w:tab w:val="left" w:pos="959"/>
        </w:tabs>
        <w:kinsoku w:val="0"/>
        <w:overflowPunct w:val="0"/>
        <w:rPr>
          <w:i/>
          <w:iCs/>
        </w:rPr>
        <w:sectPr w:rsidR="00000000">
          <w:pgSz w:w="12240" w:h="15840"/>
          <w:pgMar w:top="1700" w:right="340" w:bottom="1340" w:left="1180" w:header="660" w:footer="1004" w:gutter="0"/>
          <w:cols w:space="720"/>
          <w:noEndnote/>
        </w:sectPr>
      </w:pPr>
    </w:p>
    <w:p w:rsidR="00000000" w:rsidRDefault="008C4A08">
      <w:pPr>
        <w:pStyle w:val="BodyText"/>
        <w:kinsoku w:val="0"/>
        <w:overflowPunct w:val="0"/>
        <w:rPr>
          <w:i/>
          <w:iCs/>
          <w:sz w:val="20"/>
          <w:szCs w:val="20"/>
        </w:rPr>
      </w:pPr>
    </w:p>
    <w:p w:rsidR="00000000" w:rsidRDefault="008C4A08">
      <w:pPr>
        <w:pStyle w:val="BodyText"/>
        <w:kinsoku w:val="0"/>
        <w:overflowPunct w:val="0"/>
        <w:rPr>
          <w:i/>
          <w:iCs/>
          <w:sz w:val="20"/>
          <w:szCs w:val="20"/>
        </w:rPr>
      </w:pPr>
    </w:p>
    <w:p w:rsidR="00000000" w:rsidRDefault="008C4A08">
      <w:pPr>
        <w:pStyle w:val="BodyText"/>
        <w:kinsoku w:val="0"/>
        <w:overflowPunct w:val="0"/>
        <w:rPr>
          <w:i/>
          <w:iCs/>
          <w:sz w:val="20"/>
          <w:szCs w:val="20"/>
        </w:rPr>
      </w:pPr>
    </w:p>
    <w:p w:rsidR="00000000" w:rsidRDefault="008C4A08">
      <w:pPr>
        <w:pStyle w:val="BodyText"/>
        <w:kinsoku w:val="0"/>
        <w:overflowPunct w:val="0"/>
        <w:rPr>
          <w:i/>
          <w:iCs/>
          <w:sz w:val="20"/>
          <w:szCs w:val="20"/>
        </w:rPr>
      </w:pPr>
    </w:p>
    <w:p w:rsidR="00000000" w:rsidRDefault="008C4A08">
      <w:pPr>
        <w:pStyle w:val="Heading2"/>
        <w:numPr>
          <w:ilvl w:val="1"/>
          <w:numId w:val="7"/>
        </w:numPr>
        <w:tabs>
          <w:tab w:val="left" w:pos="599"/>
        </w:tabs>
        <w:kinsoku w:val="0"/>
        <w:overflowPunct w:val="0"/>
        <w:spacing w:before="231"/>
        <w:ind w:hanging="360"/>
      </w:pPr>
      <w:bookmarkStart w:id="13" w:name="2.4 Barriers for further development of "/>
      <w:bookmarkStart w:id="14" w:name="_bookmark5"/>
      <w:bookmarkEnd w:id="13"/>
      <w:bookmarkEnd w:id="14"/>
      <w:r>
        <w:t>Barriers for further development of the Agriculture BE</w:t>
      </w:r>
      <w:r>
        <w:rPr>
          <w:spacing w:val="-6"/>
        </w:rPr>
        <w:t xml:space="preserve"> </w:t>
      </w:r>
      <w:r>
        <w:t>sector</w:t>
      </w:r>
    </w:p>
    <w:p w:rsidR="00000000" w:rsidRDefault="008C4A08">
      <w:pPr>
        <w:pStyle w:val="BodyText"/>
        <w:kinsoku w:val="0"/>
        <w:overflowPunct w:val="0"/>
        <w:spacing w:before="11"/>
        <w:rPr>
          <w:b/>
          <w:bCs/>
          <w:sz w:val="20"/>
          <w:szCs w:val="20"/>
        </w:rPr>
      </w:pPr>
    </w:p>
    <w:tbl>
      <w:tblPr>
        <w:tblW w:w="0" w:type="auto"/>
        <w:tblInd w:w="136" w:type="dxa"/>
        <w:tblLayout w:type="fixed"/>
        <w:tblCellMar>
          <w:left w:w="0" w:type="dxa"/>
          <w:right w:w="0" w:type="dxa"/>
        </w:tblCellMar>
        <w:tblLook w:val="0000" w:firstRow="0" w:lastRow="0" w:firstColumn="0" w:lastColumn="0" w:noHBand="0" w:noVBand="0"/>
      </w:tblPr>
      <w:tblGrid>
        <w:gridCol w:w="2815"/>
        <w:gridCol w:w="2815"/>
        <w:gridCol w:w="2815"/>
      </w:tblGrid>
      <w:tr w:rsidR="00000000">
        <w:tblPrEx>
          <w:tblCellMar>
            <w:top w:w="0" w:type="dxa"/>
            <w:left w:w="0" w:type="dxa"/>
            <w:bottom w:w="0" w:type="dxa"/>
            <w:right w:w="0" w:type="dxa"/>
          </w:tblCellMar>
        </w:tblPrEx>
        <w:trPr>
          <w:trHeight w:val="275"/>
        </w:trPr>
        <w:tc>
          <w:tcPr>
            <w:tcW w:w="281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line="256" w:lineRule="exact"/>
              <w:rPr>
                <w:b/>
                <w:bCs/>
                <w:i/>
                <w:iCs/>
              </w:rPr>
            </w:pPr>
            <w:r>
              <w:rPr>
                <w:b/>
                <w:bCs/>
                <w:i/>
                <w:iCs/>
              </w:rPr>
              <w:t>Institutio</w:t>
            </w:r>
            <w:r>
              <w:rPr>
                <w:b/>
                <w:bCs/>
                <w:i/>
                <w:iCs/>
              </w:rPr>
              <w:t>nal</w:t>
            </w:r>
          </w:p>
        </w:tc>
        <w:tc>
          <w:tcPr>
            <w:tcW w:w="281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line="256" w:lineRule="exact"/>
              <w:ind w:left="106"/>
              <w:rPr>
                <w:b/>
                <w:bCs/>
                <w:i/>
                <w:iCs/>
              </w:rPr>
            </w:pPr>
            <w:r>
              <w:rPr>
                <w:b/>
                <w:bCs/>
                <w:i/>
                <w:iCs/>
              </w:rPr>
              <w:t>Technical</w:t>
            </w:r>
          </w:p>
        </w:tc>
        <w:tc>
          <w:tcPr>
            <w:tcW w:w="2815"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line="256" w:lineRule="exact"/>
              <w:rPr>
                <w:b/>
                <w:bCs/>
                <w:i/>
                <w:iCs/>
              </w:rPr>
            </w:pPr>
            <w:r>
              <w:rPr>
                <w:b/>
                <w:bCs/>
                <w:i/>
                <w:iCs/>
              </w:rPr>
              <w:t>Economical</w:t>
            </w:r>
          </w:p>
        </w:tc>
      </w:tr>
      <w:tr w:rsidR="00000000">
        <w:tblPrEx>
          <w:tblCellMar>
            <w:top w:w="0" w:type="dxa"/>
            <w:left w:w="0" w:type="dxa"/>
            <w:bottom w:w="0" w:type="dxa"/>
            <w:right w:w="0" w:type="dxa"/>
          </w:tblCellMar>
        </w:tblPrEx>
        <w:trPr>
          <w:trHeight w:val="828"/>
        </w:trPr>
        <w:tc>
          <w:tcPr>
            <w:tcW w:w="2815" w:type="dxa"/>
            <w:tcBorders>
              <w:top w:val="single" w:sz="4" w:space="0" w:color="000000"/>
              <w:left w:val="single" w:sz="4" w:space="0" w:color="000000"/>
              <w:bottom w:val="single" w:sz="4" w:space="0" w:color="000000"/>
              <w:right w:val="single" w:sz="4" w:space="0" w:color="000000"/>
            </w:tcBorders>
            <w:shd w:val="clear" w:color="auto" w:fill="92CDDC"/>
          </w:tcPr>
          <w:p w:rsidR="00000000" w:rsidRDefault="008C4A08">
            <w:pPr>
              <w:pStyle w:val="TableParagraph"/>
              <w:kinsoku w:val="0"/>
              <w:overflowPunct w:val="0"/>
              <w:spacing w:line="276" w:lineRule="exact"/>
              <w:ind w:right="1345"/>
            </w:pPr>
            <w:r>
              <w:t>Prohibitions Enforcements incentives</w:t>
            </w:r>
          </w:p>
        </w:tc>
        <w:tc>
          <w:tcPr>
            <w:tcW w:w="2815" w:type="dxa"/>
            <w:tcBorders>
              <w:top w:val="single" w:sz="4" w:space="0" w:color="000000"/>
              <w:left w:val="single" w:sz="4" w:space="0" w:color="000000"/>
              <w:bottom w:val="single" w:sz="4" w:space="0" w:color="000000"/>
              <w:right w:val="single" w:sz="4" w:space="0" w:color="000000"/>
            </w:tcBorders>
            <w:shd w:val="clear" w:color="auto" w:fill="92CDDC"/>
          </w:tcPr>
          <w:p w:rsidR="00000000" w:rsidRDefault="008C4A08">
            <w:pPr>
              <w:pStyle w:val="TableParagraph"/>
              <w:kinsoku w:val="0"/>
              <w:overflowPunct w:val="0"/>
              <w:ind w:left="106" w:right="546"/>
            </w:pPr>
            <w:r>
              <w:t>Do something smarter than today</w:t>
            </w:r>
          </w:p>
        </w:tc>
        <w:tc>
          <w:tcPr>
            <w:tcW w:w="2815" w:type="dxa"/>
            <w:tcBorders>
              <w:top w:val="single" w:sz="4" w:space="0" w:color="000000"/>
              <w:left w:val="single" w:sz="4" w:space="0" w:color="000000"/>
              <w:bottom w:val="single" w:sz="4" w:space="0" w:color="000000"/>
              <w:right w:val="single" w:sz="4" w:space="0" w:color="000000"/>
            </w:tcBorders>
            <w:shd w:val="clear" w:color="auto" w:fill="92CDDC"/>
          </w:tcPr>
          <w:p w:rsidR="00000000" w:rsidRDefault="008C4A08">
            <w:pPr>
              <w:pStyle w:val="TableParagraph"/>
              <w:kinsoku w:val="0"/>
              <w:overflowPunct w:val="0"/>
              <w:ind w:right="409"/>
            </w:pPr>
            <w:r>
              <w:t>Cost of raw material + technical + institutional</w:t>
            </w:r>
          </w:p>
        </w:tc>
      </w:tr>
    </w:tbl>
    <w:p w:rsidR="00000000" w:rsidRDefault="008C4A08">
      <w:pPr>
        <w:pStyle w:val="BodyText"/>
        <w:kinsoku w:val="0"/>
        <w:overflowPunct w:val="0"/>
        <w:rPr>
          <w:b/>
          <w:bCs/>
          <w:sz w:val="26"/>
          <w:szCs w:val="26"/>
        </w:rPr>
      </w:pPr>
    </w:p>
    <w:p w:rsidR="00000000" w:rsidRDefault="008C4A08">
      <w:pPr>
        <w:pStyle w:val="BodyText"/>
        <w:kinsoku w:val="0"/>
        <w:overflowPunct w:val="0"/>
        <w:spacing w:before="9"/>
        <w:rPr>
          <w:b/>
          <w:bCs/>
          <w:sz w:val="21"/>
          <w:szCs w:val="21"/>
        </w:rPr>
      </w:pPr>
    </w:p>
    <w:p w:rsidR="00000000" w:rsidRDefault="008C4A08">
      <w:pPr>
        <w:pStyle w:val="BodyText"/>
        <w:kinsoku w:val="0"/>
        <w:overflowPunct w:val="0"/>
        <w:spacing w:line="275" w:lineRule="exact"/>
        <w:ind w:left="238"/>
        <w:rPr>
          <w:b/>
          <w:bCs/>
        </w:rPr>
      </w:pPr>
      <w:r>
        <w:rPr>
          <w:b/>
          <w:bCs/>
        </w:rPr>
        <w:t>Institutional</w:t>
      </w:r>
    </w:p>
    <w:p w:rsidR="00000000" w:rsidRDefault="008C4A08">
      <w:pPr>
        <w:pStyle w:val="BodyText"/>
        <w:kinsoku w:val="0"/>
        <w:overflowPunct w:val="0"/>
        <w:ind w:left="238" w:right="451"/>
      </w:pPr>
      <w:r>
        <w:t xml:space="preserve">In </w:t>
      </w:r>
      <w:r>
        <w:rPr>
          <w:i/>
          <w:iCs/>
        </w:rPr>
        <w:t xml:space="preserve">Denmark </w:t>
      </w:r>
      <w:r>
        <w:t>there is no free choice of fuel for CHP plants because of a consolidated act 1115 of November 8</w:t>
      </w:r>
      <w:r>
        <w:rPr>
          <w:vertAlign w:val="superscript"/>
        </w:rPr>
        <w:t>th</w:t>
      </w:r>
      <w:r>
        <w:t xml:space="preserve"> 2006. It concerns power supply and results in that it is not possible for any CHP plant to make major changes like switching to combustion of straw or other b</w:t>
      </w:r>
      <w:r>
        <w:t>iofuels without special permission. The same regulation apparentaly applies for when establishing new plants. This constitutes an important barrier for an increased use and a further development of the agricultural bioenergy sector.</w:t>
      </w:r>
    </w:p>
    <w:p w:rsidR="00000000" w:rsidRDefault="008C4A08">
      <w:pPr>
        <w:pStyle w:val="BodyText"/>
        <w:kinsoku w:val="0"/>
        <w:overflowPunct w:val="0"/>
        <w:ind w:left="238" w:right="465"/>
      </w:pPr>
      <w:r>
        <w:t>Furthermore, another ve</w:t>
      </w:r>
      <w:r>
        <w:t>ry important potential barrier for the further development of the agricultural bioenergy sector will be the success of the governmental scheme “green growth” which is every true for every country in Europe. This scheme contains a number of ideas from the D</w:t>
      </w:r>
      <w:r>
        <w:t>anish partners on how to promote production of bioenergy in the agricultural sector here among:</w:t>
      </w:r>
    </w:p>
    <w:p w:rsidR="00000000" w:rsidRDefault="008C4A08">
      <w:pPr>
        <w:pStyle w:val="ListParagraph"/>
        <w:numPr>
          <w:ilvl w:val="0"/>
          <w:numId w:val="5"/>
        </w:numPr>
        <w:tabs>
          <w:tab w:val="left" w:pos="959"/>
        </w:tabs>
        <w:kinsoku w:val="0"/>
        <w:overflowPunct w:val="0"/>
      </w:pPr>
      <w:r>
        <w:t>Better conditions for placing biogas</w:t>
      </w:r>
      <w:r>
        <w:rPr>
          <w:spacing w:val="-6"/>
        </w:rPr>
        <w:t xml:space="preserve"> </w:t>
      </w:r>
      <w:r>
        <w:t>plants</w:t>
      </w:r>
    </w:p>
    <w:p w:rsidR="00000000" w:rsidRDefault="008C4A08">
      <w:pPr>
        <w:pStyle w:val="ListParagraph"/>
        <w:numPr>
          <w:ilvl w:val="0"/>
          <w:numId w:val="5"/>
        </w:numPr>
        <w:tabs>
          <w:tab w:val="left" w:pos="959"/>
        </w:tabs>
        <w:kinsoku w:val="0"/>
        <w:overflowPunct w:val="0"/>
        <w:spacing w:line="293" w:lineRule="exact"/>
      </w:pPr>
      <w:r>
        <w:t>Funding for establishing biogas</w:t>
      </w:r>
      <w:r>
        <w:rPr>
          <w:spacing w:val="-4"/>
        </w:rPr>
        <w:t xml:space="preserve"> </w:t>
      </w:r>
      <w:r>
        <w:t>plants</w:t>
      </w:r>
    </w:p>
    <w:p w:rsidR="00000000" w:rsidRDefault="008C4A08">
      <w:pPr>
        <w:pStyle w:val="ListParagraph"/>
        <w:numPr>
          <w:ilvl w:val="0"/>
          <w:numId w:val="5"/>
        </w:numPr>
        <w:tabs>
          <w:tab w:val="left" w:pos="959"/>
        </w:tabs>
        <w:kinsoku w:val="0"/>
        <w:overflowPunct w:val="0"/>
        <w:spacing w:line="293" w:lineRule="exact"/>
      </w:pPr>
      <w:r>
        <w:t>Tax deduction for perennial energy</w:t>
      </w:r>
      <w:r>
        <w:rPr>
          <w:spacing w:val="-5"/>
        </w:rPr>
        <w:t xml:space="preserve"> </w:t>
      </w:r>
      <w:r>
        <w:t>crops</w:t>
      </w:r>
    </w:p>
    <w:p w:rsidR="00000000" w:rsidRDefault="008C4A08">
      <w:pPr>
        <w:pStyle w:val="ListParagraph"/>
        <w:numPr>
          <w:ilvl w:val="0"/>
          <w:numId w:val="5"/>
        </w:numPr>
        <w:tabs>
          <w:tab w:val="left" w:pos="959"/>
        </w:tabs>
        <w:kinsoku w:val="0"/>
        <w:overflowPunct w:val="0"/>
        <w:spacing w:line="293" w:lineRule="exact"/>
      </w:pPr>
      <w:r>
        <w:t>Secure possibilities for leading bio</w:t>
      </w:r>
      <w:r>
        <w:t>gas into the natural gas</w:t>
      </w:r>
      <w:r>
        <w:rPr>
          <w:spacing w:val="-8"/>
        </w:rPr>
        <w:t xml:space="preserve"> </w:t>
      </w:r>
      <w:r>
        <w:t>web</w:t>
      </w:r>
    </w:p>
    <w:p w:rsidR="00000000" w:rsidRDefault="008C4A08">
      <w:pPr>
        <w:pStyle w:val="BodyText"/>
        <w:kinsoku w:val="0"/>
        <w:overflowPunct w:val="0"/>
        <w:spacing w:before="11"/>
        <w:rPr>
          <w:sz w:val="23"/>
          <w:szCs w:val="23"/>
        </w:rPr>
      </w:pPr>
    </w:p>
    <w:p w:rsidR="00000000" w:rsidRDefault="008C4A08">
      <w:pPr>
        <w:pStyle w:val="BodyText"/>
        <w:kinsoku w:val="0"/>
        <w:overflowPunct w:val="0"/>
        <w:ind w:left="238"/>
      </w:pPr>
      <w:r>
        <w:t>Other possible barriers pointed out by the partners may be:</w:t>
      </w:r>
    </w:p>
    <w:p w:rsidR="00000000" w:rsidRDefault="008C4A08">
      <w:pPr>
        <w:pStyle w:val="ListParagraph"/>
        <w:numPr>
          <w:ilvl w:val="0"/>
          <w:numId w:val="5"/>
        </w:numPr>
        <w:tabs>
          <w:tab w:val="left" w:pos="959"/>
        </w:tabs>
        <w:kinsoku w:val="0"/>
        <w:overflowPunct w:val="0"/>
        <w:spacing w:before="1" w:line="293" w:lineRule="exact"/>
        <w:rPr>
          <w:i/>
          <w:iCs/>
        </w:rPr>
      </w:pPr>
      <w:r>
        <w:t>Uncertainties due to dramatic price fluctuations, CAP reform, WTO negotiations, etc</w:t>
      </w:r>
      <w:r>
        <w:rPr>
          <w:i/>
          <w:iCs/>
        </w:rPr>
        <w:t>.</w:t>
      </w:r>
      <w:r>
        <w:rPr>
          <w:i/>
          <w:iCs/>
          <w:spacing w:val="-7"/>
        </w:rPr>
        <w:t xml:space="preserve"> </w:t>
      </w:r>
      <w:r>
        <w:rPr>
          <w:i/>
          <w:iCs/>
        </w:rPr>
        <w:t>(Lithuania).</w:t>
      </w:r>
    </w:p>
    <w:p w:rsidR="00000000" w:rsidRDefault="008C4A08">
      <w:pPr>
        <w:pStyle w:val="ListParagraph"/>
        <w:numPr>
          <w:ilvl w:val="0"/>
          <w:numId w:val="5"/>
        </w:numPr>
        <w:tabs>
          <w:tab w:val="left" w:pos="959"/>
        </w:tabs>
        <w:kinsoku w:val="0"/>
        <w:overflowPunct w:val="0"/>
        <w:spacing w:line="293" w:lineRule="exact"/>
        <w:rPr>
          <w:i/>
          <w:iCs/>
        </w:rPr>
      </w:pPr>
      <w:r>
        <w:t>Large variation among farms in size, education, future plans, etc</w:t>
      </w:r>
      <w:r>
        <w:rPr>
          <w:i/>
          <w:iCs/>
        </w:rPr>
        <w:t>. (</w:t>
      </w:r>
      <w:r>
        <w:rPr>
          <w:i/>
          <w:iCs/>
        </w:rPr>
        <w:t>Norway, Lithuania,</w:t>
      </w:r>
      <w:r>
        <w:rPr>
          <w:i/>
          <w:iCs/>
          <w:spacing w:val="-10"/>
        </w:rPr>
        <w:t xml:space="preserve"> </w:t>
      </w:r>
      <w:r>
        <w:rPr>
          <w:i/>
          <w:iCs/>
        </w:rPr>
        <w:t>Sweden).</w:t>
      </w:r>
    </w:p>
    <w:p w:rsidR="00000000" w:rsidRDefault="008C4A08">
      <w:pPr>
        <w:pStyle w:val="ListParagraph"/>
        <w:numPr>
          <w:ilvl w:val="0"/>
          <w:numId w:val="5"/>
        </w:numPr>
        <w:tabs>
          <w:tab w:val="left" w:pos="959"/>
        </w:tabs>
        <w:kinsoku w:val="0"/>
        <w:overflowPunct w:val="0"/>
        <w:spacing w:line="293" w:lineRule="exact"/>
      </w:pPr>
      <w:r>
        <w:t>Lack</w:t>
      </w:r>
      <w:r>
        <w:rPr>
          <w:spacing w:val="26"/>
        </w:rPr>
        <w:t xml:space="preserve"> </w:t>
      </w:r>
      <w:r>
        <w:t>of</w:t>
      </w:r>
      <w:r>
        <w:rPr>
          <w:spacing w:val="26"/>
        </w:rPr>
        <w:t xml:space="preserve"> </w:t>
      </w:r>
      <w:r>
        <w:t>vertical</w:t>
      </w:r>
      <w:r>
        <w:rPr>
          <w:spacing w:val="27"/>
        </w:rPr>
        <w:t xml:space="preserve"> </w:t>
      </w:r>
      <w:r>
        <w:t>and</w:t>
      </w:r>
      <w:r>
        <w:rPr>
          <w:spacing w:val="26"/>
        </w:rPr>
        <w:t xml:space="preserve"> </w:t>
      </w:r>
      <w:r>
        <w:t>horizontal</w:t>
      </w:r>
      <w:r>
        <w:rPr>
          <w:spacing w:val="27"/>
        </w:rPr>
        <w:t xml:space="preserve"> </w:t>
      </w:r>
      <w:r>
        <w:t>cooperation</w:t>
      </w:r>
      <w:r>
        <w:rPr>
          <w:spacing w:val="26"/>
        </w:rPr>
        <w:t xml:space="preserve"> </w:t>
      </w:r>
      <w:r>
        <w:t>in</w:t>
      </w:r>
      <w:r>
        <w:rPr>
          <w:spacing w:val="26"/>
        </w:rPr>
        <w:t xml:space="preserve"> </w:t>
      </w:r>
      <w:r>
        <w:t>agriculture</w:t>
      </w:r>
      <w:r>
        <w:rPr>
          <w:spacing w:val="27"/>
        </w:rPr>
        <w:t xml:space="preserve"> </w:t>
      </w:r>
      <w:r>
        <w:t>in</w:t>
      </w:r>
      <w:r>
        <w:rPr>
          <w:spacing w:val="26"/>
        </w:rPr>
        <w:t xml:space="preserve"> </w:t>
      </w:r>
      <w:r>
        <w:t>general</w:t>
      </w:r>
      <w:r>
        <w:rPr>
          <w:spacing w:val="27"/>
        </w:rPr>
        <w:t xml:space="preserve"> </w:t>
      </w:r>
      <w:r>
        <w:t>and</w:t>
      </w:r>
      <w:r>
        <w:rPr>
          <w:spacing w:val="26"/>
        </w:rPr>
        <w:t xml:space="preserve"> </w:t>
      </w:r>
      <w:r>
        <w:t>BE</w:t>
      </w:r>
      <w:r>
        <w:rPr>
          <w:spacing w:val="26"/>
        </w:rPr>
        <w:t xml:space="preserve"> </w:t>
      </w:r>
      <w:r>
        <w:t>sector</w:t>
      </w:r>
      <w:r>
        <w:rPr>
          <w:spacing w:val="27"/>
        </w:rPr>
        <w:t xml:space="preserve"> </w:t>
      </w:r>
      <w:r>
        <w:t>in</w:t>
      </w:r>
      <w:r>
        <w:rPr>
          <w:spacing w:val="26"/>
        </w:rPr>
        <w:t xml:space="preserve"> </w:t>
      </w:r>
      <w:r>
        <w:t>particular</w:t>
      </w:r>
    </w:p>
    <w:p w:rsidR="00000000" w:rsidRDefault="008C4A08">
      <w:pPr>
        <w:pStyle w:val="BodyText"/>
        <w:kinsoku w:val="0"/>
        <w:overflowPunct w:val="0"/>
        <w:spacing w:line="276" w:lineRule="exact"/>
        <w:ind w:left="958"/>
        <w:rPr>
          <w:i/>
          <w:iCs/>
        </w:rPr>
      </w:pPr>
      <w:r>
        <w:rPr>
          <w:i/>
          <w:iCs/>
        </w:rPr>
        <w:t>(Lithuania)</w:t>
      </w:r>
    </w:p>
    <w:p w:rsidR="00000000" w:rsidRDefault="008C4A08">
      <w:pPr>
        <w:pStyle w:val="ListParagraph"/>
        <w:numPr>
          <w:ilvl w:val="0"/>
          <w:numId w:val="5"/>
        </w:numPr>
        <w:tabs>
          <w:tab w:val="left" w:pos="959"/>
        </w:tabs>
        <w:kinsoku w:val="0"/>
        <w:overflowPunct w:val="0"/>
        <w:spacing w:line="293" w:lineRule="exact"/>
        <w:rPr>
          <w:i/>
          <w:iCs/>
        </w:rPr>
      </w:pPr>
      <w:r>
        <w:t>Limited cooperation between Ministry of Agriculture and Energy</w:t>
      </w:r>
      <w:r>
        <w:rPr>
          <w:spacing w:val="-2"/>
        </w:rPr>
        <w:t xml:space="preserve"> </w:t>
      </w:r>
      <w:r>
        <w:rPr>
          <w:i/>
          <w:iCs/>
        </w:rPr>
        <w:t>(Lithuania).</w:t>
      </w:r>
    </w:p>
    <w:p w:rsidR="00000000" w:rsidRDefault="008C4A08">
      <w:pPr>
        <w:pStyle w:val="ListParagraph"/>
        <w:numPr>
          <w:ilvl w:val="0"/>
          <w:numId w:val="5"/>
        </w:numPr>
        <w:tabs>
          <w:tab w:val="left" w:pos="959"/>
        </w:tabs>
        <w:kinsoku w:val="0"/>
        <w:overflowPunct w:val="0"/>
        <w:spacing w:line="293" w:lineRule="exact"/>
      </w:pPr>
      <w:r>
        <w:t>Strategies</w:t>
      </w:r>
      <w:r>
        <w:rPr>
          <w:spacing w:val="50"/>
        </w:rPr>
        <w:t xml:space="preserve"> </w:t>
      </w:r>
      <w:r>
        <w:t>and</w:t>
      </w:r>
      <w:r>
        <w:rPr>
          <w:spacing w:val="51"/>
        </w:rPr>
        <w:t xml:space="preserve"> </w:t>
      </w:r>
      <w:r>
        <w:t>legislature</w:t>
      </w:r>
      <w:r>
        <w:rPr>
          <w:spacing w:val="51"/>
        </w:rPr>
        <w:t xml:space="preserve"> </w:t>
      </w:r>
      <w:r>
        <w:t>lack</w:t>
      </w:r>
      <w:r>
        <w:rPr>
          <w:spacing w:val="51"/>
        </w:rPr>
        <w:t xml:space="preserve"> </w:t>
      </w:r>
      <w:r>
        <w:t>well</w:t>
      </w:r>
      <w:r>
        <w:rPr>
          <w:spacing w:val="51"/>
        </w:rPr>
        <w:t xml:space="preserve"> </w:t>
      </w:r>
      <w:r>
        <w:t>tailored</w:t>
      </w:r>
      <w:r>
        <w:rPr>
          <w:spacing w:val="51"/>
        </w:rPr>
        <w:t xml:space="preserve"> </w:t>
      </w:r>
      <w:r>
        <w:t>detailed</w:t>
      </w:r>
      <w:r>
        <w:rPr>
          <w:spacing w:val="52"/>
        </w:rPr>
        <w:t xml:space="preserve"> </w:t>
      </w:r>
      <w:r>
        <w:t>measures</w:t>
      </w:r>
      <w:r>
        <w:rPr>
          <w:spacing w:val="52"/>
        </w:rPr>
        <w:t xml:space="preserve"> </w:t>
      </w:r>
      <w:r>
        <w:t>and</w:t>
      </w:r>
      <w:r>
        <w:rPr>
          <w:spacing w:val="52"/>
        </w:rPr>
        <w:t xml:space="preserve"> </w:t>
      </w:r>
      <w:r>
        <w:t>clear</w:t>
      </w:r>
      <w:r>
        <w:rPr>
          <w:spacing w:val="52"/>
        </w:rPr>
        <w:t xml:space="preserve"> </w:t>
      </w:r>
      <w:r>
        <w:t>guidance</w:t>
      </w:r>
      <w:r>
        <w:rPr>
          <w:spacing w:val="52"/>
        </w:rPr>
        <w:t xml:space="preserve"> </w:t>
      </w:r>
      <w:r>
        <w:t>for</w:t>
      </w:r>
      <w:r>
        <w:rPr>
          <w:spacing w:val="52"/>
        </w:rPr>
        <w:t xml:space="preserve"> </w:t>
      </w:r>
      <w:r>
        <w:t>farmers</w:t>
      </w:r>
    </w:p>
    <w:p w:rsidR="00000000" w:rsidRDefault="008C4A08">
      <w:pPr>
        <w:pStyle w:val="BodyText"/>
        <w:kinsoku w:val="0"/>
        <w:overflowPunct w:val="0"/>
        <w:spacing w:line="275" w:lineRule="exact"/>
        <w:ind w:left="958"/>
        <w:rPr>
          <w:i/>
          <w:iCs/>
        </w:rPr>
      </w:pPr>
      <w:r>
        <w:rPr>
          <w:i/>
          <w:iCs/>
        </w:rPr>
        <w:t>(Lithuania).</w:t>
      </w:r>
    </w:p>
    <w:p w:rsidR="00000000" w:rsidRDefault="008C4A08">
      <w:pPr>
        <w:pStyle w:val="ListParagraph"/>
        <w:numPr>
          <w:ilvl w:val="0"/>
          <w:numId w:val="5"/>
        </w:numPr>
        <w:tabs>
          <w:tab w:val="left" w:pos="959"/>
        </w:tabs>
        <w:kinsoku w:val="0"/>
        <w:overflowPunct w:val="0"/>
        <w:ind w:right="226"/>
        <w:rPr>
          <w:i/>
          <w:iCs/>
        </w:rPr>
      </w:pPr>
      <w:r>
        <w:t>The gaps between policy, society, science and farmers were not properly bridged and incentives still must be shifted to compromise economy and ecology benefits</w:t>
      </w:r>
      <w:r>
        <w:rPr>
          <w:spacing w:val="-5"/>
        </w:rPr>
        <w:t xml:space="preserve"> </w:t>
      </w:r>
      <w:r>
        <w:rPr>
          <w:i/>
          <w:iCs/>
        </w:rPr>
        <w:t>(Lithuania).</w:t>
      </w:r>
    </w:p>
    <w:p w:rsidR="00000000" w:rsidRDefault="008C4A08">
      <w:pPr>
        <w:pStyle w:val="ListParagraph"/>
        <w:numPr>
          <w:ilvl w:val="0"/>
          <w:numId w:val="5"/>
        </w:numPr>
        <w:tabs>
          <w:tab w:val="left" w:pos="959"/>
        </w:tabs>
        <w:kinsoku w:val="0"/>
        <w:overflowPunct w:val="0"/>
        <w:rPr>
          <w:i/>
          <w:iCs/>
        </w:rPr>
      </w:pPr>
      <w:r>
        <w:t xml:space="preserve">Price, objective and subjective limitations for purchasing and rent of land </w:t>
      </w:r>
      <w:r>
        <w:rPr>
          <w:i/>
          <w:iCs/>
        </w:rPr>
        <w:t>(Lithuania,</w:t>
      </w:r>
      <w:r>
        <w:rPr>
          <w:i/>
          <w:iCs/>
          <w:spacing w:val="-16"/>
        </w:rPr>
        <w:t xml:space="preserve"> </w:t>
      </w:r>
      <w:r>
        <w:rPr>
          <w:i/>
          <w:iCs/>
        </w:rPr>
        <w:t>Sweden)</w:t>
      </w:r>
    </w:p>
    <w:p w:rsidR="00000000" w:rsidRDefault="008C4A08">
      <w:pPr>
        <w:pStyle w:val="ListParagraph"/>
        <w:numPr>
          <w:ilvl w:val="0"/>
          <w:numId w:val="5"/>
        </w:numPr>
        <w:tabs>
          <w:tab w:val="left" w:pos="959"/>
        </w:tabs>
        <w:kinsoku w:val="0"/>
        <w:overflowPunct w:val="0"/>
        <w:rPr>
          <w:i/>
          <w:iCs/>
        </w:rPr>
        <w:sectPr w:rsidR="00000000">
          <w:pgSz w:w="12240" w:h="15840"/>
          <w:pgMar w:top="1700" w:right="340" w:bottom="1340" w:left="1180" w:header="660" w:footer="1004" w:gutter="0"/>
          <w:cols w:space="720"/>
          <w:noEndnote/>
        </w:sectPr>
      </w:pPr>
    </w:p>
    <w:p w:rsidR="00000000" w:rsidRDefault="008C4A08">
      <w:pPr>
        <w:pStyle w:val="BodyText"/>
        <w:kinsoku w:val="0"/>
        <w:overflowPunct w:val="0"/>
        <w:rPr>
          <w:i/>
          <w:iCs/>
          <w:sz w:val="20"/>
          <w:szCs w:val="20"/>
        </w:rPr>
      </w:pPr>
    </w:p>
    <w:p w:rsidR="00000000" w:rsidRDefault="008C4A08">
      <w:pPr>
        <w:pStyle w:val="BodyText"/>
        <w:kinsoku w:val="0"/>
        <w:overflowPunct w:val="0"/>
        <w:spacing w:before="2"/>
        <w:rPr>
          <w:i/>
          <w:iCs/>
          <w:sz w:val="17"/>
          <w:szCs w:val="17"/>
        </w:rPr>
      </w:pPr>
    </w:p>
    <w:p w:rsidR="00000000" w:rsidRDefault="008C4A08">
      <w:pPr>
        <w:pStyle w:val="Heading1"/>
        <w:numPr>
          <w:ilvl w:val="0"/>
          <w:numId w:val="9"/>
        </w:numPr>
        <w:tabs>
          <w:tab w:val="left" w:pos="519"/>
        </w:tabs>
        <w:kinsoku w:val="0"/>
        <w:overflowPunct w:val="0"/>
        <w:ind w:left="518"/>
      </w:pPr>
      <w:bookmarkStart w:id="15" w:name="3. FORESTRY BE"/>
      <w:bookmarkStart w:id="16" w:name="_bookmark6"/>
      <w:bookmarkEnd w:id="15"/>
      <w:bookmarkEnd w:id="16"/>
      <w:r>
        <w:t>FORESTRY</w:t>
      </w:r>
      <w:r>
        <w:rPr>
          <w:spacing w:val="-1"/>
        </w:rPr>
        <w:t xml:space="preserve"> </w:t>
      </w:r>
      <w:r>
        <w:t>BE</w:t>
      </w:r>
    </w:p>
    <w:p w:rsidR="00000000" w:rsidRDefault="008C4A08">
      <w:pPr>
        <w:pStyle w:val="BodyText"/>
        <w:kinsoku w:val="0"/>
        <w:overflowPunct w:val="0"/>
        <w:spacing w:before="2"/>
        <w:rPr>
          <w:b/>
          <w:bCs/>
          <w:sz w:val="31"/>
          <w:szCs w:val="31"/>
        </w:rPr>
      </w:pPr>
    </w:p>
    <w:p w:rsidR="00000000" w:rsidRDefault="008C4A08">
      <w:pPr>
        <w:pStyle w:val="Heading2"/>
        <w:numPr>
          <w:ilvl w:val="1"/>
          <w:numId w:val="4"/>
        </w:numPr>
        <w:tabs>
          <w:tab w:val="left" w:pos="599"/>
        </w:tabs>
        <w:kinsoku w:val="0"/>
        <w:overflowPunct w:val="0"/>
        <w:spacing w:before="1"/>
      </w:pPr>
      <w:bookmarkStart w:id="17" w:name="3.1 General description of the Forestry "/>
      <w:bookmarkEnd w:id="17"/>
      <w:r>
        <w:t>General description of the Forestry BE</w:t>
      </w:r>
      <w:r>
        <w:rPr>
          <w:spacing w:val="-1"/>
        </w:rPr>
        <w:t xml:space="preserve"> </w:t>
      </w:r>
      <w:r>
        <w:t>sector</w:t>
      </w:r>
    </w:p>
    <w:p w:rsidR="00000000" w:rsidRDefault="008C4A08">
      <w:pPr>
        <w:pStyle w:val="BodyText"/>
        <w:kinsoku w:val="0"/>
        <w:overflowPunct w:val="0"/>
        <w:spacing w:before="8"/>
        <w:rPr>
          <w:b/>
          <w:bCs/>
          <w:sz w:val="20"/>
          <w:szCs w:val="20"/>
        </w:rPr>
      </w:pPr>
    </w:p>
    <w:p w:rsidR="00000000" w:rsidRDefault="008C4A08">
      <w:pPr>
        <w:pStyle w:val="BodyText"/>
        <w:kinsoku w:val="0"/>
        <w:overflowPunct w:val="0"/>
        <w:ind w:left="238" w:right="224"/>
        <w:rPr>
          <w:sz w:val="23"/>
          <w:szCs w:val="23"/>
        </w:rPr>
      </w:pPr>
      <w:r>
        <w:rPr>
          <w:sz w:val="23"/>
          <w:szCs w:val="23"/>
        </w:rPr>
        <w:t xml:space="preserve">The forestry BE sector concerns the partners overall in a higher </w:t>
      </w:r>
      <w:r>
        <w:rPr>
          <w:sz w:val="23"/>
          <w:szCs w:val="23"/>
        </w:rPr>
        <w:t xml:space="preserve">degree since the chosen areas to a great extent are covered with forests, i.e. the forest percentage varies between 30% to 60% for all regions except Zealand in </w:t>
      </w:r>
      <w:r>
        <w:rPr>
          <w:i/>
          <w:iCs/>
          <w:sz w:val="23"/>
          <w:szCs w:val="23"/>
        </w:rPr>
        <w:t xml:space="preserve">Denmark </w:t>
      </w:r>
      <w:r>
        <w:rPr>
          <w:sz w:val="23"/>
          <w:szCs w:val="23"/>
        </w:rPr>
        <w:t>where the forest area is 12%.</w:t>
      </w:r>
    </w:p>
    <w:p w:rsidR="00000000" w:rsidRDefault="008C4A08">
      <w:pPr>
        <w:pStyle w:val="BodyText"/>
        <w:kinsoku w:val="0"/>
        <w:overflowPunct w:val="0"/>
        <w:spacing w:before="11"/>
        <w:rPr>
          <w:sz w:val="22"/>
          <w:szCs w:val="22"/>
        </w:rPr>
      </w:pPr>
    </w:p>
    <w:p w:rsidR="00000000" w:rsidRDefault="008C4A08">
      <w:pPr>
        <w:pStyle w:val="BodyText"/>
        <w:kinsoku w:val="0"/>
        <w:overflowPunct w:val="0"/>
        <w:ind w:left="238" w:right="245"/>
        <w:rPr>
          <w:color w:val="000000"/>
        </w:rPr>
      </w:pPr>
      <w:r>
        <w:t xml:space="preserve">In Jämtland/Västernorrland, </w:t>
      </w:r>
      <w:r>
        <w:rPr>
          <w:i/>
          <w:iCs/>
        </w:rPr>
        <w:t xml:space="preserve">Sweden </w:t>
      </w:r>
      <w:r>
        <w:t>the region has a long</w:t>
      </w:r>
      <w:r>
        <w:t xml:space="preserve"> history of forestry and forest industry, 60 % is considered forestland, although bioenergy from forestry is an expanding industry in the region, both as residues from saw- and pulp-mills but even more from wood slash recovered from final felling. Generall</w:t>
      </w:r>
      <w:r>
        <w:t>y in Sweden bioenergy represents 20 % of Sweden’s energy consumption</w:t>
      </w:r>
      <w:r>
        <w:rPr>
          <w:color w:val="FF0000"/>
        </w:rPr>
        <w:t xml:space="preserve">. </w:t>
      </w:r>
      <w:r>
        <w:rPr>
          <w:color w:val="000000"/>
        </w:rPr>
        <w:t>In the southern part of Sweden there is also a lot of forest covering the area, 51% in Västra Götaland region which provides the bioenergy sector in this region with a lot of opportuniti</w:t>
      </w:r>
      <w:r>
        <w:rPr>
          <w:color w:val="000000"/>
        </w:rPr>
        <w:t>es for biomass in both agricultural and forest aspects.</w:t>
      </w:r>
    </w:p>
    <w:p w:rsidR="00000000" w:rsidRDefault="008C4A08">
      <w:pPr>
        <w:pStyle w:val="BodyText"/>
        <w:kinsoku w:val="0"/>
        <w:overflowPunct w:val="0"/>
        <w:rPr>
          <w:sz w:val="23"/>
          <w:szCs w:val="23"/>
        </w:rPr>
      </w:pPr>
    </w:p>
    <w:p w:rsidR="00000000" w:rsidRDefault="008C4A08">
      <w:pPr>
        <w:pStyle w:val="BodyText"/>
        <w:kinsoku w:val="0"/>
        <w:overflowPunct w:val="0"/>
        <w:ind w:left="238" w:right="224"/>
        <w:jc w:val="both"/>
        <w:rPr>
          <w:sz w:val="23"/>
          <w:szCs w:val="23"/>
        </w:rPr>
      </w:pPr>
      <w:r>
        <w:t xml:space="preserve">The bioenergy from forestry in Germany has very high bioenergy potential in both Rotenburg and Brandenburg region and the bioenergy sector has a priority in this areas. </w:t>
      </w:r>
      <w:r>
        <w:rPr>
          <w:sz w:val="23"/>
          <w:szCs w:val="23"/>
        </w:rPr>
        <w:t>Traditionally, the energy sect</w:t>
      </w:r>
      <w:r>
        <w:rPr>
          <w:sz w:val="23"/>
          <w:szCs w:val="23"/>
        </w:rPr>
        <w:t>or is very strong – based on lignite in the past, more and more on renewals now. Brandenburg is an energy exporter.</w:t>
      </w:r>
    </w:p>
    <w:p w:rsidR="00000000" w:rsidRDefault="008C4A08">
      <w:pPr>
        <w:pStyle w:val="BodyText"/>
        <w:kinsoku w:val="0"/>
        <w:overflowPunct w:val="0"/>
        <w:spacing w:before="119"/>
        <w:ind w:left="238" w:right="222"/>
        <w:jc w:val="both"/>
        <w:rPr>
          <w:sz w:val="23"/>
          <w:szCs w:val="23"/>
        </w:rPr>
      </w:pPr>
      <w:r>
        <w:t xml:space="preserve">In </w:t>
      </w:r>
      <w:r>
        <w:rPr>
          <w:i/>
          <w:iCs/>
        </w:rPr>
        <w:t>Estonia</w:t>
      </w:r>
      <w:r>
        <w:t xml:space="preserve">, Saaremaa, the largest island belonging to Estonia, is covered by over 40% with forests. Extraordinary for Estonia is the share of private forests in Saaremaa, which amounts to 90%. State forests are mostly (strictly) protected nature conservation areas. </w:t>
      </w:r>
      <w:r>
        <w:t>This results in huge potential of unused forest resources (from pre-commercial thinning and nature conservation activities), which remain so far unattractive to use. In addition, Saaremaa is rich in reed and bushes, as potential bioenergy resource. In Jõge</w:t>
      </w:r>
      <w:r>
        <w:t>vamaa County</w:t>
      </w:r>
      <w:r>
        <w:rPr>
          <w:b/>
          <w:bCs/>
        </w:rPr>
        <w:t xml:space="preserve">, </w:t>
      </w:r>
      <w:r>
        <w:rPr>
          <w:sz w:val="23"/>
          <w:szCs w:val="23"/>
        </w:rPr>
        <w:t>Saare municipality measures about 21 000ha, about 12 000ha are forests.</w:t>
      </w:r>
    </w:p>
    <w:p w:rsidR="00000000" w:rsidRDefault="008C4A08">
      <w:pPr>
        <w:pStyle w:val="BodyText"/>
        <w:kinsoku w:val="0"/>
        <w:overflowPunct w:val="0"/>
        <w:spacing w:before="1"/>
        <w:ind w:left="238" w:right="223"/>
        <w:jc w:val="both"/>
        <w:rPr>
          <w:sz w:val="23"/>
          <w:szCs w:val="23"/>
        </w:rPr>
      </w:pPr>
      <w:r>
        <w:rPr>
          <w:sz w:val="23"/>
          <w:szCs w:val="23"/>
        </w:rPr>
        <w:t>In this county the forests are to 45% in private ownerships, while the rest is state forest. The first findings showed that the wood resources in Saare municipality are s</w:t>
      </w:r>
      <w:r>
        <w:rPr>
          <w:sz w:val="23"/>
          <w:szCs w:val="23"/>
        </w:rPr>
        <w:t>ufficient to supply the livelihoods with heat (and energy, although the implementation would be too expensive so far). Saare municipality has a string interest in developing a regional initiative towards a holistic development of the region.</w:t>
      </w:r>
    </w:p>
    <w:p w:rsidR="00000000" w:rsidRDefault="008C4A08">
      <w:pPr>
        <w:pStyle w:val="BodyText"/>
        <w:kinsoku w:val="0"/>
        <w:overflowPunct w:val="0"/>
        <w:spacing w:before="11"/>
        <w:rPr>
          <w:sz w:val="22"/>
          <w:szCs w:val="22"/>
        </w:rPr>
      </w:pPr>
    </w:p>
    <w:p w:rsidR="00000000" w:rsidRDefault="008C4A08">
      <w:pPr>
        <w:pStyle w:val="BodyText"/>
        <w:kinsoku w:val="0"/>
        <w:overflowPunct w:val="0"/>
        <w:ind w:left="238" w:right="698"/>
        <w:rPr>
          <w:sz w:val="23"/>
          <w:szCs w:val="23"/>
        </w:rPr>
      </w:pPr>
      <w:r>
        <w:rPr>
          <w:sz w:val="23"/>
          <w:szCs w:val="23"/>
        </w:rPr>
        <w:t xml:space="preserve">For </w:t>
      </w:r>
      <w:r>
        <w:rPr>
          <w:i/>
          <w:iCs/>
          <w:sz w:val="23"/>
          <w:szCs w:val="23"/>
        </w:rPr>
        <w:t xml:space="preserve">Latvian </w:t>
      </w:r>
      <w:r>
        <w:rPr>
          <w:sz w:val="23"/>
          <w:szCs w:val="23"/>
        </w:rPr>
        <w:t>c</w:t>
      </w:r>
      <w:r>
        <w:rPr>
          <w:sz w:val="23"/>
          <w:szCs w:val="23"/>
        </w:rPr>
        <w:t xml:space="preserve">onditions the </w:t>
      </w:r>
      <w:r>
        <w:t>Tukums area, f</w:t>
      </w:r>
      <w:r>
        <w:rPr>
          <w:sz w:val="23"/>
          <w:szCs w:val="23"/>
        </w:rPr>
        <w:t>orests grow on 40 % of district territory. Wood chip heat plants located in the Town of Tukums accounts for lion’s share of bioenergy use in Tukums area. The use of bioenergy is growing in the region, especially in terms of ener</w:t>
      </w:r>
      <w:r>
        <w:rPr>
          <w:sz w:val="23"/>
          <w:szCs w:val="23"/>
        </w:rPr>
        <w:t>gy produced with wood and wood waste.</w:t>
      </w:r>
    </w:p>
    <w:p w:rsidR="00000000" w:rsidRDefault="008C4A08">
      <w:pPr>
        <w:pStyle w:val="BodyText"/>
        <w:kinsoku w:val="0"/>
        <w:overflowPunct w:val="0"/>
        <w:ind w:left="238"/>
        <w:rPr>
          <w:sz w:val="23"/>
          <w:szCs w:val="23"/>
        </w:rPr>
      </w:pPr>
      <w:r>
        <w:t xml:space="preserve">The Jelgava area, on the other hand consists of </w:t>
      </w:r>
      <w:r>
        <w:rPr>
          <w:sz w:val="23"/>
          <w:szCs w:val="23"/>
        </w:rPr>
        <w:t>29% forest in territory.</w:t>
      </w:r>
    </w:p>
    <w:p w:rsidR="00000000" w:rsidRDefault="008C4A08">
      <w:pPr>
        <w:pStyle w:val="BodyText"/>
        <w:kinsoku w:val="0"/>
        <w:overflowPunct w:val="0"/>
        <w:rPr>
          <w:sz w:val="23"/>
          <w:szCs w:val="23"/>
        </w:rPr>
      </w:pPr>
    </w:p>
    <w:p w:rsidR="00000000" w:rsidRDefault="008C4A08">
      <w:pPr>
        <w:pStyle w:val="BodyText"/>
        <w:kinsoku w:val="0"/>
        <w:overflowPunct w:val="0"/>
        <w:ind w:left="238" w:right="222"/>
        <w:jc w:val="both"/>
      </w:pPr>
      <w:r>
        <w:t xml:space="preserve">Concerning </w:t>
      </w:r>
      <w:r>
        <w:rPr>
          <w:i/>
          <w:iCs/>
        </w:rPr>
        <w:t xml:space="preserve">Lithuania </w:t>
      </w:r>
      <w:r>
        <w:t xml:space="preserve">the production at present of heat and electricity from forestry biomass is fast- growing branch of economy in. A number of </w:t>
      </w:r>
      <w:r>
        <w:t>measures and supporting policies have been implemented for development of this sector. The bioenergy potential of a country is defined by natural resource availability, as well as expertise and managerial capacity to organize a reliable and sustainable bio</w:t>
      </w:r>
      <w:r>
        <w:t>mass supply chain and energy generation. During conversion of the heavy oil fuel boilers in district heating and industry the demand for biofuels was enhanced, this was because of the Conversion process adapting fossil fuel boilers for biomass started in L</w:t>
      </w:r>
      <w:r>
        <w:t>ithuania since the end of 1993. Forests provide a good base for biofuels</w:t>
      </w:r>
      <w:r>
        <w:rPr>
          <w:spacing w:val="13"/>
        </w:rPr>
        <w:t xml:space="preserve"> </w:t>
      </w:r>
      <w:r>
        <w:t>supply.</w:t>
      </w:r>
      <w:r>
        <w:rPr>
          <w:spacing w:val="14"/>
        </w:rPr>
        <w:t xml:space="preserve"> </w:t>
      </w:r>
      <w:r>
        <w:t>District</w:t>
      </w:r>
      <w:r>
        <w:rPr>
          <w:spacing w:val="14"/>
        </w:rPr>
        <w:t xml:space="preserve"> </w:t>
      </w:r>
      <w:r>
        <w:t>heating</w:t>
      </w:r>
      <w:r>
        <w:rPr>
          <w:spacing w:val="14"/>
        </w:rPr>
        <w:t xml:space="preserve"> </w:t>
      </w:r>
      <w:r>
        <w:t>sector</w:t>
      </w:r>
      <w:r>
        <w:rPr>
          <w:spacing w:val="13"/>
        </w:rPr>
        <w:t xml:space="preserve"> </w:t>
      </w:r>
      <w:r>
        <w:t>is</w:t>
      </w:r>
      <w:r>
        <w:rPr>
          <w:spacing w:val="14"/>
        </w:rPr>
        <w:t xml:space="preserve"> </w:t>
      </w:r>
      <w:r>
        <w:t>the</w:t>
      </w:r>
      <w:r>
        <w:rPr>
          <w:spacing w:val="14"/>
        </w:rPr>
        <w:t xml:space="preserve"> </w:t>
      </w:r>
      <w:r>
        <w:t>main</w:t>
      </w:r>
      <w:r>
        <w:rPr>
          <w:spacing w:val="14"/>
        </w:rPr>
        <w:t xml:space="preserve"> </w:t>
      </w:r>
      <w:r>
        <w:t>sector,</w:t>
      </w:r>
      <w:r>
        <w:rPr>
          <w:spacing w:val="14"/>
        </w:rPr>
        <w:t xml:space="preserve"> </w:t>
      </w:r>
      <w:r>
        <w:t>involved</w:t>
      </w:r>
      <w:r>
        <w:rPr>
          <w:spacing w:val="13"/>
        </w:rPr>
        <w:t xml:space="preserve"> </w:t>
      </w:r>
      <w:r>
        <w:t>in</w:t>
      </w:r>
      <w:r>
        <w:rPr>
          <w:spacing w:val="12"/>
        </w:rPr>
        <w:t xml:space="preserve"> </w:t>
      </w:r>
      <w:r>
        <w:t>development</w:t>
      </w:r>
      <w:r>
        <w:rPr>
          <w:spacing w:val="14"/>
        </w:rPr>
        <w:t xml:space="preserve"> </w:t>
      </w:r>
      <w:r>
        <w:t>of</w:t>
      </w:r>
      <w:r>
        <w:rPr>
          <w:spacing w:val="14"/>
        </w:rPr>
        <w:t xml:space="preserve"> </w:t>
      </w:r>
      <w:r>
        <w:t>forestry</w:t>
      </w:r>
      <w:r>
        <w:rPr>
          <w:spacing w:val="13"/>
        </w:rPr>
        <w:t xml:space="preserve"> </w:t>
      </w:r>
      <w:r>
        <w:t>bioenergy</w:t>
      </w:r>
    </w:p>
    <w:p w:rsidR="00000000" w:rsidRDefault="008C4A08">
      <w:pPr>
        <w:pStyle w:val="BodyText"/>
        <w:kinsoku w:val="0"/>
        <w:overflowPunct w:val="0"/>
        <w:ind w:left="238" w:right="222"/>
        <w:jc w:val="both"/>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116"/>
        <w:ind w:left="238" w:right="221"/>
        <w:jc w:val="both"/>
      </w:pPr>
      <w:r>
        <w:lastRenderedPageBreak/>
        <w:t>in Lithuania. During the period of 1990-2008, the share of biofu</w:t>
      </w:r>
      <w:r>
        <w:t>els in this sector developed from 0 to 18%, and is being strongly promoted via Lithuanian District Heating Association, and Lithuanian Association of Biofuel Producers and Users. The conditions and potentials for Kaunas County are shown in the table below,</w:t>
      </w:r>
      <w:r>
        <w:t xml:space="preserve"> tab.</w:t>
      </w:r>
      <w:r>
        <w:rPr>
          <w:spacing w:val="-5"/>
        </w:rPr>
        <w:t xml:space="preserve"> </w:t>
      </w:r>
      <w:r>
        <w:t>5.</w:t>
      </w:r>
    </w:p>
    <w:p w:rsidR="00000000" w:rsidRDefault="008C4A08">
      <w:pPr>
        <w:pStyle w:val="BodyText"/>
        <w:kinsoku w:val="0"/>
        <w:overflowPunct w:val="0"/>
        <w:spacing w:before="5"/>
        <w:rPr>
          <w:sz w:val="33"/>
          <w:szCs w:val="33"/>
        </w:rPr>
      </w:pPr>
    </w:p>
    <w:p w:rsidR="00000000" w:rsidRDefault="008C4A08">
      <w:pPr>
        <w:pStyle w:val="BodyText"/>
        <w:kinsoku w:val="0"/>
        <w:overflowPunct w:val="0"/>
        <w:spacing w:after="4"/>
        <w:ind w:left="238"/>
        <w:rPr>
          <w:sz w:val="20"/>
          <w:szCs w:val="20"/>
        </w:rPr>
      </w:pPr>
      <w:r>
        <w:rPr>
          <w:b/>
          <w:bCs/>
          <w:sz w:val="20"/>
          <w:szCs w:val="20"/>
        </w:rPr>
        <w:t>Table 5</w:t>
      </w:r>
      <w:r>
        <w:rPr>
          <w:sz w:val="20"/>
          <w:szCs w:val="20"/>
        </w:rPr>
        <w:t>. Preliminary RES potential in Kaunas Region</w:t>
      </w:r>
    </w:p>
    <w:tbl>
      <w:tblPr>
        <w:tblW w:w="0" w:type="auto"/>
        <w:tblInd w:w="321" w:type="dxa"/>
        <w:tblLayout w:type="fixed"/>
        <w:tblCellMar>
          <w:left w:w="0" w:type="dxa"/>
          <w:right w:w="0" w:type="dxa"/>
        </w:tblCellMar>
        <w:tblLook w:val="0000" w:firstRow="0" w:lastRow="0" w:firstColumn="0" w:lastColumn="0" w:noHBand="0" w:noVBand="0"/>
      </w:tblPr>
      <w:tblGrid>
        <w:gridCol w:w="4422"/>
        <w:gridCol w:w="3185"/>
      </w:tblGrid>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Source of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ind w:left="501" w:right="484"/>
              <w:jc w:val="center"/>
              <w:rPr>
                <w:sz w:val="23"/>
                <w:szCs w:val="23"/>
              </w:rPr>
            </w:pPr>
            <w:r>
              <w:rPr>
                <w:sz w:val="23"/>
                <w:szCs w:val="23"/>
              </w:rPr>
              <w:t>Energy potential, GWh</w:t>
            </w:r>
          </w:p>
        </w:tc>
      </w:tr>
      <w:tr w:rsidR="00000000">
        <w:tblPrEx>
          <w:tblCellMar>
            <w:top w:w="0" w:type="dxa"/>
            <w:left w:w="0" w:type="dxa"/>
            <w:bottom w:w="0" w:type="dxa"/>
            <w:right w:w="0" w:type="dxa"/>
          </w:tblCellMar>
        </w:tblPrEx>
        <w:trPr>
          <w:trHeight w:val="1441"/>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Biomass</w:t>
            </w:r>
          </w:p>
          <w:p w:rsidR="00000000" w:rsidRDefault="008C4A08">
            <w:pPr>
              <w:pStyle w:val="TableParagraph"/>
              <w:kinsoku w:val="0"/>
              <w:overflowPunct w:val="0"/>
              <w:ind w:left="887" w:right="1623"/>
              <w:rPr>
                <w:sz w:val="23"/>
                <w:szCs w:val="23"/>
              </w:rPr>
            </w:pPr>
            <w:r>
              <w:rPr>
                <w:sz w:val="23"/>
                <w:szCs w:val="23"/>
              </w:rPr>
              <w:t>forestry biomass agricultural biomass municipal biomass</w:t>
            </w:r>
          </w:p>
          <w:p w:rsidR="00000000" w:rsidRDefault="008C4A08">
            <w:pPr>
              <w:pStyle w:val="TableParagraph"/>
              <w:kinsoku w:val="0"/>
              <w:overflowPunct w:val="0"/>
              <w:rPr>
                <w:sz w:val="23"/>
                <w:szCs w:val="23"/>
              </w:rPr>
            </w:pPr>
            <w:r>
              <w:rPr>
                <w:sz w:val="23"/>
                <w:szCs w:val="23"/>
              </w:rPr>
              <w:t>Biomass subtotal</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ind w:left="501" w:right="483"/>
              <w:jc w:val="center"/>
              <w:rPr>
                <w:sz w:val="23"/>
                <w:szCs w:val="23"/>
              </w:rPr>
            </w:pPr>
            <w:r>
              <w:rPr>
                <w:sz w:val="23"/>
                <w:szCs w:val="23"/>
              </w:rPr>
              <w:t>504</w:t>
            </w:r>
          </w:p>
          <w:p w:rsidR="00000000" w:rsidRDefault="008C4A08">
            <w:pPr>
              <w:pStyle w:val="TableParagraph"/>
              <w:kinsoku w:val="0"/>
              <w:overflowPunct w:val="0"/>
              <w:spacing w:line="264" w:lineRule="exact"/>
              <w:ind w:left="501" w:right="483"/>
              <w:jc w:val="center"/>
              <w:rPr>
                <w:sz w:val="23"/>
                <w:szCs w:val="23"/>
              </w:rPr>
            </w:pPr>
            <w:r>
              <w:rPr>
                <w:sz w:val="23"/>
                <w:szCs w:val="23"/>
              </w:rPr>
              <w:t>464</w:t>
            </w:r>
          </w:p>
          <w:p w:rsidR="00000000" w:rsidRDefault="008C4A08">
            <w:pPr>
              <w:pStyle w:val="TableParagraph"/>
              <w:kinsoku w:val="0"/>
              <w:overflowPunct w:val="0"/>
              <w:spacing w:line="264" w:lineRule="exact"/>
              <w:ind w:left="501" w:right="483"/>
              <w:jc w:val="center"/>
              <w:rPr>
                <w:sz w:val="23"/>
                <w:szCs w:val="23"/>
              </w:rPr>
            </w:pPr>
            <w:r>
              <w:rPr>
                <w:sz w:val="23"/>
                <w:szCs w:val="23"/>
              </w:rPr>
              <w:t>147</w:t>
            </w:r>
          </w:p>
          <w:p w:rsidR="00000000" w:rsidRDefault="008C4A08">
            <w:pPr>
              <w:pStyle w:val="TableParagraph"/>
              <w:kinsoku w:val="0"/>
              <w:overflowPunct w:val="0"/>
              <w:spacing w:before="1"/>
              <w:ind w:left="501" w:right="483"/>
              <w:jc w:val="center"/>
              <w:rPr>
                <w:sz w:val="23"/>
                <w:szCs w:val="23"/>
              </w:rPr>
            </w:pPr>
            <w:r>
              <w:rPr>
                <w:sz w:val="23"/>
                <w:szCs w:val="23"/>
              </w:rPr>
              <w:t>1115</w:t>
            </w:r>
          </w:p>
        </w:tc>
      </w:tr>
      <w:tr w:rsidR="00000000">
        <w:tblPrEx>
          <w:tblCellMar>
            <w:top w:w="0" w:type="dxa"/>
            <w:left w:w="0" w:type="dxa"/>
            <w:bottom w:w="0" w:type="dxa"/>
            <w:right w:w="0" w:type="dxa"/>
          </w:tblCellMar>
        </w:tblPrEx>
        <w:trPr>
          <w:trHeight w:val="316"/>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Hydro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3"/>
              <w:jc w:val="center"/>
              <w:rPr>
                <w:sz w:val="23"/>
                <w:szCs w:val="23"/>
              </w:rPr>
            </w:pPr>
            <w:r>
              <w:rPr>
                <w:sz w:val="23"/>
                <w:szCs w:val="23"/>
              </w:rPr>
              <w:t>440</w:t>
            </w:r>
          </w:p>
        </w:tc>
      </w:tr>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Wind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1"/>
              <w:jc w:val="center"/>
              <w:rPr>
                <w:sz w:val="23"/>
                <w:szCs w:val="23"/>
              </w:rPr>
            </w:pPr>
            <w:r>
              <w:rPr>
                <w:sz w:val="23"/>
                <w:szCs w:val="23"/>
              </w:rPr>
              <w:t>35</w:t>
            </w:r>
          </w:p>
        </w:tc>
      </w:tr>
      <w:tr w:rsidR="00000000">
        <w:tblPrEx>
          <w:tblCellMar>
            <w:top w:w="0" w:type="dxa"/>
            <w:left w:w="0" w:type="dxa"/>
            <w:bottom w:w="0" w:type="dxa"/>
            <w:right w:w="0" w:type="dxa"/>
          </w:tblCellMar>
        </w:tblPrEx>
        <w:trPr>
          <w:trHeight w:val="314"/>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Solar energy</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0" w:right="484"/>
              <w:jc w:val="center"/>
              <w:rPr>
                <w:sz w:val="23"/>
                <w:szCs w:val="23"/>
              </w:rPr>
            </w:pPr>
            <w:r>
              <w:rPr>
                <w:sz w:val="23"/>
                <w:szCs w:val="23"/>
              </w:rPr>
              <w:t>71</w:t>
            </w:r>
          </w:p>
        </w:tc>
      </w:tr>
      <w:tr w:rsidR="00000000">
        <w:tblPrEx>
          <w:tblCellMar>
            <w:top w:w="0" w:type="dxa"/>
            <w:left w:w="0" w:type="dxa"/>
            <w:bottom w:w="0" w:type="dxa"/>
            <w:right w:w="0" w:type="dxa"/>
          </w:tblCellMar>
        </w:tblPrEx>
        <w:trPr>
          <w:trHeight w:val="315"/>
        </w:trPr>
        <w:tc>
          <w:tcPr>
            <w:tcW w:w="4422"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1588" w:right="2223"/>
              <w:jc w:val="center"/>
              <w:rPr>
                <w:sz w:val="23"/>
                <w:szCs w:val="23"/>
              </w:rPr>
            </w:pPr>
            <w:r>
              <w:rPr>
                <w:sz w:val="23"/>
                <w:szCs w:val="23"/>
              </w:rPr>
              <w:t>Total:</w:t>
            </w:r>
          </w:p>
        </w:tc>
        <w:tc>
          <w:tcPr>
            <w:tcW w:w="3185"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ind w:left="501" w:right="481"/>
              <w:jc w:val="center"/>
              <w:rPr>
                <w:sz w:val="23"/>
                <w:szCs w:val="23"/>
              </w:rPr>
            </w:pPr>
            <w:r>
              <w:rPr>
                <w:sz w:val="23"/>
                <w:szCs w:val="23"/>
              </w:rPr>
              <w:t>1661</w:t>
            </w:r>
          </w:p>
        </w:tc>
      </w:tr>
    </w:tbl>
    <w:p w:rsidR="00000000" w:rsidRDefault="008C4A08">
      <w:pPr>
        <w:pStyle w:val="BodyText"/>
        <w:kinsoku w:val="0"/>
        <w:overflowPunct w:val="0"/>
        <w:spacing w:before="8"/>
        <w:rPr>
          <w:sz w:val="23"/>
          <w:szCs w:val="23"/>
        </w:rPr>
      </w:pPr>
    </w:p>
    <w:p w:rsidR="00000000" w:rsidRDefault="008C4A08">
      <w:pPr>
        <w:pStyle w:val="BodyText"/>
        <w:kinsoku w:val="0"/>
        <w:overflowPunct w:val="0"/>
        <w:ind w:left="238" w:right="246"/>
      </w:pPr>
      <w:r>
        <w:t xml:space="preserve">In </w:t>
      </w:r>
      <w:r>
        <w:rPr>
          <w:i/>
          <w:iCs/>
        </w:rPr>
        <w:t xml:space="preserve">Poland </w:t>
      </w:r>
      <w:r>
        <w:t>the forest cover indicator in the Voivodeship (36%) exceeds the national average value (30%) as well as European average value (32%). Renewable energy sources, biomass and wind in particular, constitute an opportunity for the region to improve its security</w:t>
      </w:r>
      <w:r>
        <w:t xml:space="preserve"> of energy supply. Among all the renewable energy sources, biomass plays the most important role. There exist a number of installations utilizing solid biofuels (mainly wood, waste wood and straw) in the Pomorskie Voivodeship. Interestingly, 4 biogas- fuel</w:t>
      </w:r>
      <w:r>
        <w:t>ed CHP plants were built recently in the west-southern area of the</w:t>
      </w:r>
      <w:r>
        <w:rPr>
          <w:spacing w:val="-9"/>
        </w:rPr>
        <w:t xml:space="preserve"> </w:t>
      </w:r>
      <w:r>
        <w:t>Voivodeship.</w:t>
      </w:r>
    </w:p>
    <w:p w:rsidR="00000000" w:rsidRDefault="008C4A08">
      <w:pPr>
        <w:pStyle w:val="BodyText"/>
        <w:kinsoku w:val="0"/>
        <w:overflowPunct w:val="0"/>
        <w:spacing w:before="1"/>
        <w:rPr>
          <w:sz w:val="23"/>
          <w:szCs w:val="23"/>
        </w:rPr>
      </w:pPr>
    </w:p>
    <w:p w:rsidR="00000000" w:rsidRDefault="008C4A08">
      <w:pPr>
        <w:pStyle w:val="BodyText"/>
        <w:kinsoku w:val="0"/>
        <w:overflowPunct w:val="0"/>
        <w:ind w:left="238" w:right="951"/>
      </w:pPr>
      <w:r>
        <w:t xml:space="preserve">In </w:t>
      </w:r>
      <w:r>
        <w:rPr>
          <w:i/>
          <w:iCs/>
        </w:rPr>
        <w:t xml:space="preserve">Belarus </w:t>
      </w:r>
      <w:r>
        <w:t>the forests occupy one third of the territory of Grodno oblast and the bioenergy sector is increasing but there are lack of knowledge and equipment.</w:t>
      </w:r>
    </w:p>
    <w:p w:rsidR="00000000" w:rsidRDefault="008C4A08">
      <w:pPr>
        <w:pStyle w:val="BodyText"/>
        <w:kinsoku w:val="0"/>
        <w:overflowPunct w:val="0"/>
        <w:spacing w:before="206"/>
        <w:ind w:left="238" w:right="251"/>
      </w:pPr>
      <w:r>
        <w:t xml:space="preserve">In </w:t>
      </w:r>
      <w:r>
        <w:rPr>
          <w:i/>
          <w:iCs/>
        </w:rPr>
        <w:t>Norway</w:t>
      </w:r>
      <w:r>
        <w:t xml:space="preserve">, in the Innland region, the counties Hedmark and Oppland have great access to raw materials, especially from the forest areas. There is an increasing focus on industry initiatives within renewable energy and bioenergy in Norway. Quite a large area of the </w:t>
      </w:r>
      <w:r>
        <w:t>inland region is covered by forest. However, due to geographical, technical and economical reasons not all of it can be harvested for industry or bioenergy. The forestry industry is producing a lot of by</w:t>
      </w:r>
      <w:r>
        <w:rPr>
          <w:rFonts w:ascii="Calibri" w:hAnsi="Calibri" w:cs="Calibri"/>
        </w:rPr>
        <w:t>‐</w:t>
      </w:r>
      <w:r>
        <w:t>products and uses them for producing their own heat.</w:t>
      </w:r>
      <w:r>
        <w:t xml:space="preserve"> In addition a lot is transported to Sweden. Some logging residues are being collected and used today, but the market is at the moment too small to make it profitable for large investments.</w:t>
      </w:r>
    </w:p>
    <w:p w:rsidR="00000000" w:rsidRDefault="008C4A08">
      <w:pPr>
        <w:pStyle w:val="BodyText"/>
        <w:kinsoku w:val="0"/>
        <w:overflowPunct w:val="0"/>
        <w:ind w:left="238"/>
      </w:pPr>
      <w:r>
        <w:t>Bioenergy is estimated to cover 20 % of the total stationary energ</w:t>
      </w:r>
      <w:r>
        <w:t>y consumption in the region.</w:t>
      </w:r>
    </w:p>
    <w:p w:rsidR="00000000" w:rsidRDefault="008C4A08">
      <w:pPr>
        <w:pStyle w:val="BodyText"/>
        <w:kinsoku w:val="0"/>
        <w:overflowPunct w:val="0"/>
        <w:rPr>
          <w:sz w:val="26"/>
          <w:szCs w:val="26"/>
        </w:rPr>
      </w:pPr>
    </w:p>
    <w:p w:rsidR="00000000" w:rsidRDefault="008C4A08">
      <w:pPr>
        <w:pStyle w:val="BodyText"/>
        <w:kinsoku w:val="0"/>
        <w:overflowPunct w:val="0"/>
        <w:rPr>
          <w:sz w:val="22"/>
          <w:szCs w:val="22"/>
        </w:rPr>
      </w:pPr>
    </w:p>
    <w:p w:rsidR="00000000" w:rsidRDefault="008C4A08">
      <w:pPr>
        <w:pStyle w:val="BodyText"/>
        <w:kinsoku w:val="0"/>
        <w:overflowPunct w:val="0"/>
        <w:ind w:left="238" w:right="366"/>
      </w:pPr>
      <w:r>
        <w:t xml:space="preserve">In region Zealand, </w:t>
      </w:r>
      <w:r>
        <w:rPr>
          <w:i/>
          <w:iCs/>
        </w:rPr>
        <w:t>Denmark</w:t>
      </w:r>
      <w:r>
        <w:t>, 5 privately held forest properties dominate the region. As the region is located in the eastern part of Denmark the soils are generally very rich and broadleaves dominate the tree species compositi</w:t>
      </w:r>
      <w:r>
        <w:t>on. This species choice also means longer rotation ages. Due to the private ownership status short term production economy will have a high impact compared with state owned forests. The privately held forest estates will on the other hand not have the same</w:t>
      </w:r>
      <w:r>
        <w:t xml:space="preserve"> obligation towards creating</w:t>
      </w:r>
    </w:p>
    <w:p w:rsidR="00000000" w:rsidRDefault="008C4A08">
      <w:pPr>
        <w:pStyle w:val="BodyText"/>
        <w:kinsoku w:val="0"/>
        <w:overflowPunct w:val="0"/>
        <w:ind w:left="238" w:right="366"/>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116"/>
        <w:ind w:left="238" w:right="659"/>
      </w:pPr>
      <w:bookmarkStart w:id="18" w:name="_bookmark7"/>
      <w:bookmarkEnd w:id="18"/>
      <w:r>
        <w:lastRenderedPageBreak/>
        <w:t>recreational attractions and will hence have the ability to emphasise the focus more on the economical aspect of the sustainability triangle. The situation in Zealand is shown below, tab</w:t>
      </w:r>
      <w:r>
        <w:t>. 6.</w:t>
      </w: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rPr>
          <w:sz w:val="20"/>
          <w:szCs w:val="20"/>
        </w:rPr>
      </w:pPr>
    </w:p>
    <w:p w:rsidR="00000000" w:rsidRDefault="008C4A08">
      <w:pPr>
        <w:pStyle w:val="BodyText"/>
        <w:kinsoku w:val="0"/>
        <w:overflowPunct w:val="0"/>
        <w:spacing w:before="4"/>
        <w:rPr>
          <w:sz w:val="12"/>
          <w:szCs w:val="12"/>
        </w:rPr>
      </w:pPr>
    </w:p>
    <w:tbl>
      <w:tblPr>
        <w:tblW w:w="0" w:type="auto"/>
        <w:tblInd w:w="174" w:type="dxa"/>
        <w:tblLayout w:type="fixed"/>
        <w:tblCellMar>
          <w:left w:w="0" w:type="dxa"/>
          <w:right w:w="0" w:type="dxa"/>
        </w:tblCellMar>
        <w:tblLook w:val="0000" w:firstRow="0" w:lastRow="0" w:firstColumn="0" w:lastColumn="0" w:noHBand="0" w:noVBand="0"/>
      </w:tblPr>
      <w:tblGrid>
        <w:gridCol w:w="3047"/>
        <w:gridCol w:w="709"/>
        <w:gridCol w:w="849"/>
        <w:gridCol w:w="850"/>
      </w:tblGrid>
      <w:tr w:rsidR="00000000">
        <w:tblPrEx>
          <w:tblCellMar>
            <w:top w:w="0" w:type="dxa"/>
            <w:left w:w="0" w:type="dxa"/>
            <w:bottom w:w="0" w:type="dxa"/>
            <w:right w:w="0" w:type="dxa"/>
          </w:tblCellMar>
        </w:tblPrEx>
        <w:trPr>
          <w:trHeight w:val="600"/>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92" w:line="250" w:lineRule="atLeast"/>
              <w:ind w:left="69" w:right="602"/>
              <w:rPr>
                <w:sz w:val="22"/>
                <w:szCs w:val="22"/>
              </w:rPr>
            </w:pPr>
            <w:r>
              <w:rPr>
                <w:sz w:val="22"/>
                <w:szCs w:val="22"/>
              </w:rPr>
              <w:t>Harvest of energy wood in Region Zealand (1000m3)</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before="1"/>
              <w:ind w:left="0"/>
              <w:rPr>
                <w:sz w:val="30"/>
                <w:szCs w:val="30"/>
              </w:rPr>
            </w:pPr>
          </w:p>
          <w:p w:rsidR="00000000" w:rsidRDefault="008C4A08">
            <w:pPr>
              <w:pStyle w:val="TableParagraph"/>
              <w:kinsoku w:val="0"/>
              <w:overflowPunct w:val="0"/>
              <w:spacing w:line="234" w:lineRule="exact"/>
              <w:ind w:left="69"/>
              <w:rPr>
                <w:b/>
                <w:bCs/>
                <w:sz w:val="22"/>
                <w:szCs w:val="22"/>
              </w:rPr>
            </w:pPr>
            <w:r>
              <w:rPr>
                <w:b/>
                <w:bCs/>
                <w:sz w:val="22"/>
                <w:szCs w:val="22"/>
              </w:rPr>
              <w:t>2006</w:t>
            </w:r>
          </w:p>
        </w:tc>
        <w:tc>
          <w:tcPr>
            <w:tcW w:w="849"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before="1"/>
              <w:ind w:left="0"/>
              <w:rPr>
                <w:sz w:val="30"/>
                <w:szCs w:val="30"/>
              </w:rPr>
            </w:pPr>
          </w:p>
          <w:p w:rsidR="00000000" w:rsidRDefault="008C4A08">
            <w:pPr>
              <w:pStyle w:val="TableParagraph"/>
              <w:kinsoku w:val="0"/>
              <w:overflowPunct w:val="0"/>
              <w:spacing w:line="234" w:lineRule="exact"/>
              <w:ind w:left="69"/>
              <w:rPr>
                <w:b/>
                <w:bCs/>
                <w:sz w:val="22"/>
                <w:szCs w:val="22"/>
              </w:rPr>
            </w:pPr>
            <w:r>
              <w:rPr>
                <w:b/>
                <w:bCs/>
                <w:sz w:val="22"/>
                <w:szCs w:val="22"/>
              </w:rPr>
              <w:t>2007</w:t>
            </w:r>
          </w:p>
        </w:tc>
        <w:tc>
          <w:tcPr>
            <w:tcW w:w="850" w:type="dxa"/>
            <w:tcBorders>
              <w:top w:val="single" w:sz="4" w:space="0" w:color="000000"/>
              <w:left w:val="single" w:sz="4" w:space="0" w:color="000000"/>
              <w:bottom w:val="single" w:sz="4" w:space="0" w:color="000000"/>
              <w:right w:val="single" w:sz="4" w:space="0" w:color="000000"/>
            </w:tcBorders>
            <w:shd w:val="clear" w:color="auto" w:fill="BFBFBF"/>
          </w:tcPr>
          <w:p w:rsidR="00000000" w:rsidRDefault="008C4A08">
            <w:pPr>
              <w:pStyle w:val="TableParagraph"/>
              <w:kinsoku w:val="0"/>
              <w:overflowPunct w:val="0"/>
              <w:spacing w:before="1"/>
              <w:ind w:left="0"/>
              <w:rPr>
                <w:sz w:val="30"/>
                <w:szCs w:val="30"/>
              </w:rPr>
            </w:pPr>
          </w:p>
          <w:p w:rsidR="00000000" w:rsidRDefault="008C4A08">
            <w:pPr>
              <w:pStyle w:val="TableParagraph"/>
              <w:kinsoku w:val="0"/>
              <w:overflowPunct w:val="0"/>
              <w:spacing w:line="234" w:lineRule="exact"/>
              <w:ind w:left="70"/>
              <w:rPr>
                <w:b/>
                <w:bCs/>
                <w:sz w:val="22"/>
                <w:szCs w:val="22"/>
              </w:rPr>
            </w:pPr>
            <w:r>
              <w:rPr>
                <w:b/>
                <w:bCs/>
                <w:sz w:val="22"/>
                <w:szCs w:val="22"/>
              </w:rPr>
              <w:t>2008</w:t>
            </w:r>
          </w:p>
        </w:tc>
      </w:tr>
      <w:tr w:rsidR="00000000">
        <w:tblPrEx>
          <w:tblCellMar>
            <w:top w:w="0" w:type="dxa"/>
            <w:left w:w="0" w:type="dxa"/>
            <w:bottom w:w="0" w:type="dxa"/>
            <w:right w:w="0" w:type="dxa"/>
          </w:tblCellMar>
        </w:tblPrEx>
        <w:trPr>
          <w:trHeight w:val="299"/>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5" w:line="234" w:lineRule="exact"/>
              <w:ind w:left="69"/>
              <w:rPr>
                <w:b/>
                <w:bCs/>
                <w:sz w:val="22"/>
                <w:szCs w:val="22"/>
              </w:rPr>
            </w:pPr>
            <w:r>
              <w:rPr>
                <w:b/>
                <w:bCs/>
                <w:sz w:val="22"/>
                <w:szCs w:val="22"/>
              </w:rPr>
              <w:t>Total harvest</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7"/>
              <w:jc w:val="right"/>
              <w:rPr>
                <w:w w:val="95"/>
                <w:sz w:val="22"/>
                <w:szCs w:val="22"/>
              </w:rPr>
            </w:pPr>
            <w:r>
              <w:rPr>
                <w:w w:val="95"/>
                <w:sz w:val="22"/>
                <w:szCs w:val="22"/>
              </w:rPr>
              <w:t>315</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6"/>
              <w:jc w:val="right"/>
              <w:rPr>
                <w:w w:val="95"/>
                <w:sz w:val="22"/>
                <w:szCs w:val="22"/>
              </w:rPr>
            </w:pPr>
            <w:r>
              <w:rPr>
                <w:w w:val="95"/>
                <w:sz w:val="22"/>
                <w:szCs w:val="22"/>
              </w:rPr>
              <w:t>408</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5"/>
              <w:jc w:val="right"/>
              <w:rPr>
                <w:w w:val="95"/>
                <w:sz w:val="22"/>
                <w:szCs w:val="22"/>
              </w:rPr>
            </w:pPr>
            <w:r>
              <w:rPr>
                <w:w w:val="95"/>
                <w:sz w:val="22"/>
                <w:szCs w:val="22"/>
              </w:rPr>
              <w:t>383</w:t>
            </w:r>
          </w:p>
        </w:tc>
      </w:tr>
      <w:tr w:rsidR="00000000">
        <w:tblPrEx>
          <w:tblCellMar>
            <w:top w:w="0" w:type="dxa"/>
            <w:left w:w="0" w:type="dxa"/>
            <w:bottom w:w="0" w:type="dxa"/>
            <w:right w:w="0" w:type="dxa"/>
          </w:tblCellMar>
        </w:tblPrEx>
        <w:trPr>
          <w:trHeight w:val="299"/>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6" w:line="233" w:lineRule="exact"/>
              <w:ind w:left="69"/>
              <w:rPr>
                <w:b/>
                <w:bCs/>
                <w:sz w:val="22"/>
                <w:szCs w:val="22"/>
              </w:rPr>
            </w:pPr>
            <w:r>
              <w:rPr>
                <w:b/>
                <w:bCs/>
                <w:sz w:val="22"/>
                <w:szCs w:val="22"/>
              </w:rPr>
              <w:t>Timber</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7"/>
              <w:jc w:val="right"/>
              <w:rPr>
                <w:w w:val="95"/>
                <w:sz w:val="22"/>
                <w:szCs w:val="22"/>
              </w:rPr>
            </w:pPr>
            <w:r>
              <w:rPr>
                <w:w w:val="95"/>
                <w:sz w:val="22"/>
                <w:szCs w:val="22"/>
              </w:rPr>
              <w:t>158</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6"/>
              <w:jc w:val="right"/>
              <w:rPr>
                <w:w w:val="95"/>
                <w:sz w:val="22"/>
                <w:szCs w:val="22"/>
              </w:rPr>
            </w:pPr>
            <w:r>
              <w:rPr>
                <w:w w:val="95"/>
                <w:sz w:val="22"/>
                <w:szCs w:val="22"/>
              </w:rPr>
              <w:t>268</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5"/>
              <w:jc w:val="right"/>
              <w:rPr>
                <w:w w:val="95"/>
                <w:sz w:val="22"/>
                <w:szCs w:val="22"/>
              </w:rPr>
            </w:pPr>
            <w:r>
              <w:rPr>
                <w:w w:val="95"/>
                <w:sz w:val="22"/>
                <w:szCs w:val="22"/>
              </w:rPr>
              <w:t>211</w:t>
            </w:r>
          </w:p>
        </w:tc>
      </w:tr>
      <w:tr w:rsidR="00000000">
        <w:tblPrEx>
          <w:tblCellMar>
            <w:top w:w="0" w:type="dxa"/>
            <w:left w:w="0" w:type="dxa"/>
            <w:bottom w:w="0" w:type="dxa"/>
            <w:right w:w="0" w:type="dxa"/>
          </w:tblCellMar>
        </w:tblPrEx>
        <w:trPr>
          <w:trHeight w:val="300"/>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6" w:line="234" w:lineRule="exact"/>
              <w:ind w:left="69"/>
              <w:rPr>
                <w:b/>
                <w:bCs/>
                <w:sz w:val="22"/>
                <w:szCs w:val="22"/>
              </w:rPr>
            </w:pPr>
            <w:r>
              <w:rPr>
                <w:b/>
                <w:bCs/>
                <w:sz w:val="22"/>
                <w:szCs w:val="22"/>
              </w:rPr>
              <w:t>Fuel wood</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7"/>
              <w:jc w:val="right"/>
              <w:rPr>
                <w:w w:val="95"/>
                <w:sz w:val="22"/>
                <w:szCs w:val="22"/>
              </w:rPr>
            </w:pPr>
            <w:r>
              <w:rPr>
                <w:w w:val="95"/>
                <w:sz w:val="22"/>
                <w:szCs w:val="22"/>
              </w:rPr>
              <w:t>107</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6"/>
              <w:jc w:val="right"/>
              <w:rPr>
                <w:w w:val="95"/>
                <w:sz w:val="22"/>
                <w:szCs w:val="22"/>
              </w:rPr>
            </w:pPr>
            <w:r>
              <w:rPr>
                <w:w w:val="95"/>
                <w:sz w:val="22"/>
                <w:szCs w:val="22"/>
              </w:rPr>
              <w:t>96</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5"/>
              <w:jc w:val="right"/>
              <w:rPr>
                <w:w w:val="95"/>
                <w:sz w:val="22"/>
                <w:szCs w:val="22"/>
              </w:rPr>
            </w:pPr>
            <w:r>
              <w:rPr>
                <w:w w:val="95"/>
                <w:sz w:val="22"/>
                <w:szCs w:val="22"/>
              </w:rPr>
              <w:t>93</w:t>
            </w:r>
          </w:p>
        </w:tc>
      </w:tr>
      <w:tr w:rsidR="00000000">
        <w:tblPrEx>
          <w:tblCellMar>
            <w:top w:w="0" w:type="dxa"/>
            <w:left w:w="0" w:type="dxa"/>
            <w:bottom w:w="0" w:type="dxa"/>
            <w:right w:w="0" w:type="dxa"/>
          </w:tblCellMar>
        </w:tblPrEx>
        <w:trPr>
          <w:trHeight w:val="299"/>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5" w:line="234" w:lineRule="exact"/>
              <w:ind w:left="69"/>
              <w:rPr>
                <w:b/>
                <w:bCs/>
                <w:sz w:val="22"/>
                <w:szCs w:val="22"/>
              </w:rPr>
            </w:pPr>
            <w:r>
              <w:rPr>
                <w:b/>
                <w:bCs/>
                <w:sz w:val="22"/>
                <w:szCs w:val="22"/>
              </w:rPr>
              <w:t>Wood chips</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7"/>
              <w:jc w:val="right"/>
              <w:rPr>
                <w:w w:val="95"/>
                <w:sz w:val="22"/>
                <w:szCs w:val="22"/>
              </w:rPr>
            </w:pPr>
            <w:r>
              <w:rPr>
                <w:w w:val="95"/>
                <w:sz w:val="22"/>
                <w:szCs w:val="22"/>
              </w:rPr>
              <w:t>16</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6"/>
              <w:jc w:val="right"/>
              <w:rPr>
                <w:w w:val="95"/>
                <w:sz w:val="22"/>
                <w:szCs w:val="22"/>
              </w:rPr>
            </w:pPr>
            <w:r>
              <w:rPr>
                <w:w w:val="95"/>
                <w:sz w:val="22"/>
                <w:szCs w:val="22"/>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4" w:line="236" w:lineRule="exact"/>
              <w:ind w:left="0" w:right="55"/>
              <w:jc w:val="right"/>
              <w:rPr>
                <w:w w:val="95"/>
                <w:sz w:val="22"/>
                <w:szCs w:val="22"/>
              </w:rPr>
            </w:pPr>
            <w:r>
              <w:rPr>
                <w:w w:val="95"/>
                <w:sz w:val="22"/>
                <w:szCs w:val="22"/>
              </w:rPr>
              <w:t>39</w:t>
            </w:r>
          </w:p>
        </w:tc>
      </w:tr>
      <w:tr w:rsidR="00000000">
        <w:tblPrEx>
          <w:tblCellMar>
            <w:top w:w="0" w:type="dxa"/>
            <w:left w:w="0" w:type="dxa"/>
            <w:bottom w:w="0" w:type="dxa"/>
            <w:right w:w="0" w:type="dxa"/>
          </w:tblCellMar>
        </w:tblPrEx>
        <w:trPr>
          <w:trHeight w:val="299"/>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6" w:line="233" w:lineRule="exact"/>
              <w:ind w:left="69"/>
              <w:rPr>
                <w:b/>
                <w:bCs/>
                <w:sz w:val="22"/>
                <w:szCs w:val="22"/>
              </w:rPr>
            </w:pPr>
            <w:r>
              <w:rPr>
                <w:b/>
                <w:bCs/>
                <w:sz w:val="22"/>
                <w:szCs w:val="22"/>
              </w:rPr>
              <w:t>Energy wood round timber</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7"/>
              <w:jc w:val="right"/>
              <w:rPr>
                <w:w w:val="95"/>
                <w:sz w:val="22"/>
                <w:szCs w:val="22"/>
              </w:rPr>
            </w:pPr>
            <w:r>
              <w:rPr>
                <w:w w:val="95"/>
                <w:sz w:val="22"/>
                <w:szCs w:val="22"/>
              </w:rPr>
              <w:t>34</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6"/>
              <w:jc w:val="right"/>
              <w:rPr>
                <w:w w:val="95"/>
                <w:sz w:val="22"/>
                <w:szCs w:val="22"/>
              </w:rPr>
            </w:pPr>
            <w:r>
              <w:rPr>
                <w:w w:val="95"/>
                <w:sz w:val="22"/>
                <w:szCs w:val="22"/>
              </w:rPr>
              <w:t>26</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4" w:lineRule="exact"/>
              <w:ind w:left="0" w:right="55"/>
              <w:jc w:val="right"/>
              <w:rPr>
                <w:w w:val="95"/>
                <w:sz w:val="22"/>
                <w:szCs w:val="22"/>
              </w:rPr>
            </w:pPr>
            <w:r>
              <w:rPr>
                <w:w w:val="95"/>
                <w:sz w:val="22"/>
                <w:szCs w:val="22"/>
              </w:rPr>
              <w:t>40</w:t>
            </w:r>
          </w:p>
        </w:tc>
      </w:tr>
      <w:tr w:rsidR="00000000">
        <w:tblPrEx>
          <w:tblCellMar>
            <w:top w:w="0" w:type="dxa"/>
            <w:left w:w="0" w:type="dxa"/>
            <w:bottom w:w="0" w:type="dxa"/>
            <w:right w:w="0" w:type="dxa"/>
          </w:tblCellMar>
        </w:tblPrEx>
        <w:trPr>
          <w:trHeight w:val="300"/>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before="46" w:line="234" w:lineRule="exact"/>
              <w:ind w:left="69"/>
              <w:rPr>
                <w:b/>
                <w:bCs/>
                <w:sz w:val="22"/>
                <w:szCs w:val="22"/>
              </w:rPr>
            </w:pPr>
            <w:r>
              <w:rPr>
                <w:b/>
                <w:bCs/>
                <w:sz w:val="22"/>
                <w:szCs w:val="22"/>
              </w:rPr>
              <w:t>total energy wood</w:t>
            </w:r>
          </w:p>
        </w:tc>
        <w:tc>
          <w:tcPr>
            <w:tcW w:w="70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7"/>
              <w:jc w:val="right"/>
              <w:rPr>
                <w:w w:val="95"/>
                <w:sz w:val="22"/>
                <w:szCs w:val="22"/>
              </w:rPr>
            </w:pPr>
            <w:r>
              <w:rPr>
                <w:w w:val="95"/>
                <w:sz w:val="22"/>
                <w:szCs w:val="22"/>
              </w:rPr>
              <w:t>157</w:t>
            </w:r>
          </w:p>
        </w:tc>
        <w:tc>
          <w:tcPr>
            <w:tcW w:w="849"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6"/>
              <w:jc w:val="right"/>
              <w:rPr>
                <w:w w:val="95"/>
                <w:sz w:val="22"/>
                <w:szCs w:val="22"/>
              </w:rPr>
            </w:pPr>
            <w:r>
              <w:rPr>
                <w:w w:val="95"/>
                <w:sz w:val="22"/>
                <w:szCs w:val="22"/>
              </w:rPr>
              <w:t>140</w:t>
            </w:r>
          </w:p>
        </w:tc>
        <w:tc>
          <w:tcPr>
            <w:tcW w:w="850" w:type="dxa"/>
            <w:tcBorders>
              <w:top w:val="single" w:sz="4" w:space="0" w:color="000000"/>
              <w:left w:val="single" w:sz="4" w:space="0" w:color="000000"/>
              <w:bottom w:val="single" w:sz="4" w:space="0" w:color="000000"/>
              <w:right w:val="single" w:sz="4" w:space="0" w:color="000000"/>
            </w:tcBorders>
            <w:shd w:val="clear" w:color="auto" w:fill="75923C"/>
          </w:tcPr>
          <w:p w:rsidR="00000000" w:rsidRDefault="008C4A08">
            <w:pPr>
              <w:pStyle w:val="TableParagraph"/>
              <w:kinsoku w:val="0"/>
              <w:overflowPunct w:val="0"/>
              <w:spacing w:before="45" w:line="236" w:lineRule="exact"/>
              <w:ind w:left="0" w:right="55"/>
              <w:jc w:val="right"/>
              <w:rPr>
                <w:w w:val="95"/>
                <w:sz w:val="22"/>
                <w:szCs w:val="22"/>
              </w:rPr>
            </w:pPr>
            <w:r>
              <w:rPr>
                <w:w w:val="95"/>
                <w:sz w:val="22"/>
                <w:szCs w:val="22"/>
              </w:rPr>
              <w:t>172</w:t>
            </w:r>
          </w:p>
        </w:tc>
      </w:tr>
      <w:tr w:rsidR="00000000">
        <w:tblPrEx>
          <w:tblCellMar>
            <w:top w:w="0" w:type="dxa"/>
            <w:left w:w="0" w:type="dxa"/>
            <w:bottom w:w="0" w:type="dxa"/>
            <w:right w:w="0" w:type="dxa"/>
          </w:tblCellMar>
        </w:tblPrEx>
        <w:trPr>
          <w:trHeight w:val="599"/>
        </w:trPr>
        <w:tc>
          <w:tcPr>
            <w:tcW w:w="3047"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27" w:lineRule="exact"/>
              <w:ind w:left="69"/>
              <w:rPr>
                <w:sz w:val="20"/>
                <w:szCs w:val="20"/>
              </w:rPr>
            </w:pPr>
            <w:r>
              <w:rPr>
                <w:sz w:val="20"/>
                <w:szCs w:val="20"/>
              </w:rPr>
              <w:t>source: Denmark’</w:t>
            </w:r>
            <w:r>
              <w:rPr>
                <w:sz w:val="20"/>
                <w:szCs w:val="20"/>
              </w:rPr>
              <w:t>s statistics</w:t>
            </w:r>
          </w:p>
          <w:p w:rsidR="00000000" w:rsidRDefault="008C4A08">
            <w:pPr>
              <w:pStyle w:val="TableParagraph"/>
              <w:kinsoku w:val="0"/>
              <w:overflowPunct w:val="0"/>
              <w:spacing w:before="3"/>
              <w:ind w:left="69"/>
              <w:rPr>
                <w:b/>
                <w:bCs/>
                <w:sz w:val="20"/>
                <w:szCs w:val="20"/>
              </w:rPr>
            </w:pPr>
            <w:r>
              <w:rPr>
                <w:b/>
                <w:bCs/>
                <w:sz w:val="20"/>
                <w:szCs w:val="20"/>
              </w:rPr>
              <w:t>Table 6</w:t>
            </w:r>
          </w:p>
        </w:tc>
        <w:tc>
          <w:tcPr>
            <w:tcW w:w="2408" w:type="dxa"/>
            <w:gridSpan w:val="3"/>
            <w:tcBorders>
              <w:top w:val="single" w:sz="4" w:space="0" w:color="000000"/>
              <w:left w:val="single" w:sz="4" w:space="0" w:color="000000"/>
              <w:bottom w:val="none" w:sz="6" w:space="0" w:color="auto"/>
              <w:right w:val="none" w:sz="6" w:space="0" w:color="auto"/>
            </w:tcBorders>
          </w:tcPr>
          <w:p w:rsidR="00000000" w:rsidRDefault="008C4A08">
            <w:pPr>
              <w:pStyle w:val="TableParagraph"/>
              <w:kinsoku w:val="0"/>
              <w:overflowPunct w:val="0"/>
              <w:ind w:left="0"/>
              <w:rPr>
                <w:sz w:val="22"/>
                <w:szCs w:val="22"/>
              </w:rPr>
            </w:pPr>
          </w:p>
        </w:tc>
      </w:tr>
    </w:tbl>
    <w:p w:rsidR="00000000" w:rsidRDefault="008C4A08">
      <w:pPr>
        <w:pStyle w:val="BodyText"/>
        <w:kinsoku w:val="0"/>
        <w:overflowPunct w:val="0"/>
        <w:spacing w:before="8"/>
        <w:rPr>
          <w:sz w:val="34"/>
          <w:szCs w:val="34"/>
        </w:rPr>
      </w:pPr>
    </w:p>
    <w:p w:rsidR="00000000" w:rsidRDefault="008C4A08">
      <w:pPr>
        <w:pStyle w:val="Heading2"/>
        <w:numPr>
          <w:ilvl w:val="1"/>
          <w:numId w:val="4"/>
        </w:numPr>
        <w:tabs>
          <w:tab w:val="left" w:pos="959"/>
        </w:tabs>
        <w:kinsoku w:val="0"/>
        <w:overflowPunct w:val="0"/>
        <w:spacing w:before="1"/>
        <w:ind w:left="958"/>
      </w:pPr>
      <w:bookmarkStart w:id="19" w:name="3.2 In figures"/>
      <w:bookmarkEnd w:id="19"/>
      <w:r>
        <w:t>In figures</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right="218"/>
      </w:pPr>
      <w:r>
        <w:t>A summary table for forest and bioenergy related companies evaluated within the partner regions is shown below, tab.7.</w:t>
      </w:r>
    </w:p>
    <w:p w:rsidR="00000000" w:rsidRDefault="008C4A08">
      <w:pPr>
        <w:pStyle w:val="BodyText"/>
        <w:kinsoku w:val="0"/>
        <w:overflowPunct w:val="0"/>
      </w:pPr>
    </w:p>
    <w:p w:rsidR="00000000" w:rsidRDefault="008C4A08">
      <w:pPr>
        <w:pStyle w:val="BodyText"/>
        <w:kinsoku w:val="0"/>
        <w:overflowPunct w:val="0"/>
        <w:spacing w:after="5"/>
        <w:ind w:left="238" w:right="323" w:hanging="1"/>
        <w:rPr>
          <w:sz w:val="18"/>
          <w:szCs w:val="18"/>
        </w:rPr>
      </w:pPr>
      <w:r>
        <w:rPr>
          <w:b/>
          <w:bCs/>
          <w:sz w:val="20"/>
          <w:szCs w:val="20"/>
        </w:rPr>
        <w:t>Table 7</w:t>
      </w:r>
      <w:r>
        <w:rPr>
          <w:sz w:val="20"/>
          <w:szCs w:val="20"/>
        </w:rPr>
        <w:t>: The different letters means</w:t>
      </w:r>
      <w:r>
        <w:t xml:space="preserve">: </w:t>
      </w:r>
      <w:r>
        <w:rPr>
          <w:sz w:val="18"/>
          <w:szCs w:val="18"/>
        </w:rPr>
        <w:t>u=mikro:&lt;10 employed, S: 10-49 employed &lt; 7 million euro turnover, M: 50-250, &lt; 40 million euro, L: &gt;250, &gt; 40 million euro, o-m: one-man companies</w:t>
      </w:r>
    </w:p>
    <w:tbl>
      <w:tblPr>
        <w:tblW w:w="0" w:type="auto"/>
        <w:tblInd w:w="136" w:type="dxa"/>
        <w:tblLayout w:type="fixed"/>
        <w:tblCellMar>
          <w:left w:w="0" w:type="dxa"/>
          <w:right w:w="0" w:type="dxa"/>
        </w:tblCellMar>
        <w:tblLook w:val="0000" w:firstRow="0" w:lastRow="0" w:firstColumn="0" w:lastColumn="0" w:noHBand="0" w:noVBand="0"/>
      </w:tblPr>
      <w:tblGrid>
        <w:gridCol w:w="1866"/>
        <w:gridCol w:w="3389"/>
        <w:gridCol w:w="2896"/>
        <w:gridCol w:w="2321"/>
      </w:tblGrid>
      <w:tr w:rsidR="00000000">
        <w:tblPrEx>
          <w:tblCellMar>
            <w:top w:w="0" w:type="dxa"/>
            <w:left w:w="0" w:type="dxa"/>
            <w:bottom w:w="0" w:type="dxa"/>
            <w:right w:w="0" w:type="dxa"/>
          </w:tblCellMar>
        </w:tblPrEx>
        <w:trPr>
          <w:trHeight w:val="551"/>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Partner</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Production/processing</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Supporting Service</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6" w:lineRule="exact"/>
              <w:ind w:left="106" w:right="752" w:hanging="1"/>
            </w:pPr>
            <w:r>
              <w:t>Business and Industrial Data</w:t>
            </w:r>
          </w:p>
        </w:tc>
      </w:tr>
      <w:tr w:rsidR="00000000">
        <w:tblPrEx>
          <w:tblCellMar>
            <w:top w:w="0" w:type="dxa"/>
            <w:left w:w="0" w:type="dxa"/>
            <w:bottom w:w="0" w:type="dxa"/>
            <w:right w:w="0" w:type="dxa"/>
          </w:tblCellMar>
        </w:tblPrEx>
        <w:trPr>
          <w:trHeight w:val="551"/>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2" w:lineRule="exact"/>
            </w:pPr>
            <w:r>
              <w:t>2,JiLU</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2" w:lineRule="exact"/>
              <w:ind w:left="108"/>
            </w:pPr>
            <w:r>
              <w:t>u:20, S:5, M:5, L:2, o-m:4,</w:t>
            </w:r>
          </w:p>
          <w:p w:rsidR="00000000" w:rsidRDefault="008C4A08">
            <w:pPr>
              <w:pStyle w:val="TableParagraph"/>
              <w:kinsoku w:val="0"/>
              <w:overflowPunct w:val="0"/>
              <w:spacing w:line="259" w:lineRule="exact"/>
            </w:pPr>
            <w:r>
              <w:t>unknown:8</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2" w:lineRule="exact"/>
            </w:pPr>
            <w:r>
              <w:t>u:15, S:4, M:3, o-m:4,</w:t>
            </w:r>
          </w:p>
          <w:p w:rsidR="00000000" w:rsidRDefault="008C4A08">
            <w:pPr>
              <w:pStyle w:val="TableParagraph"/>
              <w:kinsoku w:val="0"/>
              <w:overflowPunct w:val="0"/>
              <w:spacing w:line="259" w:lineRule="exact"/>
            </w:pPr>
            <w:r>
              <w:t>unknown:7</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2"/>
                <w:szCs w:val="22"/>
              </w:rPr>
            </w:pPr>
          </w:p>
        </w:tc>
      </w:tr>
      <w:tr w:rsidR="00000000">
        <w:tblPrEx>
          <w:tblCellMar>
            <w:top w:w="0" w:type="dxa"/>
            <w:left w:w="0" w:type="dxa"/>
            <w:bottom w:w="0" w:type="dxa"/>
            <w:right w:w="0" w:type="dxa"/>
          </w:tblCellMar>
        </w:tblPrEx>
        <w:trPr>
          <w:trHeight w:val="276"/>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4, Rotenburg</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8"/>
            </w:pPr>
            <w:r>
              <w:t>u:7, o-m:1702</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8"/>
            </w:pPr>
            <w:r>
              <w:t>u:5</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5"/>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7, Brandenburg</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S:1</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u:2, S:2</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551"/>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13, Estonia</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u:2, S:2, o-m:13+many</w:t>
            </w:r>
          </w:p>
          <w:p w:rsidR="00000000" w:rsidRDefault="008C4A08">
            <w:pPr>
              <w:pStyle w:val="TableParagraph"/>
              <w:kinsoku w:val="0"/>
              <w:overflowPunct w:val="0"/>
              <w:spacing w:line="259" w:lineRule="exact"/>
            </w:pPr>
            <w:r>
              <w:t>unknown:2</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N/A</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2"/>
                <w:szCs w:val="22"/>
              </w:rPr>
            </w:pPr>
          </w:p>
        </w:tc>
      </w:tr>
      <w:tr w:rsidR="00000000">
        <w:tblPrEx>
          <w:tblCellMar>
            <w:top w:w="0" w:type="dxa"/>
            <w:left w:w="0" w:type="dxa"/>
            <w:bottom w:w="0" w:type="dxa"/>
            <w:right w:w="0" w:type="dxa"/>
          </w:tblCellMar>
        </w:tblPrEx>
        <w:trPr>
          <w:trHeight w:val="276"/>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16, Latvia</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551"/>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20, Lithuania</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u:2, S:6, L1, o-m:1 unknown:32</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u:3, S:2, M:1, L:3 o-m:3,</w:t>
            </w:r>
          </w:p>
          <w:p w:rsidR="00000000" w:rsidRDefault="008C4A08">
            <w:pPr>
              <w:pStyle w:val="TableParagraph"/>
              <w:kinsoku w:val="0"/>
              <w:overflowPunct w:val="0"/>
              <w:spacing w:line="259" w:lineRule="exact"/>
            </w:pPr>
            <w:r>
              <w:t>unknown:4</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2"/>
                <w:szCs w:val="22"/>
              </w:rPr>
            </w:pPr>
          </w:p>
        </w:tc>
      </w:tr>
      <w:tr w:rsidR="00000000">
        <w:tblPrEx>
          <w:tblCellMar>
            <w:top w:w="0" w:type="dxa"/>
            <w:left w:w="0" w:type="dxa"/>
            <w:bottom w:w="0" w:type="dxa"/>
            <w:right w:w="0" w:type="dxa"/>
          </w:tblCellMar>
        </w:tblPrEx>
        <w:trPr>
          <w:trHeight w:val="275"/>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22, Pomorskie</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6"/>
            </w:pPr>
            <w:r>
              <w:t>u:8, S:6, M:2, L:2, o-m:6</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 M:1,</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6"/>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27, Belarus</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u:1, L:1,</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5"/>
            </w:pPr>
            <w:r>
              <w:t>u:1</w:t>
            </w:r>
          </w:p>
        </w:tc>
      </w:tr>
      <w:tr w:rsidR="00000000">
        <w:tblPrEx>
          <w:tblCellMar>
            <w:top w:w="0" w:type="dxa"/>
            <w:left w:w="0" w:type="dxa"/>
            <w:bottom w:w="0" w:type="dxa"/>
            <w:right w:w="0" w:type="dxa"/>
          </w:tblCellMar>
        </w:tblPrEx>
        <w:trPr>
          <w:trHeight w:val="275"/>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30, Norway</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ind w:left="108"/>
            </w:pPr>
            <w:r>
              <w:t>u:1, S:5, o-m:265</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6" w:lineRule="exact"/>
            </w:pPr>
            <w:r>
              <w:t>u:14</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551"/>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32,Västra</w:t>
            </w:r>
          </w:p>
          <w:p w:rsidR="00000000" w:rsidRDefault="008C4A08">
            <w:pPr>
              <w:pStyle w:val="TableParagraph"/>
              <w:kinsoku w:val="0"/>
              <w:overflowPunct w:val="0"/>
              <w:spacing w:line="259" w:lineRule="exact"/>
            </w:pPr>
            <w:r>
              <w:t>Götaland</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u:10, S:7, M:3, L:2, o-m:6</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73" w:lineRule="exact"/>
            </w:pPr>
            <w:r>
              <w:t>u:17, S:9, M:1 o-m:6</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2"/>
                <w:szCs w:val="22"/>
              </w:rPr>
            </w:pPr>
          </w:p>
        </w:tc>
      </w:tr>
      <w:tr w:rsidR="00000000">
        <w:tblPrEx>
          <w:tblCellMar>
            <w:top w:w="0" w:type="dxa"/>
            <w:left w:w="0" w:type="dxa"/>
            <w:bottom w:w="0" w:type="dxa"/>
            <w:right w:w="0" w:type="dxa"/>
          </w:tblCellMar>
        </w:tblPrEx>
        <w:trPr>
          <w:trHeight w:val="276"/>
        </w:trPr>
        <w:tc>
          <w:tcPr>
            <w:tcW w:w="186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pPr>
            <w:r>
              <w:t>36, Zealand</w:t>
            </w:r>
          </w:p>
        </w:tc>
        <w:tc>
          <w:tcPr>
            <w:tcW w:w="3389"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896"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57" w:lineRule="exact"/>
              <w:ind w:left="106"/>
            </w:pPr>
            <w:r>
              <w:t>N/A</w:t>
            </w:r>
          </w:p>
        </w:tc>
        <w:tc>
          <w:tcPr>
            <w:tcW w:w="2321"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ind w:left="0"/>
              <w:rPr>
                <w:sz w:val="20"/>
                <w:szCs w:val="20"/>
              </w:rPr>
            </w:pPr>
          </w:p>
        </w:tc>
      </w:tr>
    </w:tbl>
    <w:p w:rsidR="00000000" w:rsidRDefault="008C4A08">
      <w:pPr>
        <w:rPr>
          <w:sz w:val="18"/>
          <w:szCs w:val="18"/>
        </w:rPr>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116"/>
        <w:ind w:left="238" w:right="492"/>
      </w:pPr>
      <w:r>
        <w:lastRenderedPageBreak/>
        <w:t>This table reflects the use of forest for bioenergy in a larger extent in the partner regions, there are more companies in the forest sector then in the agricultural sector, and also reflects the resources. In for example, Lithuania, f</w:t>
      </w:r>
      <w:r>
        <w:t>orest resources are relatively large in providing good basis for the development of bioenergy systems. Forests cover 32% or some 2 million hectares (ha), of the Lithuanian territory. The forest sector, including forest industries, accounts for almost 4% of</w:t>
      </w:r>
      <w:r>
        <w:t xml:space="preserve"> the country's GDP.</w:t>
      </w:r>
    </w:p>
    <w:p w:rsidR="00000000" w:rsidRDefault="008C4A08">
      <w:pPr>
        <w:pStyle w:val="BodyText"/>
        <w:kinsoku w:val="0"/>
        <w:overflowPunct w:val="0"/>
        <w:spacing w:before="1"/>
        <w:ind w:left="238"/>
      </w:pPr>
      <w:r>
        <w:t>In Lithuania the share of private forests in the total forest area has reached 31% while the wood produced from private forests amounts to 42% of the total harvest.</w:t>
      </w:r>
    </w:p>
    <w:p w:rsidR="00000000" w:rsidRDefault="008C4A08">
      <w:pPr>
        <w:pStyle w:val="BodyText"/>
        <w:kinsoku w:val="0"/>
        <w:overflowPunct w:val="0"/>
        <w:ind w:left="238"/>
      </w:pPr>
      <w:r>
        <w:t>For Kaunas region the potential for forest biomass usable for energy needs is shown below, tab. 8.</w:t>
      </w:r>
    </w:p>
    <w:p w:rsidR="00000000" w:rsidRDefault="008C4A08">
      <w:pPr>
        <w:pStyle w:val="BodyText"/>
        <w:kinsoku w:val="0"/>
        <w:overflowPunct w:val="0"/>
        <w:spacing w:before="10"/>
        <w:rPr>
          <w:sz w:val="23"/>
          <w:szCs w:val="23"/>
        </w:rPr>
      </w:pPr>
    </w:p>
    <w:p w:rsidR="00000000" w:rsidRDefault="008C4A08">
      <w:pPr>
        <w:pStyle w:val="BodyText"/>
        <w:kinsoku w:val="0"/>
        <w:overflowPunct w:val="0"/>
        <w:spacing w:after="4"/>
        <w:ind w:left="238"/>
        <w:rPr>
          <w:sz w:val="20"/>
          <w:szCs w:val="20"/>
        </w:rPr>
      </w:pPr>
      <w:r>
        <w:rPr>
          <w:b/>
          <w:bCs/>
          <w:sz w:val="20"/>
          <w:szCs w:val="20"/>
        </w:rPr>
        <w:t>Table 8</w:t>
      </w:r>
      <w:r>
        <w:rPr>
          <w:sz w:val="20"/>
          <w:szCs w:val="20"/>
        </w:rPr>
        <w:t>. The potential for forest biomass for energy in Kaunas County, Lithuania.</w:t>
      </w:r>
    </w:p>
    <w:tbl>
      <w:tblPr>
        <w:tblW w:w="0" w:type="auto"/>
        <w:tblInd w:w="239" w:type="dxa"/>
        <w:tblLayout w:type="fixed"/>
        <w:tblCellMar>
          <w:left w:w="0" w:type="dxa"/>
          <w:right w:w="0" w:type="dxa"/>
        </w:tblCellMar>
        <w:tblLook w:val="0000" w:firstRow="0" w:lastRow="0" w:firstColumn="0" w:lastColumn="0" w:noHBand="0" w:noVBand="0"/>
      </w:tblPr>
      <w:tblGrid>
        <w:gridCol w:w="2200"/>
        <w:gridCol w:w="2015"/>
        <w:gridCol w:w="1843"/>
        <w:gridCol w:w="1843"/>
      </w:tblGrid>
      <w:tr w:rsidR="00000000">
        <w:tblPrEx>
          <w:tblCellMar>
            <w:top w:w="0" w:type="dxa"/>
            <w:left w:w="0" w:type="dxa"/>
            <w:bottom w:w="0" w:type="dxa"/>
            <w:right w:w="0" w:type="dxa"/>
          </w:tblCellMar>
        </w:tblPrEx>
        <w:trPr>
          <w:trHeight w:val="759"/>
        </w:trPr>
        <w:tc>
          <w:tcPr>
            <w:tcW w:w="2200" w:type="dxa"/>
            <w:vMerge w:val="restart"/>
            <w:tcBorders>
              <w:top w:val="single" w:sz="4" w:space="0" w:color="000000"/>
              <w:left w:val="single" w:sz="4" w:space="0" w:color="000000"/>
              <w:bottom w:val="single" w:sz="4" w:space="0" w:color="000000"/>
              <w:right w:val="single" w:sz="4" w:space="0" w:color="000000"/>
            </w:tcBorders>
            <w:shd w:val="clear" w:color="auto" w:fill="E4E4E4"/>
          </w:tcPr>
          <w:p w:rsidR="00000000" w:rsidRDefault="008C4A08">
            <w:pPr>
              <w:pStyle w:val="TableParagraph"/>
              <w:kinsoku w:val="0"/>
              <w:overflowPunct w:val="0"/>
              <w:spacing w:before="4"/>
              <w:ind w:left="0"/>
              <w:rPr>
                <w:sz w:val="33"/>
                <w:szCs w:val="33"/>
              </w:rPr>
            </w:pPr>
          </w:p>
          <w:p w:rsidR="00000000" w:rsidRDefault="008C4A08">
            <w:pPr>
              <w:pStyle w:val="TableParagraph"/>
              <w:kinsoku w:val="0"/>
              <w:overflowPunct w:val="0"/>
              <w:ind w:left="729" w:right="723"/>
              <w:jc w:val="center"/>
              <w:rPr>
                <w:b/>
                <w:bCs/>
                <w:sz w:val="22"/>
                <w:szCs w:val="22"/>
              </w:rPr>
            </w:pPr>
            <w:r>
              <w:rPr>
                <w:b/>
                <w:bCs/>
                <w:sz w:val="22"/>
                <w:szCs w:val="22"/>
              </w:rPr>
              <w:t>County</w:t>
            </w:r>
          </w:p>
        </w:tc>
        <w:tc>
          <w:tcPr>
            <w:tcW w:w="2015" w:type="dxa"/>
            <w:tcBorders>
              <w:top w:val="single" w:sz="4" w:space="0" w:color="000000"/>
              <w:left w:val="single" w:sz="4" w:space="0" w:color="000000"/>
              <w:bottom w:val="single" w:sz="4" w:space="0" w:color="000000"/>
              <w:right w:val="single" w:sz="4" w:space="0" w:color="000000"/>
            </w:tcBorders>
            <w:shd w:val="clear" w:color="auto" w:fill="E4E4E4"/>
          </w:tcPr>
          <w:p w:rsidR="00000000" w:rsidRDefault="008C4A08">
            <w:pPr>
              <w:pStyle w:val="TableParagraph"/>
              <w:kinsoku w:val="0"/>
              <w:overflowPunct w:val="0"/>
              <w:spacing w:line="254" w:lineRule="exact"/>
              <w:ind w:left="288" w:right="279"/>
              <w:jc w:val="center"/>
              <w:rPr>
                <w:b/>
                <w:bCs/>
                <w:sz w:val="22"/>
                <w:szCs w:val="22"/>
              </w:rPr>
            </w:pPr>
            <w:r>
              <w:rPr>
                <w:b/>
                <w:bCs/>
                <w:sz w:val="22"/>
                <w:szCs w:val="22"/>
              </w:rPr>
              <w:t>Small diameter trees from thinning cuts</w:t>
            </w:r>
          </w:p>
        </w:tc>
        <w:tc>
          <w:tcPr>
            <w:tcW w:w="1843" w:type="dxa"/>
            <w:tcBorders>
              <w:top w:val="single" w:sz="4" w:space="0" w:color="000000"/>
              <w:left w:val="single" w:sz="4" w:space="0" w:color="000000"/>
              <w:bottom w:val="single" w:sz="4" w:space="0" w:color="000000"/>
              <w:right w:val="single" w:sz="4" w:space="0" w:color="000000"/>
            </w:tcBorders>
            <w:shd w:val="clear" w:color="auto" w:fill="E4E4E4"/>
          </w:tcPr>
          <w:p w:rsidR="00000000" w:rsidRDefault="008C4A08">
            <w:pPr>
              <w:pStyle w:val="TableParagraph"/>
              <w:kinsoku w:val="0"/>
              <w:overflowPunct w:val="0"/>
              <w:spacing w:line="254" w:lineRule="exact"/>
              <w:ind w:left="136" w:right="125" w:hanging="2"/>
              <w:jc w:val="center"/>
              <w:rPr>
                <w:b/>
                <w:bCs/>
                <w:sz w:val="22"/>
                <w:szCs w:val="22"/>
              </w:rPr>
            </w:pPr>
            <w:r>
              <w:rPr>
                <w:b/>
                <w:bCs/>
                <w:sz w:val="22"/>
                <w:szCs w:val="22"/>
              </w:rPr>
              <w:t>Logging residuals from all</w:t>
            </w:r>
            <w:r>
              <w:rPr>
                <w:b/>
                <w:bCs/>
                <w:sz w:val="22"/>
                <w:szCs w:val="22"/>
              </w:rPr>
              <w:t xml:space="preserve"> type of felling</w:t>
            </w:r>
          </w:p>
        </w:tc>
        <w:tc>
          <w:tcPr>
            <w:tcW w:w="1843" w:type="dxa"/>
            <w:tcBorders>
              <w:top w:val="single" w:sz="4" w:space="0" w:color="000000"/>
              <w:left w:val="single" w:sz="4" w:space="0" w:color="000000"/>
              <w:bottom w:val="single" w:sz="4" w:space="0" w:color="000000"/>
              <w:right w:val="single" w:sz="4" w:space="0" w:color="000000"/>
            </w:tcBorders>
            <w:shd w:val="clear" w:color="auto" w:fill="E4E4E4"/>
          </w:tcPr>
          <w:p w:rsidR="00000000" w:rsidRDefault="008C4A08">
            <w:pPr>
              <w:pStyle w:val="TableParagraph"/>
              <w:kinsoku w:val="0"/>
              <w:overflowPunct w:val="0"/>
              <w:spacing w:before="125"/>
              <w:ind w:left="385" w:right="279" w:hanging="80"/>
              <w:rPr>
                <w:b/>
                <w:bCs/>
                <w:sz w:val="22"/>
                <w:szCs w:val="22"/>
              </w:rPr>
            </w:pPr>
            <w:r>
              <w:rPr>
                <w:b/>
                <w:bCs/>
                <w:sz w:val="22"/>
                <w:szCs w:val="22"/>
              </w:rPr>
              <w:t>Stumps from final felling</w:t>
            </w:r>
          </w:p>
        </w:tc>
      </w:tr>
      <w:tr w:rsidR="00000000">
        <w:tblPrEx>
          <w:tblCellMar>
            <w:top w:w="0" w:type="dxa"/>
            <w:left w:w="0" w:type="dxa"/>
            <w:bottom w:w="0" w:type="dxa"/>
            <w:right w:w="0" w:type="dxa"/>
          </w:tblCellMar>
        </w:tblPrEx>
        <w:trPr>
          <w:trHeight w:val="249"/>
        </w:trPr>
        <w:tc>
          <w:tcPr>
            <w:tcW w:w="2200" w:type="dxa"/>
            <w:vMerge/>
            <w:tcBorders>
              <w:top w:val="nil"/>
              <w:left w:val="single" w:sz="4" w:space="0" w:color="000000"/>
              <w:bottom w:val="single" w:sz="4" w:space="0" w:color="000000"/>
              <w:right w:val="single" w:sz="4" w:space="0" w:color="000000"/>
            </w:tcBorders>
            <w:shd w:val="clear" w:color="auto" w:fill="E4E4E4"/>
          </w:tcPr>
          <w:p w:rsidR="00000000" w:rsidRDefault="008C4A08">
            <w:pPr>
              <w:pStyle w:val="BodyText"/>
              <w:kinsoku w:val="0"/>
              <w:overflowPunct w:val="0"/>
              <w:spacing w:after="4"/>
              <w:ind w:left="238"/>
              <w:rPr>
                <w:sz w:val="2"/>
                <w:szCs w:val="2"/>
              </w:rPr>
            </w:pPr>
          </w:p>
        </w:tc>
        <w:tc>
          <w:tcPr>
            <w:tcW w:w="5701" w:type="dxa"/>
            <w:gridSpan w:val="3"/>
            <w:tcBorders>
              <w:top w:val="single" w:sz="4" w:space="0" w:color="000000"/>
              <w:left w:val="single" w:sz="4" w:space="0" w:color="000000"/>
              <w:bottom w:val="single" w:sz="4" w:space="0" w:color="000000"/>
              <w:right w:val="single" w:sz="4" w:space="0" w:color="000000"/>
            </w:tcBorders>
            <w:shd w:val="clear" w:color="auto" w:fill="E4E4E4"/>
          </w:tcPr>
          <w:p w:rsidR="00000000" w:rsidRDefault="008C4A08">
            <w:pPr>
              <w:pStyle w:val="TableParagraph"/>
              <w:kinsoku w:val="0"/>
              <w:overflowPunct w:val="0"/>
              <w:spacing w:line="230" w:lineRule="exact"/>
              <w:ind w:left="2597" w:right="2589"/>
              <w:jc w:val="center"/>
              <w:rPr>
                <w:b/>
                <w:bCs/>
                <w:sz w:val="22"/>
                <w:szCs w:val="22"/>
              </w:rPr>
            </w:pPr>
            <w:r>
              <w:rPr>
                <w:b/>
                <w:bCs/>
                <w:sz w:val="22"/>
                <w:szCs w:val="22"/>
              </w:rPr>
              <w:t>Tons</w:t>
            </w:r>
          </w:p>
        </w:tc>
      </w:tr>
      <w:tr w:rsidR="00000000">
        <w:tblPrEx>
          <w:tblCellMar>
            <w:top w:w="0" w:type="dxa"/>
            <w:left w:w="0" w:type="dxa"/>
            <w:bottom w:w="0" w:type="dxa"/>
            <w:right w:w="0" w:type="dxa"/>
          </w:tblCellMar>
        </w:tblPrEx>
        <w:trPr>
          <w:trHeight w:val="252"/>
        </w:trPr>
        <w:tc>
          <w:tcPr>
            <w:tcW w:w="2200"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33" w:lineRule="exact"/>
              <w:ind w:left="106"/>
              <w:rPr>
                <w:sz w:val="22"/>
                <w:szCs w:val="22"/>
              </w:rPr>
            </w:pPr>
            <w:r>
              <w:rPr>
                <w:sz w:val="22"/>
                <w:szCs w:val="22"/>
              </w:rPr>
              <w:t>Kaunas county</w:t>
            </w:r>
          </w:p>
        </w:tc>
        <w:tc>
          <w:tcPr>
            <w:tcW w:w="2015"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33" w:lineRule="exact"/>
              <w:ind w:left="0" w:right="477"/>
              <w:jc w:val="right"/>
              <w:rPr>
                <w:sz w:val="22"/>
                <w:szCs w:val="22"/>
              </w:rPr>
            </w:pPr>
            <w:r>
              <w:rPr>
                <w:sz w:val="22"/>
                <w:szCs w:val="22"/>
              </w:rPr>
              <w:t>15,539</w:t>
            </w:r>
          </w:p>
        </w:tc>
        <w:tc>
          <w:tcPr>
            <w:tcW w:w="1843"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33" w:lineRule="exact"/>
              <w:ind w:left="0" w:right="400"/>
              <w:jc w:val="right"/>
              <w:rPr>
                <w:sz w:val="22"/>
                <w:szCs w:val="22"/>
              </w:rPr>
            </w:pPr>
            <w:r>
              <w:rPr>
                <w:sz w:val="22"/>
                <w:szCs w:val="22"/>
              </w:rPr>
              <w:t>99,505</w:t>
            </w:r>
          </w:p>
        </w:tc>
        <w:tc>
          <w:tcPr>
            <w:tcW w:w="1843" w:type="dxa"/>
            <w:tcBorders>
              <w:top w:val="single" w:sz="4" w:space="0" w:color="000000"/>
              <w:left w:val="single" w:sz="4" w:space="0" w:color="000000"/>
              <w:bottom w:val="single" w:sz="4" w:space="0" w:color="000000"/>
              <w:right w:val="single" w:sz="4" w:space="0" w:color="000000"/>
            </w:tcBorders>
          </w:tcPr>
          <w:p w:rsidR="00000000" w:rsidRDefault="008C4A08">
            <w:pPr>
              <w:pStyle w:val="TableParagraph"/>
              <w:kinsoku w:val="0"/>
              <w:overflowPunct w:val="0"/>
              <w:spacing w:line="233" w:lineRule="exact"/>
              <w:ind w:left="0" w:right="444"/>
              <w:jc w:val="right"/>
              <w:rPr>
                <w:sz w:val="22"/>
                <w:szCs w:val="22"/>
              </w:rPr>
            </w:pPr>
            <w:r>
              <w:rPr>
                <w:sz w:val="22"/>
                <w:szCs w:val="22"/>
              </w:rPr>
              <w:t>87,818</w:t>
            </w:r>
          </w:p>
        </w:tc>
      </w:tr>
      <w:tr w:rsidR="00000000">
        <w:tblPrEx>
          <w:tblCellMar>
            <w:top w:w="0" w:type="dxa"/>
            <w:left w:w="0" w:type="dxa"/>
            <w:bottom w:w="0" w:type="dxa"/>
            <w:right w:w="0" w:type="dxa"/>
          </w:tblCellMar>
        </w:tblPrEx>
        <w:trPr>
          <w:trHeight w:val="253"/>
        </w:trPr>
        <w:tc>
          <w:tcPr>
            <w:tcW w:w="2200" w:type="dxa"/>
            <w:tcBorders>
              <w:top w:val="single" w:sz="4" w:space="0" w:color="000000"/>
              <w:left w:val="single" w:sz="4" w:space="0" w:color="000000"/>
              <w:bottom w:val="none" w:sz="6" w:space="0" w:color="auto"/>
              <w:right w:val="single" w:sz="4" w:space="0" w:color="000000"/>
            </w:tcBorders>
          </w:tcPr>
          <w:p w:rsidR="00000000" w:rsidRDefault="008C4A08">
            <w:pPr>
              <w:pStyle w:val="TableParagraph"/>
              <w:kinsoku w:val="0"/>
              <w:overflowPunct w:val="0"/>
              <w:spacing w:line="233" w:lineRule="exact"/>
              <w:ind w:left="106"/>
              <w:rPr>
                <w:sz w:val="22"/>
                <w:szCs w:val="22"/>
              </w:rPr>
            </w:pPr>
            <w:r>
              <w:rPr>
                <w:sz w:val="22"/>
                <w:szCs w:val="22"/>
              </w:rPr>
              <w:t>Total in Lithuania</w:t>
            </w:r>
          </w:p>
        </w:tc>
        <w:tc>
          <w:tcPr>
            <w:tcW w:w="2015" w:type="dxa"/>
            <w:tcBorders>
              <w:top w:val="single" w:sz="4" w:space="0" w:color="000000"/>
              <w:left w:val="single" w:sz="4" w:space="0" w:color="000000"/>
              <w:bottom w:val="none" w:sz="6" w:space="0" w:color="auto"/>
              <w:right w:val="single" w:sz="4" w:space="0" w:color="000000"/>
            </w:tcBorders>
          </w:tcPr>
          <w:p w:rsidR="00000000" w:rsidRDefault="008C4A08">
            <w:pPr>
              <w:pStyle w:val="TableParagraph"/>
              <w:kinsoku w:val="0"/>
              <w:overflowPunct w:val="0"/>
              <w:spacing w:line="233" w:lineRule="exact"/>
              <w:ind w:left="0" w:right="475"/>
              <w:jc w:val="right"/>
              <w:rPr>
                <w:sz w:val="22"/>
                <w:szCs w:val="22"/>
              </w:rPr>
            </w:pPr>
            <w:r>
              <w:rPr>
                <w:sz w:val="22"/>
                <w:szCs w:val="22"/>
              </w:rPr>
              <w:t>88,957</w:t>
            </w:r>
          </w:p>
        </w:tc>
        <w:tc>
          <w:tcPr>
            <w:tcW w:w="1843" w:type="dxa"/>
            <w:tcBorders>
              <w:top w:val="single" w:sz="4" w:space="0" w:color="000000"/>
              <w:left w:val="single" w:sz="4" w:space="0" w:color="000000"/>
              <w:bottom w:val="none" w:sz="6" w:space="0" w:color="auto"/>
              <w:right w:val="single" w:sz="4" w:space="0" w:color="000000"/>
            </w:tcBorders>
          </w:tcPr>
          <w:p w:rsidR="00000000" w:rsidRDefault="008C4A08">
            <w:pPr>
              <w:pStyle w:val="TableParagraph"/>
              <w:kinsoku w:val="0"/>
              <w:overflowPunct w:val="0"/>
              <w:spacing w:line="233" w:lineRule="exact"/>
              <w:ind w:left="0" w:right="399"/>
              <w:jc w:val="right"/>
              <w:rPr>
                <w:sz w:val="22"/>
                <w:szCs w:val="22"/>
              </w:rPr>
            </w:pPr>
            <w:r>
              <w:rPr>
                <w:sz w:val="22"/>
                <w:szCs w:val="22"/>
              </w:rPr>
              <w:t>759,686</w:t>
            </w:r>
          </w:p>
        </w:tc>
        <w:tc>
          <w:tcPr>
            <w:tcW w:w="1843" w:type="dxa"/>
            <w:tcBorders>
              <w:top w:val="single" w:sz="4" w:space="0" w:color="000000"/>
              <w:left w:val="single" w:sz="4" w:space="0" w:color="000000"/>
              <w:bottom w:val="none" w:sz="6" w:space="0" w:color="auto"/>
              <w:right w:val="single" w:sz="4" w:space="0" w:color="000000"/>
            </w:tcBorders>
          </w:tcPr>
          <w:p w:rsidR="00000000" w:rsidRDefault="008C4A08">
            <w:pPr>
              <w:pStyle w:val="TableParagraph"/>
              <w:kinsoku w:val="0"/>
              <w:overflowPunct w:val="0"/>
              <w:spacing w:line="233" w:lineRule="exact"/>
              <w:ind w:left="0" w:right="443"/>
              <w:jc w:val="right"/>
              <w:rPr>
                <w:sz w:val="22"/>
                <w:szCs w:val="22"/>
              </w:rPr>
            </w:pPr>
            <w:r>
              <w:rPr>
                <w:sz w:val="22"/>
                <w:szCs w:val="22"/>
              </w:rPr>
              <w:t>610,179</w:t>
            </w:r>
          </w:p>
        </w:tc>
      </w:tr>
    </w:tbl>
    <w:p w:rsidR="00000000" w:rsidRDefault="008C4A08">
      <w:pPr>
        <w:pStyle w:val="BodyText"/>
        <w:kinsoku w:val="0"/>
        <w:overflowPunct w:val="0"/>
        <w:spacing w:before="3"/>
        <w:rPr>
          <w:sz w:val="23"/>
          <w:szCs w:val="23"/>
        </w:rPr>
      </w:pPr>
    </w:p>
    <w:p w:rsidR="00000000" w:rsidRDefault="008C4A08">
      <w:pPr>
        <w:pStyle w:val="BodyText"/>
        <w:kinsoku w:val="0"/>
        <w:overflowPunct w:val="0"/>
        <w:ind w:left="238" w:right="336"/>
      </w:pPr>
      <w:r>
        <w:t xml:space="preserve">In Norway there are a number of large scale companies (Norwegian conditions) using bioenergy for district heating today, and also one producer of electricity based on recycled chips. Two of the companies have ambitious goals of reaching 1 TWh in bioenergy </w:t>
      </w:r>
      <w:r>
        <w:t xml:space="preserve">production. The business is therefore growing rapidly and it is likely to believe that in 2020 every town or village will have some kind of district heating based on bioenergy in Norway. There are also a number of farmer based heat entrepreneur companies. </w:t>
      </w:r>
      <w:r>
        <w:t>Those companies are usually covering central heating or small scale district heating</w:t>
      </w:r>
      <w:r>
        <w:rPr>
          <w:spacing w:val="-22"/>
        </w:rPr>
        <w:t xml:space="preserve"> </w:t>
      </w:r>
      <w:r>
        <w:t>market.</w:t>
      </w:r>
    </w:p>
    <w:p w:rsidR="00000000" w:rsidRDefault="008C4A08">
      <w:pPr>
        <w:pStyle w:val="BodyText"/>
        <w:kinsoku w:val="0"/>
        <w:overflowPunct w:val="0"/>
        <w:ind w:left="238"/>
      </w:pPr>
      <w:r>
        <w:t>Their annual heat production is not in</w:t>
      </w:r>
    </w:p>
    <w:p w:rsidR="00000000" w:rsidRDefault="008C4A08">
      <w:pPr>
        <w:pStyle w:val="BodyText"/>
        <w:kinsoku w:val="0"/>
        <w:overflowPunct w:val="0"/>
        <w:ind w:left="238" w:right="851"/>
      </w:pPr>
      <w:r>
        <w:t>the same scale as for the large companies, but on the other hand they represent some other very important factors: Local business and encouragement and achieving experience in wood chip production, logistics, operation of heat centrals, etc. These circumst</w:t>
      </w:r>
      <w:r>
        <w:t>ances resemble the conditions in</w:t>
      </w:r>
    </w:p>
    <w:p w:rsidR="00000000" w:rsidRDefault="008C4A08">
      <w:pPr>
        <w:pStyle w:val="BodyText"/>
        <w:kinsoku w:val="0"/>
        <w:overflowPunct w:val="0"/>
        <w:ind w:left="238" w:right="331"/>
      </w:pPr>
      <w:r>
        <w:t>Jämtland/Västernorrland region. The potential for bioenergy production in Sweden is estimated as below, tab. 9;</w:t>
      </w:r>
    </w:p>
    <w:p w:rsidR="00000000" w:rsidRDefault="008C4A08">
      <w:pPr>
        <w:pStyle w:val="BodyText"/>
        <w:kinsoku w:val="0"/>
        <w:overflowPunct w:val="0"/>
        <w:spacing w:before="1"/>
        <w:rPr>
          <w:sz w:val="23"/>
          <w:szCs w:val="23"/>
        </w:rPr>
      </w:pPr>
    </w:p>
    <w:p w:rsidR="00000000" w:rsidRDefault="008C4A08">
      <w:pPr>
        <w:pStyle w:val="BodyText"/>
        <w:kinsoku w:val="0"/>
        <w:overflowPunct w:val="0"/>
        <w:spacing w:after="3"/>
        <w:ind w:left="238"/>
        <w:rPr>
          <w:sz w:val="20"/>
          <w:szCs w:val="20"/>
        </w:rPr>
      </w:pPr>
      <w:r>
        <w:rPr>
          <w:b/>
          <w:bCs/>
          <w:sz w:val="20"/>
          <w:szCs w:val="20"/>
        </w:rPr>
        <w:t>Table 9</w:t>
      </w:r>
      <w:r>
        <w:rPr>
          <w:sz w:val="20"/>
          <w:szCs w:val="20"/>
        </w:rPr>
        <w:t>. The estimated potential for bioenergy production in Sweden.</w:t>
      </w:r>
    </w:p>
    <w:tbl>
      <w:tblPr>
        <w:tblW w:w="0" w:type="auto"/>
        <w:tblInd w:w="321" w:type="dxa"/>
        <w:tblLayout w:type="fixed"/>
        <w:tblCellMar>
          <w:left w:w="0" w:type="dxa"/>
          <w:right w:w="0" w:type="dxa"/>
        </w:tblCellMar>
        <w:tblLook w:val="0000" w:firstRow="0" w:lastRow="0" w:firstColumn="0" w:lastColumn="0" w:noHBand="0" w:noVBand="0"/>
      </w:tblPr>
      <w:tblGrid>
        <w:gridCol w:w="2928"/>
        <w:gridCol w:w="1920"/>
        <w:gridCol w:w="1920"/>
      </w:tblGrid>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shd w:val="clear" w:color="auto" w:fill="C0C0C0"/>
          </w:tcPr>
          <w:p w:rsidR="00000000" w:rsidRDefault="008C4A08">
            <w:pPr>
              <w:pStyle w:val="TableParagraph"/>
              <w:kinsoku w:val="0"/>
              <w:overflowPunct w:val="0"/>
              <w:spacing w:line="263" w:lineRule="exact"/>
              <w:rPr>
                <w:sz w:val="23"/>
                <w:szCs w:val="23"/>
              </w:rPr>
            </w:pPr>
            <w:r>
              <w:rPr>
                <w:sz w:val="23"/>
                <w:szCs w:val="23"/>
              </w:rPr>
              <w:t>BE source</w:t>
            </w:r>
          </w:p>
        </w:tc>
        <w:tc>
          <w:tcPr>
            <w:tcW w:w="1920" w:type="dxa"/>
            <w:tcBorders>
              <w:top w:val="single" w:sz="8" w:space="0" w:color="000000"/>
              <w:left w:val="single" w:sz="8" w:space="0" w:color="000000"/>
              <w:bottom w:val="single" w:sz="8" w:space="0" w:color="000000"/>
              <w:right w:val="single" w:sz="8" w:space="0" w:color="000000"/>
            </w:tcBorders>
            <w:shd w:val="clear" w:color="auto" w:fill="C0C0C0"/>
          </w:tcPr>
          <w:p w:rsidR="00000000" w:rsidRDefault="008C4A08">
            <w:pPr>
              <w:pStyle w:val="TableParagraph"/>
              <w:kinsoku w:val="0"/>
              <w:overflowPunct w:val="0"/>
              <w:spacing w:line="263" w:lineRule="exact"/>
              <w:rPr>
                <w:sz w:val="23"/>
                <w:szCs w:val="23"/>
              </w:rPr>
            </w:pPr>
            <w:r>
              <w:rPr>
                <w:sz w:val="23"/>
                <w:szCs w:val="23"/>
              </w:rPr>
              <w:t>To 2020</w:t>
            </w:r>
          </w:p>
        </w:tc>
        <w:tc>
          <w:tcPr>
            <w:tcW w:w="1920" w:type="dxa"/>
            <w:tcBorders>
              <w:top w:val="single" w:sz="8" w:space="0" w:color="000000"/>
              <w:left w:val="single" w:sz="8" w:space="0" w:color="000000"/>
              <w:bottom w:val="single" w:sz="8" w:space="0" w:color="000000"/>
              <w:right w:val="single" w:sz="8" w:space="0" w:color="000000"/>
            </w:tcBorders>
            <w:shd w:val="clear" w:color="auto" w:fill="C0C0C0"/>
          </w:tcPr>
          <w:p w:rsidR="00000000" w:rsidRDefault="008C4A08">
            <w:pPr>
              <w:pStyle w:val="TableParagraph"/>
              <w:kinsoku w:val="0"/>
              <w:overflowPunct w:val="0"/>
              <w:spacing w:line="263" w:lineRule="exact"/>
              <w:rPr>
                <w:sz w:val="23"/>
                <w:szCs w:val="23"/>
              </w:rPr>
            </w:pPr>
            <w:r>
              <w:rPr>
                <w:sz w:val="23"/>
                <w:szCs w:val="23"/>
              </w:rPr>
              <w:t>Long term</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 xml:space="preserve">From forest </w:t>
            </w:r>
            <w:r>
              <w:rPr>
                <w:sz w:val="23"/>
                <w:szCs w:val="23"/>
              </w:rPr>
              <w:t>resources</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129</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190</w:t>
            </w:r>
          </w:p>
        </w:tc>
      </w:tr>
      <w:tr w:rsidR="00000000">
        <w:tblPrEx>
          <w:tblCellMar>
            <w:top w:w="0" w:type="dxa"/>
            <w:left w:w="0" w:type="dxa"/>
            <w:bottom w:w="0" w:type="dxa"/>
            <w:right w:w="0" w:type="dxa"/>
          </w:tblCellMar>
        </w:tblPrEx>
        <w:trPr>
          <w:trHeight w:val="316"/>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Spent liquor from pulp mills</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45</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50</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Agriculture</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39</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70</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Peat</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12</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2" w:lineRule="exact"/>
              <w:rPr>
                <w:sz w:val="23"/>
                <w:szCs w:val="23"/>
              </w:rPr>
            </w:pPr>
            <w:r>
              <w:rPr>
                <w:sz w:val="23"/>
                <w:szCs w:val="23"/>
              </w:rPr>
              <w:t>64</w:t>
            </w:r>
          </w:p>
        </w:tc>
      </w:tr>
      <w:tr w:rsidR="00000000">
        <w:tblPrEx>
          <w:tblCellMar>
            <w:top w:w="0" w:type="dxa"/>
            <w:left w:w="0" w:type="dxa"/>
            <w:bottom w:w="0" w:type="dxa"/>
            <w:right w:w="0" w:type="dxa"/>
          </w:tblCellMar>
        </w:tblPrEx>
        <w:trPr>
          <w:trHeight w:val="314"/>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Bio-waste</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23</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20</w:t>
            </w:r>
          </w:p>
        </w:tc>
      </w:tr>
      <w:tr w:rsidR="00000000">
        <w:tblPrEx>
          <w:tblCellMar>
            <w:top w:w="0" w:type="dxa"/>
            <w:left w:w="0" w:type="dxa"/>
            <w:bottom w:w="0" w:type="dxa"/>
            <w:right w:w="0" w:type="dxa"/>
          </w:tblCellMar>
        </w:tblPrEx>
        <w:trPr>
          <w:trHeight w:val="316"/>
        </w:trPr>
        <w:tc>
          <w:tcPr>
            <w:tcW w:w="2928"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Total TWh:</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248</w:t>
            </w:r>
          </w:p>
        </w:tc>
        <w:tc>
          <w:tcPr>
            <w:tcW w:w="19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63" w:lineRule="exact"/>
              <w:rPr>
                <w:sz w:val="23"/>
                <w:szCs w:val="23"/>
              </w:rPr>
            </w:pPr>
            <w:r>
              <w:rPr>
                <w:sz w:val="23"/>
                <w:szCs w:val="23"/>
              </w:rPr>
              <w:t>394</w:t>
            </w:r>
          </w:p>
        </w:tc>
      </w:tr>
    </w:tbl>
    <w:p w:rsidR="00000000" w:rsidRDefault="008C4A08">
      <w:pPr>
        <w:pStyle w:val="BodyText"/>
        <w:kinsoku w:val="0"/>
        <w:overflowPunct w:val="0"/>
        <w:spacing w:before="8"/>
        <w:rPr>
          <w:sz w:val="23"/>
          <w:szCs w:val="23"/>
        </w:rPr>
      </w:pPr>
    </w:p>
    <w:p w:rsidR="00000000" w:rsidRDefault="008C4A08">
      <w:pPr>
        <w:pStyle w:val="BodyText"/>
        <w:kinsoku w:val="0"/>
        <w:overflowPunct w:val="0"/>
        <w:ind w:left="238" w:right="937"/>
      </w:pPr>
      <w:r>
        <w:t>From the partners reports it is also possible to conclude that the business trends in the forest related categories are stable or increasing rapidly except for wood fuel in traditional way at least in the subregions.</w:t>
      </w:r>
    </w:p>
    <w:p w:rsidR="00000000" w:rsidRDefault="008C4A08">
      <w:pPr>
        <w:pStyle w:val="BodyText"/>
        <w:kinsoku w:val="0"/>
        <w:overflowPunct w:val="0"/>
        <w:ind w:left="238" w:right="937"/>
        <w:sectPr w:rsidR="00000000">
          <w:pgSz w:w="12240" w:h="15840"/>
          <w:pgMar w:top="1700" w:right="340" w:bottom="1340" w:left="1180" w:header="660" w:footer="1004" w:gutter="0"/>
          <w:cols w:space="720"/>
          <w:noEndnote/>
        </w:sectPr>
      </w:pPr>
    </w:p>
    <w:p w:rsidR="00000000" w:rsidRDefault="008C4A08">
      <w:pPr>
        <w:pStyle w:val="Heading2"/>
        <w:numPr>
          <w:ilvl w:val="1"/>
          <w:numId w:val="4"/>
        </w:numPr>
        <w:tabs>
          <w:tab w:val="left" w:pos="599"/>
        </w:tabs>
        <w:kinsoku w:val="0"/>
        <w:overflowPunct w:val="0"/>
        <w:spacing w:before="119"/>
      </w:pPr>
      <w:bookmarkStart w:id="20" w:name="3.3 SWOT-analysis of the Forestry BE sec"/>
      <w:bookmarkStart w:id="21" w:name="_bookmark8"/>
      <w:bookmarkEnd w:id="20"/>
      <w:bookmarkEnd w:id="21"/>
      <w:r>
        <w:lastRenderedPageBreak/>
        <w:t>SWOT-analysis of the Forestry BE</w:t>
      </w:r>
      <w:r>
        <w:rPr>
          <w:spacing w:val="-7"/>
        </w:rPr>
        <w:t xml:space="preserve"> </w:t>
      </w:r>
      <w:r>
        <w:t>sector</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right="264"/>
      </w:pPr>
      <w:bookmarkStart w:id="22" w:name="A comment to the SWOT-analysis is that t"/>
      <w:bookmarkEnd w:id="22"/>
      <w:r>
        <w:t>A comment to the SWOT-analysis is</w:t>
      </w:r>
      <w:r>
        <w:t xml:space="preserve"> that the facts pointed out as a strength in one region might be the opposite i.e. a weakness in another and so on. In this summary the most globally interesting comments are shown. The comments are referred to the country/countries which have pointed it o</w:t>
      </w:r>
      <w:r>
        <w:t>ut.</w:t>
      </w:r>
    </w:p>
    <w:p w:rsidR="00000000" w:rsidRDefault="008C4A08">
      <w:pPr>
        <w:pStyle w:val="BodyText"/>
        <w:kinsoku w:val="0"/>
        <w:overflowPunct w:val="0"/>
        <w:spacing w:before="1"/>
        <w:rPr>
          <w:sz w:val="21"/>
          <w:szCs w:val="21"/>
        </w:rPr>
      </w:pPr>
    </w:p>
    <w:p w:rsidR="00000000" w:rsidRDefault="008C4A08">
      <w:pPr>
        <w:pStyle w:val="Heading3"/>
        <w:kinsoku w:val="0"/>
        <w:overflowPunct w:val="0"/>
      </w:pPr>
      <w:r>
        <w:t>Strengths</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 xml:space="preserve">Stakeholders </w:t>
      </w:r>
      <w:r>
        <w:rPr>
          <w:i/>
          <w:iCs/>
        </w:rPr>
        <w:t>(Lithuania,</w:t>
      </w:r>
      <w:r>
        <w:rPr>
          <w:i/>
          <w:iCs/>
          <w:spacing w:val="-2"/>
        </w:rPr>
        <w:t xml:space="preserve"> </w:t>
      </w:r>
      <w:r>
        <w:rPr>
          <w:i/>
          <w:iCs/>
        </w:rPr>
        <w:t>Sweden).</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 xml:space="preserve">Knowledge </w:t>
      </w:r>
      <w:r>
        <w:rPr>
          <w:i/>
          <w:iCs/>
        </w:rPr>
        <w:t>(Lithuania, Sweden,</w:t>
      </w:r>
      <w:r>
        <w:rPr>
          <w:i/>
          <w:iCs/>
          <w:spacing w:val="-3"/>
        </w:rPr>
        <w:t xml:space="preserve"> </w:t>
      </w:r>
      <w:r>
        <w:rPr>
          <w:i/>
          <w:iCs/>
        </w:rPr>
        <w:t>Norway)</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 xml:space="preserve">Statistics about forestry Available centralized information on forests land resources (State Forest Survey Service, etc.); </w:t>
      </w:r>
      <w:r>
        <w:rPr>
          <w:i/>
          <w:iCs/>
        </w:rPr>
        <w:t>(Lithuania,</w:t>
      </w:r>
      <w:r>
        <w:rPr>
          <w:i/>
          <w:iCs/>
          <w:spacing w:val="-2"/>
        </w:rPr>
        <w:t xml:space="preserve"> </w:t>
      </w:r>
      <w:r>
        <w:rPr>
          <w:i/>
          <w:iCs/>
        </w:rPr>
        <w:t>Sweden)</w:t>
      </w:r>
    </w:p>
    <w:p w:rsidR="00000000" w:rsidRDefault="008C4A08">
      <w:pPr>
        <w:pStyle w:val="ListParagraph"/>
        <w:numPr>
          <w:ilvl w:val="2"/>
          <w:numId w:val="4"/>
        </w:numPr>
        <w:tabs>
          <w:tab w:val="left" w:pos="959"/>
        </w:tabs>
        <w:kinsoku w:val="0"/>
        <w:overflowPunct w:val="0"/>
        <w:ind w:right="225"/>
        <w:jc w:val="both"/>
        <w:rPr>
          <w:rFonts w:ascii="Symbol" w:hAnsi="Symbol" w:cs="Symbol"/>
          <w:i/>
          <w:iCs/>
          <w:color w:val="000000"/>
        </w:rPr>
      </w:pPr>
      <w:r>
        <w:t xml:space="preserve">Densified fuel production and usage experience (production of briquettes and pellets from wood waste of processing industry) exists in the region </w:t>
      </w:r>
      <w:r>
        <w:rPr>
          <w:i/>
          <w:iCs/>
        </w:rPr>
        <w:t>(Lithuania,</w:t>
      </w:r>
      <w:r>
        <w:rPr>
          <w:i/>
          <w:iCs/>
          <w:spacing w:val="-12"/>
        </w:rPr>
        <w:t xml:space="preserve"> </w:t>
      </w:r>
      <w:r>
        <w:rPr>
          <w:i/>
          <w:iCs/>
        </w:rPr>
        <w:t>Sweden).</w:t>
      </w:r>
    </w:p>
    <w:p w:rsidR="00000000" w:rsidRDefault="008C4A08">
      <w:pPr>
        <w:pStyle w:val="ListParagraph"/>
        <w:numPr>
          <w:ilvl w:val="2"/>
          <w:numId w:val="4"/>
        </w:numPr>
        <w:tabs>
          <w:tab w:val="left" w:pos="959"/>
        </w:tabs>
        <w:kinsoku w:val="0"/>
        <w:overflowPunct w:val="0"/>
        <w:ind w:right="225"/>
        <w:jc w:val="both"/>
        <w:rPr>
          <w:rFonts w:ascii="Symbol" w:hAnsi="Symbol" w:cs="Symbol"/>
          <w:i/>
          <w:iCs/>
          <w:color w:val="000000"/>
        </w:rPr>
      </w:pPr>
      <w:r>
        <w:t xml:space="preserve">Local boiler, furnaces and auxiliary equipment designers and producers </w:t>
      </w:r>
      <w:r>
        <w:rPr>
          <w:i/>
          <w:iCs/>
        </w:rPr>
        <w:t>(Lithuania, Sweden</w:t>
      </w:r>
      <w:r>
        <w:t xml:space="preserve">, </w:t>
      </w:r>
      <w:r>
        <w:rPr>
          <w:i/>
          <w:iCs/>
        </w:rPr>
        <w:t>Norway).</w:t>
      </w:r>
    </w:p>
    <w:p w:rsidR="00000000" w:rsidRDefault="008C4A08">
      <w:pPr>
        <w:pStyle w:val="ListParagraph"/>
        <w:numPr>
          <w:ilvl w:val="2"/>
          <w:numId w:val="4"/>
        </w:numPr>
        <w:tabs>
          <w:tab w:val="left" w:pos="959"/>
        </w:tabs>
        <w:kinsoku w:val="0"/>
        <w:overflowPunct w:val="0"/>
        <w:ind w:right="222"/>
        <w:jc w:val="both"/>
        <w:rPr>
          <w:rFonts w:ascii="Symbol" w:hAnsi="Symbol" w:cs="Symbol"/>
          <w:i/>
          <w:iCs/>
          <w:color w:val="000000"/>
        </w:rPr>
      </w:pPr>
      <w:r>
        <w:t xml:space="preserve">Main promotion for production of biomass for energy comes mainly and exceptionally from municipalities and private business; </w:t>
      </w:r>
      <w:r>
        <w:rPr>
          <w:i/>
          <w:iCs/>
          <w:sz w:val="22"/>
          <w:szCs w:val="22"/>
        </w:rPr>
        <w:t>(Lithuania,</w:t>
      </w:r>
      <w:r>
        <w:rPr>
          <w:i/>
          <w:iCs/>
          <w:spacing w:val="-3"/>
          <w:sz w:val="22"/>
          <w:szCs w:val="22"/>
        </w:rPr>
        <w:t xml:space="preserve"> </w:t>
      </w:r>
      <w:r>
        <w:rPr>
          <w:i/>
          <w:iCs/>
          <w:sz w:val="22"/>
          <w:szCs w:val="22"/>
        </w:rPr>
        <w:t>Sweden)</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Depending in region a comparatively large share of deciduous tree species grows in the forests, whic</w:t>
      </w:r>
      <w:r>
        <w:t>h can be used for energy needs as they are less attractive for timber users;</w:t>
      </w:r>
      <w:r>
        <w:rPr>
          <w:spacing w:val="-12"/>
        </w:rPr>
        <w:t xml:space="preserve"> </w:t>
      </w:r>
      <w:r>
        <w:rPr>
          <w:i/>
          <w:iCs/>
        </w:rPr>
        <w:t>(Lithuania)</w:t>
      </w:r>
    </w:p>
    <w:p w:rsidR="00000000" w:rsidRDefault="008C4A08">
      <w:pPr>
        <w:pStyle w:val="ListParagraph"/>
        <w:numPr>
          <w:ilvl w:val="2"/>
          <w:numId w:val="4"/>
        </w:numPr>
        <w:tabs>
          <w:tab w:val="left" w:pos="959"/>
        </w:tabs>
        <w:kinsoku w:val="0"/>
        <w:overflowPunct w:val="0"/>
        <w:spacing w:line="292" w:lineRule="exact"/>
        <w:rPr>
          <w:rFonts w:ascii="Symbol" w:hAnsi="Symbol" w:cs="Symbol"/>
          <w:i/>
          <w:iCs/>
          <w:color w:val="000000"/>
        </w:rPr>
      </w:pPr>
      <w:r>
        <w:t>New strategies for the use of renewable energy sources, including biomass.</w:t>
      </w:r>
      <w:r>
        <w:rPr>
          <w:spacing w:val="-3"/>
        </w:rPr>
        <w:t xml:space="preserve"> </w:t>
      </w:r>
      <w:r>
        <w:rPr>
          <w:i/>
          <w:iCs/>
        </w:rPr>
        <w:t>(Sweden).</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 xml:space="preserve">Resource availability </w:t>
      </w:r>
      <w:r>
        <w:rPr>
          <w:i/>
          <w:iCs/>
        </w:rPr>
        <w:t>(Denmark,</w:t>
      </w:r>
      <w:r>
        <w:rPr>
          <w:i/>
          <w:iCs/>
          <w:spacing w:val="-3"/>
        </w:rPr>
        <w:t xml:space="preserve"> </w:t>
      </w:r>
      <w:r>
        <w:rPr>
          <w:i/>
          <w:iCs/>
        </w:rPr>
        <w:t>Sweden).</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 xml:space="preserve">Plenty of biomass available from forest. </w:t>
      </w:r>
      <w:r>
        <w:rPr>
          <w:i/>
          <w:iCs/>
        </w:rPr>
        <w:t>(Norway,</w:t>
      </w:r>
      <w:r>
        <w:rPr>
          <w:i/>
          <w:iCs/>
          <w:spacing w:val="-6"/>
        </w:rPr>
        <w:t xml:space="preserve"> </w:t>
      </w:r>
      <w:r>
        <w:rPr>
          <w:i/>
          <w:iCs/>
        </w:rPr>
        <w:t>Sweden).</w:t>
      </w:r>
    </w:p>
    <w:p w:rsidR="00000000" w:rsidRDefault="008C4A08">
      <w:pPr>
        <w:pStyle w:val="BodyText"/>
        <w:kinsoku w:val="0"/>
        <w:overflowPunct w:val="0"/>
        <w:spacing w:before="10"/>
        <w:rPr>
          <w:i/>
          <w:iCs/>
          <w:sz w:val="23"/>
          <w:szCs w:val="23"/>
        </w:rPr>
      </w:pPr>
    </w:p>
    <w:p w:rsidR="00000000" w:rsidRDefault="008C4A08">
      <w:pPr>
        <w:pStyle w:val="Heading3"/>
        <w:kinsoku w:val="0"/>
        <w:overflowPunct w:val="0"/>
        <w:spacing w:before="1"/>
      </w:pPr>
      <w:r>
        <w:t>Weaknesses</w:t>
      </w:r>
    </w:p>
    <w:p w:rsidR="00000000" w:rsidRDefault="008C4A08">
      <w:pPr>
        <w:pStyle w:val="ListParagraph"/>
        <w:numPr>
          <w:ilvl w:val="2"/>
          <w:numId w:val="4"/>
        </w:numPr>
        <w:tabs>
          <w:tab w:val="left" w:pos="959"/>
        </w:tabs>
        <w:kinsoku w:val="0"/>
        <w:overflowPunct w:val="0"/>
        <w:ind w:right="224"/>
        <w:jc w:val="both"/>
        <w:rPr>
          <w:rFonts w:ascii="Symbol" w:hAnsi="Symbol" w:cs="Symbol"/>
          <w:i/>
          <w:iCs/>
          <w:color w:val="000000"/>
        </w:rPr>
      </w:pPr>
      <w:r>
        <w:t>Expertise and know-how in large-scale use of forests felling residues for energy use are used insufficiently;</w:t>
      </w:r>
      <w:r>
        <w:rPr>
          <w:spacing w:val="-3"/>
        </w:rPr>
        <w:t xml:space="preserve"> </w:t>
      </w:r>
      <w:r>
        <w:rPr>
          <w:i/>
          <w:iCs/>
        </w:rPr>
        <w:t>(Lithuania).</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 xml:space="preserve">There is limited generalized and specific data on biomass fuel and energy producers / consumers, which are private companies (such data is available for municipal and DH companies only); </w:t>
      </w:r>
      <w:r>
        <w:rPr>
          <w:i/>
          <w:iCs/>
        </w:rPr>
        <w:t>(Lithuania).</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Dependent in region not sufficient investigations are pe</w:t>
      </w:r>
      <w:r>
        <w:t xml:space="preserve">rformed and limited operational methods are used in biomass estimation during conventional forest inventory and agricultural lands assessment (just one Lithuanian-Swedish project in 2001-2002); </w:t>
      </w:r>
      <w:r>
        <w:rPr>
          <w:i/>
          <w:iCs/>
        </w:rPr>
        <w:t>(Lithuania,</w:t>
      </w:r>
      <w:r>
        <w:rPr>
          <w:i/>
          <w:iCs/>
          <w:spacing w:val="-5"/>
        </w:rPr>
        <w:t xml:space="preserve"> </w:t>
      </w:r>
      <w:r>
        <w:rPr>
          <w:i/>
          <w:iCs/>
        </w:rPr>
        <w:t>Sweden).</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Currently small-size saw mills and wood p</w:t>
      </w:r>
      <w:r>
        <w:t xml:space="preserve">rocessing companies, which were the main suppliers of wood residues, are replaced by large sawmills, using modern efficient “no waste” technologies, </w:t>
      </w:r>
      <w:r>
        <w:rPr>
          <w:i/>
          <w:iCs/>
        </w:rPr>
        <w:t>(Lithuania).</w:t>
      </w:r>
    </w:p>
    <w:p w:rsidR="00000000" w:rsidRDefault="008C4A08">
      <w:pPr>
        <w:pStyle w:val="ListParagraph"/>
        <w:numPr>
          <w:ilvl w:val="2"/>
          <w:numId w:val="4"/>
        </w:numPr>
        <w:tabs>
          <w:tab w:val="left" w:pos="959"/>
        </w:tabs>
        <w:kinsoku w:val="0"/>
        <w:overflowPunct w:val="0"/>
        <w:ind w:right="223"/>
        <w:jc w:val="both"/>
        <w:rPr>
          <w:rFonts w:ascii="Symbol" w:hAnsi="Symbol" w:cs="Symbol"/>
          <w:i/>
          <w:iCs/>
          <w:color w:val="000000"/>
        </w:rPr>
      </w:pPr>
      <w:r>
        <w:t>Nearly all traditionally used birch fire-wood in the Baltic Sea Region is now being exported a</w:t>
      </w:r>
      <w:r>
        <w:t>s pulp wood, mainly to Scandinavian countries;</w:t>
      </w:r>
      <w:r>
        <w:rPr>
          <w:spacing w:val="-3"/>
        </w:rPr>
        <w:t xml:space="preserve"> </w:t>
      </w:r>
      <w:r>
        <w:rPr>
          <w:i/>
          <w:iCs/>
        </w:rPr>
        <w:t>(Lithuania).</w:t>
      </w:r>
    </w:p>
    <w:p w:rsidR="00000000" w:rsidRDefault="008C4A08">
      <w:pPr>
        <w:pStyle w:val="ListParagraph"/>
        <w:numPr>
          <w:ilvl w:val="2"/>
          <w:numId w:val="4"/>
        </w:numPr>
        <w:tabs>
          <w:tab w:val="left" w:pos="959"/>
        </w:tabs>
        <w:kinsoku w:val="0"/>
        <w:overflowPunct w:val="0"/>
        <w:ind w:right="224"/>
        <w:jc w:val="both"/>
        <w:rPr>
          <w:rFonts w:ascii="Symbol" w:hAnsi="Symbol" w:cs="Symbol"/>
          <w:i/>
          <w:iCs/>
          <w:color w:val="000000"/>
        </w:rPr>
      </w:pPr>
      <w:r>
        <w:t>Wood from the forests is used mainly as fire-wood in individual boilers (75 percent), while on industrial scale only 25 percent is used;</w:t>
      </w:r>
      <w:r>
        <w:rPr>
          <w:spacing w:val="-6"/>
        </w:rPr>
        <w:t xml:space="preserve"> </w:t>
      </w:r>
      <w:r>
        <w:rPr>
          <w:i/>
          <w:iCs/>
        </w:rPr>
        <w:t>(Lithuania).</w:t>
      </w:r>
    </w:p>
    <w:p w:rsidR="00000000" w:rsidRDefault="008C4A08">
      <w:pPr>
        <w:pStyle w:val="ListParagraph"/>
        <w:numPr>
          <w:ilvl w:val="2"/>
          <w:numId w:val="4"/>
        </w:numPr>
        <w:tabs>
          <w:tab w:val="left" w:pos="959"/>
        </w:tabs>
        <w:kinsoku w:val="0"/>
        <w:overflowPunct w:val="0"/>
        <w:spacing w:line="294" w:lineRule="exact"/>
        <w:rPr>
          <w:rFonts w:ascii="Symbol" w:hAnsi="Symbol" w:cs="Symbol"/>
          <w:color w:val="000000"/>
        </w:rPr>
      </w:pPr>
      <w:r>
        <w:t>Industrial</w:t>
      </w:r>
      <w:r>
        <w:rPr>
          <w:spacing w:val="26"/>
        </w:rPr>
        <w:t xml:space="preserve"> </w:t>
      </w:r>
      <w:r>
        <w:t>production</w:t>
      </w:r>
      <w:r>
        <w:rPr>
          <w:spacing w:val="27"/>
        </w:rPr>
        <w:t xml:space="preserve"> </w:t>
      </w:r>
      <w:r>
        <w:t>of</w:t>
      </w:r>
      <w:r>
        <w:rPr>
          <w:spacing w:val="26"/>
        </w:rPr>
        <w:t xml:space="preserve"> </w:t>
      </w:r>
      <w:r>
        <w:t>wood</w:t>
      </w:r>
      <w:r>
        <w:rPr>
          <w:spacing w:val="27"/>
        </w:rPr>
        <w:t xml:space="preserve"> </w:t>
      </w:r>
      <w:r>
        <w:t>fuel</w:t>
      </w:r>
      <w:r>
        <w:rPr>
          <w:spacing w:val="27"/>
        </w:rPr>
        <w:t xml:space="preserve"> </w:t>
      </w:r>
      <w:r>
        <w:t>from</w:t>
      </w:r>
      <w:r>
        <w:rPr>
          <w:spacing w:val="24"/>
        </w:rPr>
        <w:t xml:space="preserve"> </w:t>
      </w:r>
      <w:r>
        <w:t>felling</w:t>
      </w:r>
      <w:r>
        <w:rPr>
          <w:spacing w:val="27"/>
        </w:rPr>
        <w:t xml:space="preserve"> </w:t>
      </w:r>
      <w:r>
        <w:t>residues</w:t>
      </w:r>
      <w:r>
        <w:rPr>
          <w:spacing w:val="27"/>
        </w:rPr>
        <w:t xml:space="preserve"> </w:t>
      </w:r>
      <w:r>
        <w:t>is</w:t>
      </w:r>
      <w:r>
        <w:rPr>
          <w:spacing w:val="26"/>
        </w:rPr>
        <w:t xml:space="preserve"> </w:t>
      </w:r>
      <w:r>
        <w:t>not</w:t>
      </w:r>
      <w:r>
        <w:rPr>
          <w:spacing w:val="27"/>
        </w:rPr>
        <w:t xml:space="preserve"> </w:t>
      </w:r>
      <w:r>
        <w:t>developed</w:t>
      </w:r>
      <w:r>
        <w:rPr>
          <w:spacing w:val="27"/>
        </w:rPr>
        <w:t xml:space="preserve"> </w:t>
      </w:r>
      <w:r>
        <w:t>at</w:t>
      </w:r>
      <w:r>
        <w:rPr>
          <w:spacing w:val="26"/>
        </w:rPr>
        <w:t xml:space="preserve"> </w:t>
      </w:r>
      <w:r>
        <w:t>large</w:t>
      </w:r>
      <w:r>
        <w:rPr>
          <w:spacing w:val="27"/>
        </w:rPr>
        <w:t xml:space="preserve"> </w:t>
      </w:r>
      <w:r>
        <w:t>scale</w:t>
      </w:r>
      <w:r>
        <w:rPr>
          <w:spacing w:val="26"/>
        </w:rPr>
        <w:t xml:space="preserve"> </w:t>
      </w:r>
      <w:r>
        <w:t>enough;</w:t>
      </w:r>
    </w:p>
    <w:p w:rsidR="00000000" w:rsidRDefault="008C4A08">
      <w:pPr>
        <w:pStyle w:val="BodyText"/>
        <w:kinsoku w:val="0"/>
        <w:overflowPunct w:val="0"/>
        <w:spacing w:line="276" w:lineRule="exact"/>
        <w:ind w:left="958"/>
        <w:rPr>
          <w:i/>
          <w:iCs/>
        </w:rPr>
      </w:pPr>
      <w:r>
        <w:rPr>
          <w:i/>
          <w:iCs/>
        </w:rPr>
        <w:t>(Lithuania).</w:t>
      </w:r>
    </w:p>
    <w:p w:rsidR="00000000" w:rsidRDefault="008C4A08">
      <w:pPr>
        <w:pStyle w:val="BodyText"/>
        <w:kinsoku w:val="0"/>
        <w:overflowPunct w:val="0"/>
        <w:spacing w:line="276" w:lineRule="exact"/>
        <w:ind w:left="958"/>
        <w:rPr>
          <w:i/>
          <w:iCs/>
        </w:rPr>
        <w:sectPr w:rsidR="00000000">
          <w:pgSz w:w="12240" w:h="15840"/>
          <w:pgMar w:top="1700" w:right="340" w:bottom="1340" w:left="1180" w:header="660" w:footer="1004" w:gutter="0"/>
          <w:cols w:space="720"/>
          <w:noEndnote/>
        </w:sectPr>
      </w:pPr>
    </w:p>
    <w:p w:rsidR="00000000" w:rsidRDefault="008C4A08">
      <w:pPr>
        <w:pStyle w:val="ListParagraph"/>
        <w:numPr>
          <w:ilvl w:val="2"/>
          <w:numId w:val="4"/>
        </w:numPr>
        <w:tabs>
          <w:tab w:val="left" w:pos="959"/>
        </w:tabs>
        <w:kinsoku w:val="0"/>
        <w:overflowPunct w:val="0"/>
        <w:spacing w:before="117"/>
        <w:ind w:right="222"/>
        <w:jc w:val="both"/>
        <w:rPr>
          <w:rFonts w:ascii="Symbol" w:hAnsi="Symbol" w:cs="Symbol"/>
          <w:i/>
          <w:iCs/>
          <w:color w:val="000000"/>
        </w:rPr>
      </w:pPr>
      <w:r>
        <w:lastRenderedPageBreak/>
        <w:t xml:space="preserve">A large share of wood pellets and briquettes produced is exported (app. 98%), since incineration of such fuel is too expensive for local inhabitants, because of low </w:t>
      </w:r>
      <w:r>
        <w:t>purchasing ability and willingness to pay;</w:t>
      </w:r>
      <w:r>
        <w:rPr>
          <w:spacing w:val="-1"/>
        </w:rPr>
        <w:t xml:space="preserve"> </w:t>
      </w:r>
      <w:r>
        <w:rPr>
          <w:i/>
          <w:iCs/>
        </w:rPr>
        <w:t>(Lithuania.</w:t>
      </w:r>
    </w:p>
    <w:p w:rsidR="00000000" w:rsidRDefault="008C4A08">
      <w:pPr>
        <w:pStyle w:val="ListParagraph"/>
        <w:numPr>
          <w:ilvl w:val="2"/>
          <w:numId w:val="4"/>
        </w:numPr>
        <w:tabs>
          <w:tab w:val="left" w:pos="959"/>
        </w:tabs>
        <w:kinsoku w:val="0"/>
        <w:overflowPunct w:val="0"/>
        <w:spacing w:line="292" w:lineRule="exact"/>
        <w:rPr>
          <w:rFonts w:ascii="Symbol" w:hAnsi="Symbol" w:cs="Symbol"/>
          <w:color w:val="000000"/>
        </w:rPr>
      </w:pPr>
      <w:r>
        <w:t>Biomass</w:t>
      </w:r>
      <w:r>
        <w:rPr>
          <w:spacing w:val="25"/>
        </w:rPr>
        <w:t xml:space="preserve"> </w:t>
      </w:r>
      <w:r>
        <w:t>production</w:t>
      </w:r>
      <w:r>
        <w:rPr>
          <w:spacing w:val="25"/>
        </w:rPr>
        <w:t xml:space="preserve"> </w:t>
      </w:r>
      <w:r>
        <w:t>in</w:t>
      </w:r>
      <w:r>
        <w:rPr>
          <w:spacing w:val="26"/>
        </w:rPr>
        <w:t xml:space="preserve"> </w:t>
      </w:r>
      <w:r>
        <w:t>energy</w:t>
      </w:r>
      <w:r>
        <w:rPr>
          <w:spacing w:val="25"/>
        </w:rPr>
        <w:t xml:space="preserve"> </w:t>
      </w:r>
      <w:r>
        <w:t>plantations</w:t>
      </w:r>
      <w:r>
        <w:rPr>
          <w:spacing w:val="26"/>
        </w:rPr>
        <w:t xml:space="preserve"> </w:t>
      </w:r>
      <w:r>
        <w:t>is</w:t>
      </w:r>
      <w:r>
        <w:rPr>
          <w:spacing w:val="25"/>
        </w:rPr>
        <w:t xml:space="preserve"> </w:t>
      </w:r>
      <w:r>
        <w:t>costly</w:t>
      </w:r>
      <w:r>
        <w:rPr>
          <w:spacing w:val="26"/>
        </w:rPr>
        <w:t xml:space="preserve"> </w:t>
      </w:r>
      <w:r>
        <w:t>(high</w:t>
      </w:r>
      <w:r>
        <w:rPr>
          <w:spacing w:val="25"/>
        </w:rPr>
        <w:t xml:space="preserve"> </w:t>
      </w:r>
      <w:r>
        <w:t>investment</w:t>
      </w:r>
      <w:r>
        <w:rPr>
          <w:spacing w:val="25"/>
        </w:rPr>
        <w:t xml:space="preserve"> </w:t>
      </w:r>
      <w:r>
        <w:t>and</w:t>
      </w:r>
      <w:r>
        <w:rPr>
          <w:spacing w:val="26"/>
        </w:rPr>
        <w:t xml:space="preserve"> </w:t>
      </w:r>
      <w:r>
        <w:t>operation</w:t>
      </w:r>
      <w:r>
        <w:rPr>
          <w:spacing w:val="25"/>
        </w:rPr>
        <w:t xml:space="preserve"> </w:t>
      </w:r>
      <w:r>
        <w:t>costs).</w:t>
      </w:r>
    </w:p>
    <w:p w:rsidR="00000000" w:rsidRDefault="008C4A08">
      <w:pPr>
        <w:pStyle w:val="BodyText"/>
        <w:kinsoku w:val="0"/>
        <w:overflowPunct w:val="0"/>
        <w:spacing w:line="275" w:lineRule="exact"/>
        <w:ind w:left="958"/>
        <w:rPr>
          <w:i/>
          <w:iCs/>
        </w:rPr>
      </w:pPr>
      <w:r>
        <w:rPr>
          <w:i/>
          <w:iCs/>
        </w:rPr>
        <w:t>(Lithuania).</w:t>
      </w:r>
    </w:p>
    <w:p w:rsidR="00000000" w:rsidRDefault="008C4A08">
      <w:pPr>
        <w:pStyle w:val="ListParagraph"/>
        <w:numPr>
          <w:ilvl w:val="2"/>
          <w:numId w:val="4"/>
        </w:numPr>
        <w:tabs>
          <w:tab w:val="left" w:pos="959"/>
        </w:tabs>
        <w:kinsoku w:val="0"/>
        <w:overflowPunct w:val="0"/>
        <w:spacing w:line="294" w:lineRule="exact"/>
        <w:rPr>
          <w:rFonts w:ascii="Symbol" w:hAnsi="Symbol" w:cs="Symbol"/>
          <w:i/>
          <w:iCs/>
          <w:color w:val="000000"/>
        </w:rPr>
      </w:pPr>
      <w:r>
        <w:t>Dependant on timber prices</w:t>
      </w:r>
      <w:r>
        <w:rPr>
          <w:spacing w:val="-2"/>
        </w:rPr>
        <w:t xml:space="preserve"> </w:t>
      </w:r>
      <w:r>
        <w:rPr>
          <w:i/>
          <w:iCs/>
        </w:rPr>
        <w:t>(Denmark).</w:t>
      </w:r>
    </w:p>
    <w:p w:rsidR="00000000" w:rsidRDefault="008C4A08">
      <w:pPr>
        <w:pStyle w:val="ListParagraph"/>
        <w:numPr>
          <w:ilvl w:val="2"/>
          <w:numId w:val="4"/>
        </w:numPr>
        <w:tabs>
          <w:tab w:val="left" w:pos="959"/>
        </w:tabs>
        <w:kinsoku w:val="0"/>
        <w:overflowPunct w:val="0"/>
        <w:spacing w:line="293" w:lineRule="exact"/>
        <w:rPr>
          <w:rFonts w:ascii="Symbol" w:hAnsi="Symbol" w:cs="Symbol"/>
          <w:color w:val="000000"/>
        </w:rPr>
      </w:pPr>
      <w:r>
        <w:t>At the moment too small market to make investment in equipme</w:t>
      </w:r>
      <w:r>
        <w:t>nt for harvesting of</w:t>
      </w:r>
      <w:r>
        <w:rPr>
          <w:spacing w:val="-6"/>
        </w:rPr>
        <w:t xml:space="preserve"> </w:t>
      </w:r>
      <w:r>
        <w:t>logging</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residues</w:t>
      </w:r>
      <w:r>
        <w:rPr>
          <w:spacing w:val="-1"/>
        </w:rPr>
        <w:t xml:space="preserve"> </w:t>
      </w:r>
      <w:r>
        <w:t>profitable</w:t>
      </w:r>
      <w:r>
        <w:rPr>
          <w:i/>
          <w:iCs/>
        </w:rPr>
        <w:t>.(Norway).</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Lack of information and competitiveness for project execution.</w:t>
      </w:r>
      <w:r>
        <w:rPr>
          <w:spacing w:val="-5"/>
        </w:rPr>
        <w:t xml:space="preserve"> </w:t>
      </w:r>
      <w:r>
        <w:rPr>
          <w:i/>
          <w:iCs/>
        </w:rPr>
        <w:t>(Norway).</w:t>
      </w:r>
    </w:p>
    <w:p w:rsidR="00000000" w:rsidRDefault="008C4A08">
      <w:pPr>
        <w:pStyle w:val="BodyText"/>
        <w:kinsoku w:val="0"/>
        <w:overflowPunct w:val="0"/>
        <w:rPr>
          <w:i/>
          <w:iCs/>
          <w:sz w:val="28"/>
          <w:szCs w:val="28"/>
        </w:rPr>
      </w:pPr>
    </w:p>
    <w:p w:rsidR="00000000" w:rsidRDefault="008C4A08">
      <w:pPr>
        <w:pStyle w:val="Heading3"/>
        <w:kinsoku w:val="0"/>
        <w:overflowPunct w:val="0"/>
        <w:spacing w:before="232"/>
      </w:pPr>
      <w:r>
        <w:t>Opportunities</w:t>
      </w:r>
    </w:p>
    <w:p w:rsidR="00000000" w:rsidRDefault="008C4A08">
      <w:pPr>
        <w:pStyle w:val="ListParagraph"/>
        <w:numPr>
          <w:ilvl w:val="2"/>
          <w:numId w:val="4"/>
        </w:numPr>
        <w:tabs>
          <w:tab w:val="left" w:pos="959"/>
        </w:tabs>
        <w:kinsoku w:val="0"/>
        <w:overflowPunct w:val="0"/>
        <w:ind w:right="223"/>
        <w:rPr>
          <w:rFonts w:ascii="Symbol" w:hAnsi="Symbol" w:cs="Symbol"/>
          <w:i/>
          <w:iCs/>
          <w:color w:val="000000"/>
        </w:rPr>
      </w:pPr>
      <w:r>
        <w:t>Forestry authorities and forest governors need forests management planning to be linked with biomass fuel demand and supply;</w:t>
      </w:r>
      <w:r>
        <w:rPr>
          <w:spacing w:val="-2"/>
        </w:rPr>
        <w:t xml:space="preserve"> </w:t>
      </w:r>
      <w:r>
        <w:rPr>
          <w:i/>
          <w:iCs/>
        </w:rPr>
        <w:t>(Lithuania).</w:t>
      </w:r>
    </w:p>
    <w:p w:rsidR="00000000" w:rsidRDefault="008C4A08">
      <w:pPr>
        <w:pStyle w:val="ListParagraph"/>
        <w:numPr>
          <w:ilvl w:val="2"/>
          <w:numId w:val="4"/>
        </w:numPr>
        <w:tabs>
          <w:tab w:val="left" w:pos="959"/>
        </w:tabs>
        <w:kinsoku w:val="0"/>
        <w:overflowPunct w:val="0"/>
        <w:ind w:right="224"/>
        <w:rPr>
          <w:rFonts w:ascii="Symbol" w:hAnsi="Symbol" w:cs="Symbol"/>
          <w:i/>
          <w:iCs/>
          <w:color w:val="000000"/>
        </w:rPr>
      </w:pPr>
      <w:r>
        <w:t xml:space="preserve">EU Structural funds provide opportunities for transfer to renewable fuel – both on supply and demand sides; </w:t>
      </w:r>
      <w:r>
        <w:rPr>
          <w:i/>
          <w:iCs/>
        </w:rPr>
        <w:t>(Lithuania</w:t>
      </w:r>
      <w:r>
        <w:rPr>
          <w:i/>
          <w:iCs/>
        </w:rPr>
        <w:t>,</w:t>
      </w:r>
      <w:r>
        <w:rPr>
          <w:i/>
          <w:iCs/>
          <w:spacing w:val="-1"/>
        </w:rPr>
        <w:t xml:space="preserve"> </w:t>
      </w:r>
      <w:r>
        <w:rPr>
          <w:i/>
          <w:iCs/>
        </w:rPr>
        <w:t>Sweden).</w:t>
      </w:r>
    </w:p>
    <w:p w:rsidR="00000000" w:rsidRDefault="008C4A08">
      <w:pPr>
        <w:pStyle w:val="ListParagraph"/>
        <w:numPr>
          <w:ilvl w:val="2"/>
          <w:numId w:val="4"/>
        </w:numPr>
        <w:tabs>
          <w:tab w:val="left" w:pos="959"/>
        </w:tabs>
        <w:kinsoku w:val="0"/>
        <w:overflowPunct w:val="0"/>
        <w:ind w:right="224"/>
        <w:rPr>
          <w:rFonts w:ascii="Symbol" w:hAnsi="Symbol" w:cs="Symbol"/>
          <w:i/>
          <w:iCs/>
          <w:color w:val="000000"/>
        </w:rPr>
      </w:pPr>
      <w:r>
        <w:t>Demand for such type of fuel (biomass pellets and briquettes meet the demand in Germany, Sweden, Denmark, Canada, etc);</w:t>
      </w:r>
      <w:r>
        <w:rPr>
          <w:spacing w:val="-3"/>
        </w:rPr>
        <w:t xml:space="preserve"> </w:t>
      </w:r>
      <w:r>
        <w:rPr>
          <w:i/>
          <w:iCs/>
        </w:rPr>
        <w:t>(Lithuania).</w:t>
      </w:r>
    </w:p>
    <w:p w:rsidR="00000000" w:rsidRDefault="008C4A08">
      <w:pPr>
        <w:pStyle w:val="ListParagraph"/>
        <w:numPr>
          <w:ilvl w:val="2"/>
          <w:numId w:val="4"/>
        </w:numPr>
        <w:tabs>
          <w:tab w:val="left" w:pos="959"/>
        </w:tabs>
        <w:kinsoku w:val="0"/>
        <w:overflowPunct w:val="0"/>
        <w:spacing w:line="294" w:lineRule="exact"/>
        <w:rPr>
          <w:rFonts w:ascii="Symbol" w:hAnsi="Symbol" w:cs="Symbol"/>
          <w:color w:val="000000"/>
        </w:rPr>
      </w:pPr>
      <w:r>
        <w:t>The</w:t>
      </w:r>
      <w:r>
        <w:rPr>
          <w:spacing w:val="10"/>
        </w:rPr>
        <w:t xml:space="preserve"> </w:t>
      </w:r>
      <w:r>
        <w:t>development</w:t>
      </w:r>
      <w:r>
        <w:rPr>
          <w:spacing w:val="11"/>
        </w:rPr>
        <w:t xml:space="preserve"> </w:t>
      </w:r>
      <w:r>
        <w:t>and</w:t>
      </w:r>
      <w:r>
        <w:rPr>
          <w:spacing w:val="10"/>
        </w:rPr>
        <w:t xml:space="preserve"> </w:t>
      </w:r>
      <w:r>
        <w:t>importance</w:t>
      </w:r>
      <w:r>
        <w:rPr>
          <w:spacing w:val="11"/>
        </w:rPr>
        <w:t xml:space="preserve"> </w:t>
      </w:r>
      <w:r>
        <w:t>of</w:t>
      </w:r>
      <w:r>
        <w:rPr>
          <w:spacing w:val="10"/>
        </w:rPr>
        <w:t xml:space="preserve"> </w:t>
      </w:r>
      <w:r>
        <w:t>bioenergy</w:t>
      </w:r>
      <w:r>
        <w:rPr>
          <w:spacing w:val="11"/>
        </w:rPr>
        <w:t xml:space="preserve"> </w:t>
      </w:r>
      <w:r>
        <w:t>sector</w:t>
      </w:r>
      <w:r>
        <w:rPr>
          <w:spacing w:val="9"/>
        </w:rPr>
        <w:t xml:space="preserve"> </w:t>
      </w:r>
      <w:r>
        <w:t>(RES</w:t>
      </w:r>
      <w:r>
        <w:rPr>
          <w:spacing w:val="10"/>
        </w:rPr>
        <w:t xml:space="preserve"> </w:t>
      </w:r>
      <w:r>
        <w:t>directive,</w:t>
      </w:r>
      <w:r>
        <w:rPr>
          <w:spacing w:val="9"/>
        </w:rPr>
        <w:t xml:space="preserve"> </w:t>
      </w:r>
      <w:r>
        <w:t>environmental</w:t>
      </w:r>
      <w:r>
        <w:rPr>
          <w:spacing w:val="10"/>
        </w:rPr>
        <w:t xml:space="preserve"> </w:t>
      </w:r>
      <w:r>
        <w:t>documents.);</w:t>
      </w:r>
    </w:p>
    <w:p w:rsidR="00000000" w:rsidRDefault="008C4A08">
      <w:pPr>
        <w:pStyle w:val="BodyText"/>
        <w:kinsoku w:val="0"/>
        <w:overflowPunct w:val="0"/>
        <w:spacing w:line="275" w:lineRule="exact"/>
        <w:ind w:left="958"/>
        <w:rPr>
          <w:i/>
          <w:iCs/>
        </w:rPr>
      </w:pPr>
      <w:r>
        <w:rPr>
          <w:i/>
          <w:iCs/>
        </w:rPr>
        <w:t>(Lithuania, Sweden</w:t>
      </w:r>
      <w:r>
        <w:rPr>
          <w:i/>
          <w:iCs/>
        </w:rPr>
        <w:t>).</w:t>
      </w:r>
    </w:p>
    <w:p w:rsidR="00000000" w:rsidRDefault="008C4A08">
      <w:pPr>
        <w:pStyle w:val="ListParagraph"/>
        <w:numPr>
          <w:ilvl w:val="2"/>
          <w:numId w:val="4"/>
        </w:numPr>
        <w:tabs>
          <w:tab w:val="left" w:pos="959"/>
        </w:tabs>
        <w:kinsoku w:val="0"/>
        <w:overflowPunct w:val="0"/>
        <w:ind w:right="223"/>
        <w:rPr>
          <w:rFonts w:ascii="Symbol" w:hAnsi="Symbol" w:cs="Symbol"/>
          <w:i/>
          <w:iCs/>
          <w:color w:val="000000"/>
        </w:rPr>
      </w:pPr>
      <w:r>
        <w:t xml:space="preserve">International cooperation in education, technologies transfer - conferences, green energy events, international projects, studies, which means new ideas, new proposals </w:t>
      </w:r>
      <w:r>
        <w:rPr>
          <w:i/>
          <w:iCs/>
        </w:rPr>
        <w:t>(Lithuania,</w:t>
      </w:r>
      <w:r>
        <w:rPr>
          <w:i/>
          <w:iCs/>
          <w:spacing w:val="-14"/>
        </w:rPr>
        <w:t xml:space="preserve"> </w:t>
      </w:r>
      <w:r>
        <w:rPr>
          <w:i/>
          <w:iCs/>
        </w:rPr>
        <w:t>Sweden).</w:t>
      </w:r>
    </w:p>
    <w:p w:rsidR="00000000" w:rsidRDefault="008C4A08">
      <w:pPr>
        <w:pStyle w:val="ListParagraph"/>
        <w:numPr>
          <w:ilvl w:val="2"/>
          <w:numId w:val="4"/>
        </w:numPr>
        <w:tabs>
          <w:tab w:val="left" w:pos="959"/>
        </w:tabs>
        <w:kinsoku w:val="0"/>
        <w:overflowPunct w:val="0"/>
        <w:ind w:right="224"/>
        <w:rPr>
          <w:rFonts w:ascii="Symbol" w:hAnsi="Symbol" w:cs="Symbol"/>
          <w:i/>
          <w:iCs/>
          <w:color w:val="000000"/>
        </w:rPr>
      </w:pPr>
      <w:r>
        <w:t>International environmental agreements and protocols promote tra</w:t>
      </w:r>
      <w:r>
        <w:t>nsfer to renewable energies with regard to the reduction of green-house gases;</w:t>
      </w:r>
      <w:r>
        <w:rPr>
          <w:spacing w:val="-5"/>
        </w:rPr>
        <w:t xml:space="preserve"> </w:t>
      </w:r>
      <w:r>
        <w:rPr>
          <w:i/>
          <w:iCs/>
        </w:rPr>
        <w:t>(Lithuania).</w:t>
      </w:r>
    </w:p>
    <w:p w:rsidR="00000000" w:rsidRDefault="008C4A08">
      <w:pPr>
        <w:pStyle w:val="ListParagraph"/>
        <w:numPr>
          <w:ilvl w:val="2"/>
          <w:numId w:val="4"/>
        </w:numPr>
        <w:tabs>
          <w:tab w:val="left" w:pos="959"/>
        </w:tabs>
        <w:kinsoku w:val="0"/>
        <w:overflowPunct w:val="0"/>
        <w:ind w:right="222"/>
        <w:rPr>
          <w:rFonts w:ascii="Symbol" w:hAnsi="Symbol" w:cs="Symbol"/>
          <w:i/>
          <w:iCs/>
          <w:color w:val="000000"/>
        </w:rPr>
      </w:pPr>
      <w:r>
        <w:t>There are many examples of existing practices (positive or even negative) in Nordic countries that are suitable for other conditions</w:t>
      </w:r>
      <w:r>
        <w:rPr>
          <w:i/>
          <w:iCs/>
        </w:rPr>
        <w:t>;</w:t>
      </w:r>
      <w:r>
        <w:rPr>
          <w:i/>
          <w:iCs/>
          <w:spacing w:val="-5"/>
        </w:rPr>
        <w:t xml:space="preserve"> </w:t>
      </w:r>
      <w:r>
        <w:rPr>
          <w:i/>
          <w:iCs/>
        </w:rPr>
        <w:t>(Lithuania).</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Increase of energ</w:t>
      </w:r>
      <w:r>
        <w:t xml:space="preserve">y efficiency in energy systems and energy generation units. </w:t>
      </w:r>
      <w:r>
        <w:rPr>
          <w:i/>
          <w:iCs/>
        </w:rPr>
        <w:t>(Lithuania,</w:t>
      </w:r>
      <w:r>
        <w:rPr>
          <w:i/>
          <w:iCs/>
          <w:spacing w:val="-22"/>
        </w:rPr>
        <w:t xml:space="preserve"> </w:t>
      </w:r>
      <w:r>
        <w:rPr>
          <w:i/>
          <w:iCs/>
        </w:rPr>
        <w:t>Sweden).</w:t>
      </w:r>
    </w:p>
    <w:p w:rsidR="00000000" w:rsidRDefault="008C4A08">
      <w:pPr>
        <w:pStyle w:val="ListParagraph"/>
        <w:numPr>
          <w:ilvl w:val="2"/>
          <w:numId w:val="4"/>
        </w:numPr>
        <w:tabs>
          <w:tab w:val="left" w:pos="959"/>
        </w:tabs>
        <w:kinsoku w:val="0"/>
        <w:overflowPunct w:val="0"/>
        <w:ind w:right="1715"/>
        <w:rPr>
          <w:rFonts w:ascii="Symbol" w:hAnsi="Symbol" w:cs="Symbol"/>
          <w:i/>
          <w:iCs/>
          <w:color w:val="000000"/>
        </w:rPr>
      </w:pPr>
      <w:r>
        <w:t>Forest owners associations are ready to invest in equipment for increased bioenergy production.</w:t>
      </w:r>
      <w:r>
        <w:rPr>
          <w:spacing w:val="-3"/>
        </w:rPr>
        <w:t xml:space="preserve"> </w:t>
      </w:r>
      <w:r>
        <w:rPr>
          <w:i/>
          <w:iCs/>
        </w:rPr>
        <w:t>(Norway).</w:t>
      </w:r>
    </w:p>
    <w:p w:rsidR="00000000" w:rsidRDefault="008C4A08">
      <w:pPr>
        <w:pStyle w:val="ListParagraph"/>
        <w:numPr>
          <w:ilvl w:val="2"/>
          <w:numId w:val="4"/>
        </w:numPr>
        <w:tabs>
          <w:tab w:val="left" w:pos="959"/>
        </w:tabs>
        <w:kinsoku w:val="0"/>
        <w:overflowPunct w:val="0"/>
        <w:ind w:right="1037"/>
        <w:rPr>
          <w:rFonts w:ascii="Symbol" w:hAnsi="Symbol" w:cs="Symbol"/>
          <w:i/>
          <w:iCs/>
          <w:color w:val="000000"/>
          <w:sz w:val="22"/>
          <w:szCs w:val="22"/>
        </w:rPr>
      </w:pPr>
      <w:r>
        <w:t>Every municipality have possible projects for small scale district he</w:t>
      </w:r>
      <w:r>
        <w:t>ating or central heating like schools, home for elderly people, etc.</w:t>
      </w:r>
      <w:r>
        <w:rPr>
          <w:spacing w:val="-3"/>
        </w:rPr>
        <w:t xml:space="preserve"> </w:t>
      </w:r>
      <w:r>
        <w:rPr>
          <w:i/>
          <w:iCs/>
        </w:rPr>
        <w:t>(Norway).</w:t>
      </w:r>
    </w:p>
    <w:p w:rsidR="00000000" w:rsidRDefault="008C4A08">
      <w:pPr>
        <w:pStyle w:val="ListParagraph"/>
        <w:numPr>
          <w:ilvl w:val="2"/>
          <w:numId w:val="4"/>
        </w:numPr>
        <w:tabs>
          <w:tab w:val="left" w:pos="959"/>
        </w:tabs>
        <w:kinsoku w:val="0"/>
        <w:overflowPunct w:val="0"/>
        <w:rPr>
          <w:rFonts w:ascii="Symbol" w:hAnsi="Symbol" w:cs="Symbol"/>
          <w:i/>
          <w:iCs/>
          <w:color w:val="000000"/>
        </w:rPr>
      </w:pPr>
      <w:r>
        <w:t>Energy crops on 10% on the forested area</w:t>
      </w:r>
      <w:r>
        <w:rPr>
          <w:spacing w:val="-2"/>
        </w:rPr>
        <w:t xml:space="preserve"> </w:t>
      </w:r>
      <w:r>
        <w:rPr>
          <w:i/>
          <w:iCs/>
        </w:rPr>
        <w:t>(Denmark).</w:t>
      </w:r>
    </w:p>
    <w:p w:rsidR="00000000" w:rsidRDefault="008C4A08">
      <w:pPr>
        <w:pStyle w:val="BodyText"/>
        <w:kinsoku w:val="0"/>
        <w:overflowPunct w:val="0"/>
        <w:spacing w:before="5"/>
        <w:rPr>
          <w:i/>
          <w:iCs/>
          <w:sz w:val="23"/>
          <w:szCs w:val="23"/>
        </w:rPr>
      </w:pPr>
    </w:p>
    <w:p w:rsidR="00000000" w:rsidRDefault="008C4A08">
      <w:pPr>
        <w:pStyle w:val="Heading3"/>
        <w:kinsoku w:val="0"/>
        <w:overflowPunct w:val="0"/>
      </w:pPr>
      <w:r>
        <w:t>Threats</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Globalization of bioenergy markets;</w:t>
      </w:r>
      <w:r>
        <w:rPr>
          <w:spacing w:val="-3"/>
        </w:rPr>
        <w:t xml:space="preserve"> </w:t>
      </w:r>
      <w:r>
        <w:rPr>
          <w:i/>
          <w:iCs/>
        </w:rPr>
        <w:t>(Lithuania).</w:t>
      </w:r>
    </w:p>
    <w:p w:rsidR="00000000" w:rsidRDefault="008C4A08">
      <w:pPr>
        <w:pStyle w:val="ListParagraph"/>
        <w:numPr>
          <w:ilvl w:val="2"/>
          <w:numId w:val="4"/>
        </w:numPr>
        <w:tabs>
          <w:tab w:val="left" w:pos="959"/>
        </w:tabs>
        <w:kinsoku w:val="0"/>
        <w:overflowPunct w:val="0"/>
        <w:ind w:right="223"/>
        <w:rPr>
          <w:rFonts w:ascii="Symbol" w:hAnsi="Symbol" w:cs="Symbol"/>
          <w:i/>
          <w:iCs/>
          <w:color w:val="000000"/>
        </w:rPr>
      </w:pPr>
      <w:r>
        <w:t>Increasing bureaucracy inside and outside all components, needed for the success of the bioenergy projects;</w:t>
      </w:r>
      <w:r>
        <w:rPr>
          <w:spacing w:val="-2"/>
        </w:rPr>
        <w:t xml:space="preserve"> </w:t>
      </w:r>
      <w:r>
        <w:rPr>
          <w:i/>
          <w:iCs/>
        </w:rPr>
        <w:t>(Lithuania).</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Large-scale participants enter the energy biofuel market (threat of monopoly);</w:t>
      </w:r>
      <w:r>
        <w:rPr>
          <w:spacing w:val="-13"/>
        </w:rPr>
        <w:t xml:space="preserve"> </w:t>
      </w:r>
      <w:r>
        <w:rPr>
          <w:i/>
          <w:iCs/>
        </w:rPr>
        <w:t>(Lithuania).</w:t>
      </w:r>
    </w:p>
    <w:p w:rsidR="00000000" w:rsidRDefault="008C4A08">
      <w:pPr>
        <w:pStyle w:val="ListParagraph"/>
        <w:numPr>
          <w:ilvl w:val="2"/>
          <w:numId w:val="4"/>
        </w:numPr>
        <w:tabs>
          <w:tab w:val="left" w:pos="959"/>
        </w:tabs>
        <w:kinsoku w:val="0"/>
        <w:overflowPunct w:val="0"/>
        <w:ind w:right="221"/>
        <w:rPr>
          <w:rFonts w:ascii="Symbol" w:hAnsi="Symbol" w:cs="Symbol"/>
          <w:i/>
          <w:iCs/>
          <w:color w:val="000000"/>
        </w:rPr>
      </w:pPr>
      <w:r>
        <w:t>There is no assessment of the wood volumes,</w:t>
      </w:r>
      <w:r>
        <w:t xml:space="preserve"> which must be left in the forest as biologically valuable trees, dead wood or felling residues;</w:t>
      </w:r>
      <w:r>
        <w:rPr>
          <w:spacing w:val="-3"/>
        </w:rPr>
        <w:t xml:space="preserve"> </w:t>
      </w:r>
      <w:r>
        <w:rPr>
          <w:i/>
          <w:iCs/>
        </w:rPr>
        <w:t>(Lithuania).</w:t>
      </w:r>
    </w:p>
    <w:p w:rsidR="00000000" w:rsidRDefault="008C4A08">
      <w:pPr>
        <w:pStyle w:val="ListParagraph"/>
        <w:numPr>
          <w:ilvl w:val="2"/>
          <w:numId w:val="4"/>
        </w:numPr>
        <w:tabs>
          <w:tab w:val="left" w:pos="959"/>
        </w:tabs>
        <w:kinsoku w:val="0"/>
        <w:overflowPunct w:val="0"/>
        <w:spacing w:line="292" w:lineRule="exact"/>
        <w:rPr>
          <w:rFonts w:ascii="Symbol" w:hAnsi="Symbol" w:cs="Symbol"/>
          <w:color w:val="000000"/>
        </w:rPr>
      </w:pPr>
      <w:r>
        <w:t>Available</w:t>
      </w:r>
      <w:r>
        <w:rPr>
          <w:spacing w:val="41"/>
        </w:rPr>
        <w:t xml:space="preserve"> </w:t>
      </w:r>
      <w:r>
        <w:t>technological</w:t>
      </w:r>
      <w:r>
        <w:rPr>
          <w:spacing w:val="41"/>
        </w:rPr>
        <w:t xml:space="preserve"> </w:t>
      </w:r>
      <w:r>
        <w:t>experience</w:t>
      </w:r>
      <w:r>
        <w:rPr>
          <w:spacing w:val="39"/>
        </w:rPr>
        <w:t xml:space="preserve"> </w:t>
      </w:r>
      <w:r>
        <w:t>is</w:t>
      </w:r>
      <w:r>
        <w:rPr>
          <w:spacing w:val="42"/>
        </w:rPr>
        <w:t xml:space="preserve"> </w:t>
      </w:r>
      <w:r>
        <w:t>not</w:t>
      </w:r>
      <w:r>
        <w:rPr>
          <w:spacing w:val="43"/>
        </w:rPr>
        <w:t xml:space="preserve"> </w:t>
      </w:r>
      <w:r>
        <w:t>used</w:t>
      </w:r>
      <w:r>
        <w:rPr>
          <w:spacing w:val="42"/>
        </w:rPr>
        <w:t xml:space="preserve"> </w:t>
      </w:r>
      <w:r>
        <w:t>operationally</w:t>
      </w:r>
      <w:r>
        <w:rPr>
          <w:spacing w:val="42"/>
        </w:rPr>
        <w:t xml:space="preserve"> </w:t>
      </w:r>
      <w:r>
        <w:t>(the</w:t>
      </w:r>
      <w:r>
        <w:rPr>
          <w:spacing w:val="42"/>
        </w:rPr>
        <w:t xml:space="preserve"> </w:t>
      </w:r>
      <w:r>
        <w:t>same</w:t>
      </w:r>
      <w:r>
        <w:rPr>
          <w:spacing w:val="42"/>
        </w:rPr>
        <w:t xml:space="preserve"> </w:t>
      </w:r>
      <w:r>
        <w:t>mistakes</w:t>
      </w:r>
      <w:r>
        <w:rPr>
          <w:spacing w:val="43"/>
        </w:rPr>
        <w:t xml:space="preserve"> </w:t>
      </w:r>
      <w:r>
        <w:t>are</w:t>
      </w:r>
      <w:r>
        <w:rPr>
          <w:spacing w:val="42"/>
        </w:rPr>
        <w:t xml:space="preserve"> </w:t>
      </w:r>
      <w:r>
        <w:t>repeated).</w:t>
      </w:r>
    </w:p>
    <w:p w:rsidR="00000000" w:rsidRDefault="008C4A08">
      <w:pPr>
        <w:pStyle w:val="BodyText"/>
        <w:kinsoku w:val="0"/>
        <w:overflowPunct w:val="0"/>
        <w:spacing w:line="276" w:lineRule="exact"/>
        <w:ind w:left="958"/>
        <w:rPr>
          <w:i/>
          <w:iCs/>
        </w:rPr>
      </w:pPr>
      <w:r>
        <w:rPr>
          <w:i/>
          <w:iCs/>
        </w:rPr>
        <w:t>(Lithuania).</w:t>
      </w:r>
    </w:p>
    <w:p w:rsidR="00000000" w:rsidRDefault="008C4A08">
      <w:pPr>
        <w:pStyle w:val="BodyText"/>
        <w:kinsoku w:val="0"/>
        <w:overflowPunct w:val="0"/>
        <w:spacing w:line="276" w:lineRule="exact"/>
        <w:ind w:left="958"/>
        <w:rPr>
          <w:i/>
          <w:iCs/>
        </w:rPr>
        <w:sectPr w:rsidR="00000000">
          <w:pgSz w:w="12240" w:h="15840"/>
          <w:pgMar w:top="1700" w:right="340" w:bottom="1340" w:left="1180" w:header="660" w:footer="1004" w:gutter="0"/>
          <w:cols w:space="720"/>
          <w:noEndnote/>
        </w:sectPr>
      </w:pPr>
    </w:p>
    <w:p w:rsidR="00000000" w:rsidRDefault="008C4A08">
      <w:pPr>
        <w:pStyle w:val="ListParagraph"/>
        <w:numPr>
          <w:ilvl w:val="2"/>
          <w:numId w:val="4"/>
        </w:numPr>
        <w:tabs>
          <w:tab w:val="left" w:pos="959"/>
        </w:tabs>
        <w:kinsoku w:val="0"/>
        <w:overflowPunct w:val="0"/>
        <w:spacing w:before="117" w:line="293" w:lineRule="exact"/>
        <w:rPr>
          <w:rFonts w:ascii="Symbol" w:hAnsi="Symbol" w:cs="Symbol"/>
          <w:i/>
          <w:iCs/>
          <w:color w:val="000000"/>
        </w:rPr>
      </w:pPr>
      <w:bookmarkStart w:id="23" w:name="_bookmark9"/>
      <w:bookmarkEnd w:id="23"/>
      <w:r>
        <w:lastRenderedPageBreak/>
        <w:t>Currently we observe the growth of prices for wood fuel;</w:t>
      </w:r>
      <w:r>
        <w:rPr>
          <w:spacing w:val="-10"/>
        </w:rPr>
        <w:t xml:space="preserve"> </w:t>
      </w:r>
      <w:r>
        <w:rPr>
          <w:i/>
          <w:iCs/>
        </w:rPr>
        <w:t>(Lithuania).</w:t>
      </w:r>
    </w:p>
    <w:p w:rsidR="00000000" w:rsidRDefault="008C4A08">
      <w:pPr>
        <w:pStyle w:val="ListParagraph"/>
        <w:numPr>
          <w:ilvl w:val="2"/>
          <w:numId w:val="4"/>
        </w:numPr>
        <w:tabs>
          <w:tab w:val="left" w:pos="959"/>
        </w:tabs>
        <w:kinsoku w:val="0"/>
        <w:overflowPunct w:val="0"/>
        <w:ind w:right="223"/>
        <w:rPr>
          <w:rFonts w:ascii="Symbol" w:hAnsi="Symbol" w:cs="Symbol"/>
          <w:i/>
          <w:iCs/>
          <w:color w:val="000000"/>
        </w:rPr>
      </w:pPr>
      <w:r>
        <w:t>Emerging of large-scale wood fuel consumers increase fuel prices and endanger the viability of small boiler-houses;</w:t>
      </w:r>
      <w:r>
        <w:rPr>
          <w:spacing w:val="-2"/>
        </w:rPr>
        <w:t xml:space="preserve"> </w:t>
      </w:r>
      <w:r>
        <w:rPr>
          <w:i/>
          <w:iCs/>
        </w:rPr>
        <w:t>(Lithuania).</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Soil prices,</w:t>
      </w:r>
      <w:r>
        <w:rPr>
          <w:spacing w:val="-2"/>
        </w:rPr>
        <w:t xml:space="preserve"> </w:t>
      </w:r>
      <w:r>
        <w:rPr>
          <w:i/>
          <w:iCs/>
        </w:rPr>
        <w:t>(Denmark).</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No free ch</w:t>
      </w:r>
      <w:r>
        <w:t>oice of fuel at CPH plants, see explanation in 2.4</w:t>
      </w:r>
      <w:r>
        <w:rPr>
          <w:spacing w:val="-15"/>
        </w:rPr>
        <w:t xml:space="preserve"> </w:t>
      </w:r>
      <w:r>
        <w:rPr>
          <w:i/>
          <w:iCs/>
        </w:rPr>
        <w:t>(Denmark).</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Too low electricity prices making investment costs not profitable</w:t>
      </w:r>
      <w:r>
        <w:rPr>
          <w:spacing w:val="-5"/>
        </w:rPr>
        <w:t xml:space="preserve"> </w:t>
      </w:r>
      <w:r>
        <w:rPr>
          <w:i/>
          <w:iCs/>
        </w:rPr>
        <w:t>(Norway).</w:t>
      </w:r>
    </w:p>
    <w:p w:rsidR="00000000" w:rsidRDefault="008C4A08">
      <w:pPr>
        <w:pStyle w:val="ListParagraph"/>
        <w:numPr>
          <w:ilvl w:val="2"/>
          <w:numId w:val="4"/>
        </w:numPr>
        <w:tabs>
          <w:tab w:val="left" w:pos="959"/>
        </w:tabs>
        <w:kinsoku w:val="0"/>
        <w:overflowPunct w:val="0"/>
        <w:spacing w:line="293" w:lineRule="exact"/>
        <w:rPr>
          <w:rFonts w:ascii="Symbol" w:hAnsi="Symbol" w:cs="Symbol"/>
          <w:i/>
          <w:iCs/>
          <w:color w:val="000000"/>
        </w:rPr>
      </w:pPr>
      <w:r>
        <w:t>Large pulp companies decide what to grow.</w:t>
      </w:r>
      <w:r>
        <w:rPr>
          <w:spacing w:val="-7"/>
        </w:rPr>
        <w:t xml:space="preserve"> </w:t>
      </w:r>
      <w:r>
        <w:rPr>
          <w:i/>
          <w:iCs/>
        </w:rPr>
        <w:t>(Sweden).</w:t>
      </w:r>
    </w:p>
    <w:p w:rsidR="00000000" w:rsidRDefault="008C4A08">
      <w:pPr>
        <w:pStyle w:val="BodyText"/>
        <w:kinsoku w:val="0"/>
        <w:overflowPunct w:val="0"/>
        <w:spacing w:before="6"/>
        <w:rPr>
          <w:i/>
          <w:iCs/>
          <w:sz w:val="34"/>
          <w:szCs w:val="34"/>
        </w:rPr>
      </w:pPr>
    </w:p>
    <w:p w:rsidR="00000000" w:rsidRDefault="008C4A08">
      <w:pPr>
        <w:pStyle w:val="Heading2"/>
        <w:numPr>
          <w:ilvl w:val="1"/>
          <w:numId w:val="4"/>
        </w:numPr>
        <w:tabs>
          <w:tab w:val="left" w:pos="599"/>
        </w:tabs>
        <w:kinsoku w:val="0"/>
        <w:overflowPunct w:val="0"/>
      </w:pPr>
      <w:bookmarkStart w:id="24" w:name="3.4 Barriers for further development of "/>
      <w:bookmarkEnd w:id="24"/>
      <w:r>
        <w:t>Barriers for further development of the Forestry BE</w:t>
      </w:r>
      <w:r>
        <w:rPr>
          <w:spacing w:val="-11"/>
        </w:rPr>
        <w:t xml:space="preserve"> </w:t>
      </w:r>
      <w:r>
        <w:t>sector</w:t>
      </w:r>
    </w:p>
    <w:p w:rsidR="00000000" w:rsidRDefault="008C4A08">
      <w:pPr>
        <w:pStyle w:val="BodyText"/>
        <w:kinsoku w:val="0"/>
        <w:overflowPunct w:val="0"/>
        <w:rPr>
          <w:b/>
          <w:bCs/>
          <w:sz w:val="20"/>
          <w:szCs w:val="20"/>
        </w:rPr>
      </w:pPr>
    </w:p>
    <w:p w:rsidR="00000000" w:rsidRDefault="008C4A08">
      <w:pPr>
        <w:pStyle w:val="BodyText"/>
        <w:kinsoku w:val="0"/>
        <w:overflowPunct w:val="0"/>
        <w:spacing w:before="11"/>
        <w:rPr>
          <w:b/>
          <w:bCs/>
        </w:rPr>
      </w:pPr>
    </w:p>
    <w:tbl>
      <w:tblPr>
        <w:tblW w:w="0" w:type="auto"/>
        <w:tblInd w:w="136" w:type="dxa"/>
        <w:tblLayout w:type="fixed"/>
        <w:tblCellMar>
          <w:left w:w="0" w:type="dxa"/>
          <w:right w:w="0" w:type="dxa"/>
        </w:tblCellMar>
        <w:tblLook w:val="0000" w:firstRow="0" w:lastRow="0" w:firstColumn="0" w:lastColumn="0" w:noHBand="0" w:noVBand="0"/>
      </w:tblPr>
      <w:tblGrid>
        <w:gridCol w:w="2815"/>
        <w:gridCol w:w="2815"/>
        <w:gridCol w:w="2815"/>
      </w:tblGrid>
      <w:tr w:rsidR="00000000">
        <w:tblPrEx>
          <w:tblCellMar>
            <w:top w:w="0" w:type="dxa"/>
            <w:left w:w="0" w:type="dxa"/>
            <w:bottom w:w="0" w:type="dxa"/>
            <w:right w:w="0" w:type="dxa"/>
          </w:tblCellMar>
        </w:tblPrEx>
        <w:trPr>
          <w:trHeight w:val="275"/>
        </w:trPr>
        <w:tc>
          <w:tcPr>
            <w:tcW w:w="2815" w:type="dxa"/>
            <w:tcBorders>
              <w:top w:val="single" w:sz="4" w:space="0" w:color="000000"/>
              <w:left w:val="single" w:sz="4" w:space="0" w:color="000000"/>
              <w:bottom w:val="single" w:sz="4" w:space="0" w:color="000000"/>
              <w:right w:val="single" w:sz="4" w:space="0" w:color="000000"/>
            </w:tcBorders>
            <w:shd w:val="clear" w:color="auto" w:fill="999999"/>
          </w:tcPr>
          <w:p w:rsidR="00000000" w:rsidRDefault="008C4A08">
            <w:pPr>
              <w:pStyle w:val="TableParagraph"/>
              <w:kinsoku w:val="0"/>
              <w:overflowPunct w:val="0"/>
              <w:spacing w:line="256" w:lineRule="exact"/>
              <w:rPr>
                <w:b/>
                <w:bCs/>
                <w:i/>
                <w:iCs/>
              </w:rPr>
            </w:pPr>
            <w:r>
              <w:rPr>
                <w:b/>
                <w:bCs/>
                <w:i/>
                <w:iCs/>
              </w:rPr>
              <w:t>Institutional</w:t>
            </w:r>
          </w:p>
        </w:tc>
        <w:tc>
          <w:tcPr>
            <w:tcW w:w="2815" w:type="dxa"/>
            <w:tcBorders>
              <w:top w:val="single" w:sz="4" w:space="0" w:color="000000"/>
              <w:left w:val="single" w:sz="4" w:space="0" w:color="000000"/>
              <w:bottom w:val="single" w:sz="4" w:space="0" w:color="000000"/>
              <w:right w:val="single" w:sz="4" w:space="0" w:color="000000"/>
            </w:tcBorders>
            <w:shd w:val="clear" w:color="auto" w:fill="999999"/>
          </w:tcPr>
          <w:p w:rsidR="00000000" w:rsidRDefault="008C4A08">
            <w:pPr>
              <w:pStyle w:val="TableParagraph"/>
              <w:kinsoku w:val="0"/>
              <w:overflowPunct w:val="0"/>
              <w:spacing w:line="256" w:lineRule="exact"/>
              <w:ind w:left="106"/>
              <w:rPr>
                <w:b/>
                <w:bCs/>
                <w:i/>
                <w:iCs/>
              </w:rPr>
            </w:pPr>
            <w:r>
              <w:rPr>
                <w:b/>
                <w:bCs/>
                <w:i/>
                <w:iCs/>
              </w:rPr>
              <w:t>Technical</w:t>
            </w:r>
          </w:p>
        </w:tc>
        <w:tc>
          <w:tcPr>
            <w:tcW w:w="2815" w:type="dxa"/>
            <w:tcBorders>
              <w:top w:val="single" w:sz="4" w:space="0" w:color="000000"/>
              <w:left w:val="single" w:sz="4" w:space="0" w:color="000000"/>
              <w:bottom w:val="single" w:sz="4" w:space="0" w:color="000000"/>
              <w:right w:val="single" w:sz="4" w:space="0" w:color="000000"/>
            </w:tcBorders>
            <w:shd w:val="clear" w:color="auto" w:fill="999999"/>
          </w:tcPr>
          <w:p w:rsidR="00000000" w:rsidRDefault="008C4A08">
            <w:pPr>
              <w:pStyle w:val="TableParagraph"/>
              <w:kinsoku w:val="0"/>
              <w:overflowPunct w:val="0"/>
              <w:spacing w:line="256" w:lineRule="exact"/>
              <w:rPr>
                <w:b/>
                <w:bCs/>
                <w:i/>
                <w:iCs/>
              </w:rPr>
            </w:pPr>
            <w:r>
              <w:rPr>
                <w:b/>
                <w:bCs/>
                <w:i/>
                <w:iCs/>
              </w:rPr>
              <w:t>Economical</w:t>
            </w:r>
          </w:p>
        </w:tc>
      </w:tr>
      <w:tr w:rsidR="00000000">
        <w:tblPrEx>
          <w:tblCellMar>
            <w:top w:w="0" w:type="dxa"/>
            <w:left w:w="0" w:type="dxa"/>
            <w:bottom w:w="0" w:type="dxa"/>
            <w:right w:w="0" w:type="dxa"/>
          </w:tblCellMar>
        </w:tblPrEx>
        <w:trPr>
          <w:trHeight w:val="828"/>
        </w:trPr>
        <w:tc>
          <w:tcPr>
            <w:tcW w:w="2815" w:type="dxa"/>
            <w:tcBorders>
              <w:top w:val="single" w:sz="4" w:space="0" w:color="000000"/>
              <w:left w:val="single" w:sz="4" w:space="0" w:color="000000"/>
              <w:bottom w:val="single" w:sz="4" w:space="0" w:color="000000"/>
              <w:right w:val="single" w:sz="4" w:space="0" w:color="000000"/>
            </w:tcBorders>
            <w:shd w:val="clear" w:color="auto" w:fill="659A00"/>
          </w:tcPr>
          <w:p w:rsidR="00000000" w:rsidRDefault="008C4A08">
            <w:pPr>
              <w:pStyle w:val="TableParagraph"/>
              <w:kinsoku w:val="0"/>
              <w:overflowPunct w:val="0"/>
              <w:spacing w:line="276" w:lineRule="exact"/>
              <w:ind w:right="1345"/>
            </w:pPr>
            <w:r>
              <w:t>Prohibitions Enforcements incentives</w:t>
            </w:r>
          </w:p>
        </w:tc>
        <w:tc>
          <w:tcPr>
            <w:tcW w:w="2815" w:type="dxa"/>
            <w:tcBorders>
              <w:top w:val="single" w:sz="4" w:space="0" w:color="000000"/>
              <w:left w:val="single" w:sz="4" w:space="0" w:color="000000"/>
              <w:bottom w:val="single" w:sz="4" w:space="0" w:color="000000"/>
              <w:right w:val="single" w:sz="4" w:space="0" w:color="000000"/>
            </w:tcBorders>
            <w:shd w:val="clear" w:color="auto" w:fill="659A00"/>
          </w:tcPr>
          <w:p w:rsidR="00000000" w:rsidRDefault="008C4A08">
            <w:pPr>
              <w:pStyle w:val="TableParagraph"/>
              <w:kinsoku w:val="0"/>
              <w:overflowPunct w:val="0"/>
              <w:ind w:left="106" w:right="546"/>
            </w:pPr>
            <w:r>
              <w:t>Do something smarter than today</w:t>
            </w:r>
          </w:p>
        </w:tc>
        <w:tc>
          <w:tcPr>
            <w:tcW w:w="2815" w:type="dxa"/>
            <w:tcBorders>
              <w:top w:val="single" w:sz="4" w:space="0" w:color="000000"/>
              <w:left w:val="single" w:sz="4" w:space="0" w:color="000000"/>
              <w:bottom w:val="single" w:sz="4" w:space="0" w:color="000000"/>
              <w:right w:val="single" w:sz="4" w:space="0" w:color="000000"/>
            </w:tcBorders>
            <w:shd w:val="clear" w:color="auto" w:fill="659A00"/>
          </w:tcPr>
          <w:p w:rsidR="00000000" w:rsidRDefault="008C4A08">
            <w:pPr>
              <w:pStyle w:val="TableParagraph"/>
              <w:kinsoku w:val="0"/>
              <w:overflowPunct w:val="0"/>
              <w:ind w:right="409"/>
            </w:pPr>
            <w:r>
              <w:t>Cost of raw material + technical + institutional</w:t>
            </w:r>
          </w:p>
        </w:tc>
      </w:tr>
    </w:tbl>
    <w:p w:rsidR="00000000" w:rsidRDefault="008C4A08">
      <w:pPr>
        <w:pStyle w:val="BodyText"/>
        <w:kinsoku w:val="0"/>
        <w:overflowPunct w:val="0"/>
        <w:spacing w:before="6"/>
        <w:rPr>
          <w:b/>
          <w:bCs/>
          <w:sz w:val="26"/>
          <w:szCs w:val="26"/>
        </w:rPr>
      </w:pPr>
    </w:p>
    <w:p w:rsidR="00000000" w:rsidRDefault="008C4A08">
      <w:pPr>
        <w:pStyle w:val="BodyText"/>
        <w:kinsoku w:val="0"/>
        <w:overflowPunct w:val="0"/>
        <w:spacing w:before="90" w:line="274" w:lineRule="exact"/>
        <w:ind w:left="238"/>
        <w:rPr>
          <w:b/>
          <w:bCs/>
        </w:rPr>
      </w:pPr>
      <w:r>
        <w:rPr>
          <w:b/>
          <w:bCs/>
        </w:rPr>
        <w:t>Institutional</w:t>
      </w:r>
    </w:p>
    <w:p w:rsidR="00000000" w:rsidRDefault="008C4A08">
      <w:pPr>
        <w:pStyle w:val="BodyText"/>
        <w:kinsoku w:val="0"/>
        <w:overflowPunct w:val="0"/>
        <w:spacing w:line="274" w:lineRule="exact"/>
        <w:ind w:left="238"/>
      </w:pPr>
      <w:r>
        <w:t>Support schemes for bioenergy plantings</w:t>
      </w:r>
    </w:p>
    <w:p w:rsidR="00000000" w:rsidRDefault="008C4A08">
      <w:pPr>
        <w:pStyle w:val="BodyText"/>
        <w:kinsoku w:val="0"/>
        <w:overflowPunct w:val="0"/>
        <w:ind w:left="238" w:right="259"/>
      </w:pPr>
      <w:r>
        <w:t>In Danish heat and power plants there is lack of free choice fuel source is a barrier for a further development also of</w:t>
      </w:r>
      <w:r>
        <w:t xml:space="preserve"> the forest bioenergy sector in the Region Zealand as well as in the rest of the</w:t>
      </w:r>
      <w:r>
        <w:rPr>
          <w:spacing w:val="-30"/>
        </w:rPr>
        <w:t xml:space="preserve"> </w:t>
      </w:r>
      <w:r>
        <w:t>country. In addition, organizing bioenergy production requires significant logistical solutions including transport systems, coordination of a variety of fuel producers and th</w:t>
      </w:r>
      <w:r>
        <w:t>eir integration with production systems of other industries.</w:t>
      </w:r>
    </w:p>
    <w:p w:rsidR="00000000" w:rsidRDefault="008C4A08">
      <w:pPr>
        <w:pStyle w:val="BodyText"/>
        <w:kinsoku w:val="0"/>
        <w:overflowPunct w:val="0"/>
        <w:spacing w:before="2"/>
      </w:pPr>
    </w:p>
    <w:p w:rsidR="00000000" w:rsidRDefault="008C4A08">
      <w:pPr>
        <w:pStyle w:val="Heading2"/>
        <w:kinsoku w:val="0"/>
        <w:overflowPunct w:val="0"/>
        <w:spacing w:line="275" w:lineRule="exact"/>
        <w:ind w:firstLine="0"/>
      </w:pPr>
      <w:r>
        <w:t>Technical</w:t>
      </w:r>
    </w:p>
    <w:p w:rsidR="00000000" w:rsidRDefault="008C4A08">
      <w:pPr>
        <w:pStyle w:val="BodyText"/>
        <w:kinsoku w:val="0"/>
        <w:overflowPunct w:val="0"/>
        <w:ind w:left="238" w:right="1118"/>
      </w:pPr>
      <w:r>
        <w:t>The development of BTL technologies will have great impact on the forestry sectors potential for developing its bioenergy portfolio further.</w:t>
      </w:r>
    </w:p>
    <w:p w:rsidR="00000000" w:rsidRDefault="008C4A08">
      <w:pPr>
        <w:pStyle w:val="BodyText"/>
        <w:kinsoku w:val="0"/>
        <w:overflowPunct w:val="0"/>
        <w:ind w:left="238" w:right="220"/>
        <w:jc w:val="both"/>
      </w:pPr>
      <w:r>
        <w:t>In Lithuania, for example, the main barriers for further development of the Forestry BE sector are that the maximal total installed capacity of solid biofuel boiler-houses is limited to 700 MW, which is currently nearly reached. In a whole actual promotion</w:t>
      </w:r>
      <w:r>
        <w:t xml:space="preserve"> system (promoting only production of “green” electricity) is not efficient in development of BE sector. One important issue is also the availability of silvicultural knowledge for production of solid biofuel: forestry cutting residues, non-forest wood, gr</w:t>
      </w:r>
      <w:r>
        <w:t>ey alder wood, production of biofuel from short-rotation forests.</w:t>
      </w:r>
    </w:p>
    <w:p w:rsidR="00000000" w:rsidRDefault="008C4A08">
      <w:pPr>
        <w:pStyle w:val="BodyText"/>
        <w:kinsoku w:val="0"/>
        <w:overflowPunct w:val="0"/>
        <w:ind w:left="238" w:right="468"/>
        <w:jc w:val="both"/>
      </w:pPr>
      <w:r>
        <w:t>There might also be a lack of available statistics on production and use of biomass for energy (including forestry BE), which would help to improve business investment opportunities in the s</w:t>
      </w:r>
      <w:r>
        <w:t>ector, which might be barrier to some extent in every region.</w:t>
      </w:r>
    </w:p>
    <w:p w:rsidR="00000000" w:rsidRDefault="008C4A08">
      <w:pPr>
        <w:pStyle w:val="BodyText"/>
        <w:kinsoku w:val="0"/>
        <w:overflowPunct w:val="0"/>
        <w:ind w:left="238" w:right="796"/>
      </w:pPr>
      <w:r>
        <w:t>Other barriers may be that the timber prices will influence on how much wood will be used for construction purposes, in the paper industry and how much will be cut into wood chips and also how m</w:t>
      </w:r>
      <w:r>
        <w:t>uch will be accounted for as waste and hence be available for bioenergy production.</w:t>
      </w:r>
    </w:p>
    <w:p w:rsidR="00000000" w:rsidRDefault="008C4A08">
      <w:pPr>
        <w:pStyle w:val="BodyText"/>
        <w:kinsoku w:val="0"/>
        <w:overflowPunct w:val="0"/>
        <w:ind w:left="238" w:right="796"/>
        <w:sectPr w:rsidR="00000000">
          <w:pgSz w:w="12240" w:h="15840"/>
          <w:pgMar w:top="1700" w:right="340" w:bottom="1340" w:left="1180" w:header="660" w:footer="1004" w:gutter="0"/>
          <w:cols w:space="720"/>
          <w:noEndnote/>
        </w:sectPr>
      </w:pPr>
    </w:p>
    <w:p w:rsidR="00000000" w:rsidRDefault="008C4A08">
      <w:pPr>
        <w:pStyle w:val="BodyText"/>
        <w:kinsoku w:val="0"/>
        <w:overflowPunct w:val="0"/>
        <w:rPr>
          <w:sz w:val="20"/>
          <w:szCs w:val="20"/>
        </w:rPr>
      </w:pPr>
    </w:p>
    <w:p w:rsidR="00000000" w:rsidRDefault="008C4A08">
      <w:pPr>
        <w:pStyle w:val="BodyText"/>
        <w:kinsoku w:val="0"/>
        <w:overflowPunct w:val="0"/>
        <w:spacing w:before="2"/>
        <w:rPr>
          <w:sz w:val="21"/>
          <w:szCs w:val="21"/>
        </w:rPr>
      </w:pPr>
    </w:p>
    <w:p w:rsidR="00000000" w:rsidRDefault="008C4A08">
      <w:pPr>
        <w:pStyle w:val="Heading1"/>
        <w:numPr>
          <w:ilvl w:val="0"/>
          <w:numId w:val="9"/>
        </w:numPr>
        <w:tabs>
          <w:tab w:val="left" w:pos="519"/>
        </w:tabs>
        <w:kinsoku w:val="0"/>
        <w:overflowPunct w:val="0"/>
        <w:ind w:left="518"/>
      </w:pPr>
      <w:bookmarkStart w:id="25" w:name="4. OTHER LAND US BE, RENEWABLE BIOMASS"/>
      <w:bookmarkStart w:id="26" w:name="_bookmark10"/>
      <w:bookmarkEnd w:id="25"/>
      <w:bookmarkEnd w:id="26"/>
      <w:r>
        <w:t>OTHER LAND US BE, RENEWABLE</w:t>
      </w:r>
      <w:r>
        <w:rPr>
          <w:spacing w:val="-1"/>
        </w:rPr>
        <w:t xml:space="preserve"> </w:t>
      </w:r>
      <w:r>
        <w:t>B</w:t>
      </w:r>
      <w:r>
        <w:t>IOMASS</w:t>
      </w:r>
    </w:p>
    <w:p w:rsidR="00000000" w:rsidRDefault="008C4A08">
      <w:pPr>
        <w:pStyle w:val="BodyText"/>
        <w:kinsoku w:val="0"/>
        <w:overflowPunct w:val="0"/>
        <w:spacing w:before="8"/>
        <w:rPr>
          <w:b/>
          <w:bCs/>
          <w:sz w:val="44"/>
          <w:szCs w:val="44"/>
        </w:rPr>
      </w:pPr>
    </w:p>
    <w:p w:rsidR="00000000" w:rsidRDefault="008C4A08">
      <w:pPr>
        <w:pStyle w:val="Heading2"/>
        <w:numPr>
          <w:ilvl w:val="1"/>
          <w:numId w:val="3"/>
        </w:numPr>
        <w:tabs>
          <w:tab w:val="left" w:pos="599"/>
        </w:tabs>
        <w:kinsoku w:val="0"/>
        <w:overflowPunct w:val="0"/>
        <w:spacing w:before="1"/>
      </w:pPr>
      <w:bookmarkStart w:id="27" w:name="4.1 General description of Renewable bio"/>
      <w:bookmarkEnd w:id="27"/>
      <w:r>
        <w:t>General description of Renewable biomass BE</w:t>
      </w:r>
      <w:r>
        <w:rPr>
          <w:spacing w:val="-3"/>
        </w:rPr>
        <w:t xml:space="preserve"> </w:t>
      </w:r>
      <w:r>
        <w:t>sector</w:t>
      </w:r>
    </w:p>
    <w:p w:rsidR="00000000" w:rsidRDefault="008C4A08">
      <w:pPr>
        <w:pStyle w:val="BodyText"/>
        <w:kinsoku w:val="0"/>
        <w:overflowPunct w:val="0"/>
        <w:spacing w:before="117"/>
        <w:ind w:left="238" w:right="291"/>
      </w:pPr>
      <w:r>
        <w:t>The renewable biomass sector includes</w:t>
      </w:r>
      <w:r>
        <w:t xml:space="preserve"> among other things reed fuel, biomass from hedges, residues from household and commercial gardens.</w:t>
      </w:r>
    </w:p>
    <w:p w:rsidR="00000000" w:rsidRDefault="008C4A08">
      <w:pPr>
        <w:pStyle w:val="BodyText"/>
        <w:kinsoku w:val="0"/>
        <w:overflowPunct w:val="0"/>
        <w:ind w:left="238" w:right="244"/>
      </w:pPr>
      <w:r>
        <w:t>However, this sector is not very developed and in most countries there is no statistically information about the use of such biomass.</w:t>
      </w:r>
    </w:p>
    <w:p w:rsidR="00000000" w:rsidRDefault="008C4A08">
      <w:pPr>
        <w:pStyle w:val="BodyText"/>
        <w:kinsoku w:val="0"/>
        <w:overflowPunct w:val="0"/>
        <w:rPr>
          <w:sz w:val="26"/>
          <w:szCs w:val="26"/>
        </w:rPr>
      </w:pPr>
    </w:p>
    <w:p w:rsidR="00000000" w:rsidRDefault="008C4A08">
      <w:pPr>
        <w:pStyle w:val="BodyText"/>
        <w:kinsoku w:val="0"/>
        <w:overflowPunct w:val="0"/>
        <w:spacing w:before="6"/>
        <w:rPr>
          <w:sz w:val="29"/>
          <w:szCs w:val="29"/>
        </w:rPr>
      </w:pPr>
    </w:p>
    <w:p w:rsidR="00000000" w:rsidRDefault="008C4A08">
      <w:pPr>
        <w:pStyle w:val="Heading2"/>
        <w:numPr>
          <w:ilvl w:val="1"/>
          <w:numId w:val="3"/>
        </w:numPr>
        <w:tabs>
          <w:tab w:val="left" w:pos="599"/>
        </w:tabs>
        <w:kinsoku w:val="0"/>
        <w:overflowPunct w:val="0"/>
        <w:jc w:val="both"/>
      </w:pPr>
      <w:bookmarkStart w:id="28" w:name="4.2 Barriers for further development of "/>
      <w:bookmarkEnd w:id="28"/>
      <w:r>
        <w:t>Barriers for further development of Renewable biomass BE</w:t>
      </w:r>
      <w:r>
        <w:rPr>
          <w:spacing w:val="-7"/>
        </w:rPr>
        <w:t xml:space="preserve"> </w:t>
      </w:r>
      <w:r>
        <w:t>sector</w:t>
      </w:r>
    </w:p>
    <w:p w:rsidR="00000000" w:rsidRDefault="008C4A08">
      <w:pPr>
        <w:pStyle w:val="BodyText"/>
        <w:kinsoku w:val="0"/>
        <w:overflowPunct w:val="0"/>
        <w:spacing w:before="8"/>
        <w:rPr>
          <w:b/>
          <w:bCs/>
          <w:sz w:val="20"/>
          <w:szCs w:val="20"/>
        </w:rPr>
      </w:pPr>
    </w:p>
    <w:p w:rsidR="00000000" w:rsidRDefault="008C4A08">
      <w:pPr>
        <w:pStyle w:val="BodyText"/>
        <w:kinsoku w:val="0"/>
        <w:overflowPunct w:val="0"/>
        <w:ind w:left="238"/>
        <w:jc w:val="both"/>
      </w:pPr>
      <w:bookmarkStart w:id="29" w:name="No information is available."/>
      <w:bookmarkEnd w:id="29"/>
      <w:r>
        <w:t>No information is available.</w:t>
      </w:r>
    </w:p>
    <w:p w:rsidR="00000000" w:rsidRDefault="008C4A08">
      <w:pPr>
        <w:pStyle w:val="BodyText"/>
        <w:kinsoku w:val="0"/>
        <w:overflowPunct w:val="0"/>
        <w:rPr>
          <w:sz w:val="26"/>
          <w:szCs w:val="26"/>
        </w:rPr>
      </w:pPr>
    </w:p>
    <w:p w:rsidR="00000000" w:rsidRDefault="008C4A08">
      <w:pPr>
        <w:pStyle w:val="Heading1"/>
        <w:numPr>
          <w:ilvl w:val="0"/>
          <w:numId w:val="9"/>
        </w:numPr>
        <w:tabs>
          <w:tab w:val="left" w:pos="519"/>
        </w:tabs>
        <w:kinsoku w:val="0"/>
        <w:overflowPunct w:val="0"/>
        <w:spacing w:before="220"/>
        <w:ind w:left="518"/>
        <w:jc w:val="both"/>
      </w:pPr>
      <w:bookmarkStart w:id="30" w:name="5. OTHER NOT LAND USE BE, WATER RELATED"/>
      <w:bookmarkEnd w:id="30"/>
      <w:r>
        <w:t>OTHER NOT LAND USE BE, WATER</w:t>
      </w:r>
      <w:r>
        <w:rPr>
          <w:spacing w:val="-1"/>
        </w:rPr>
        <w:t xml:space="preserve"> </w:t>
      </w:r>
      <w:r>
        <w:t>RELATED</w:t>
      </w:r>
    </w:p>
    <w:p w:rsidR="00000000" w:rsidRDefault="008C4A08">
      <w:pPr>
        <w:pStyle w:val="BodyText"/>
        <w:kinsoku w:val="0"/>
        <w:overflowPunct w:val="0"/>
        <w:spacing w:before="2"/>
        <w:rPr>
          <w:b/>
          <w:bCs/>
          <w:sz w:val="31"/>
          <w:szCs w:val="31"/>
        </w:rPr>
      </w:pPr>
    </w:p>
    <w:p w:rsidR="00000000" w:rsidRDefault="008C4A08">
      <w:pPr>
        <w:pStyle w:val="Heading2"/>
        <w:numPr>
          <w:ilvl w:val="1"/>
          <w:numId w:val="2"/>
        </w:numPr>
        <w:tabs>
          <w:tab w:val="left" w:pos="599"/>
        </w:tabs>
        <w:kinsoku w:val="0"/>
        <w:overflowPunct w:val="0"/>
        <w:spacing w:before="1"/>
        <w:jc w:val="both"/>
      </w:pPr>
      <w:bookmarkStart w:id="31" w:name="5.1 General description of Water related"/>
      <w:bookmarkEnd w:id="31"/>
      <w:r>
        <w:t>General description of Water related BE</w:t>
      </w:r>
      <w:r>
        <w:rPr>
          <w:spacing w:val="-6"/>
        </w:rPr>
        <w:t xml:space="preserve"> </w:t>
      </w:r>
      <w:r>
        <w:t>sector</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jc w:val="both"/>
      </w:pPr>
      <w:r>
        <w:t>The Water related BE sector includes for instance sea weed and water waste sludge.</w:t>
      </w:r>
    </w:p>
    <w:p w:rsidR="00000000" w:rsidRDefault="008C4A08">
      <w:pPr>
        <w:pStyle w:val="BodyText"/>
        <w:kinsoku w:val="0"/>
        <w:overflowPunct w:val="0"/>
        <w:ind w:left="238" w:right="769"/>
        <w:jc w:val="both"/>
      </w:pPr>
      <w:r>
        <w:t xml:space="preserve">Within the Region Zealand as well as in other parts of </w:t>
      </w:r>
      <w:r>
        <w:rPr>
          <w:i/>
          <w:iCs/>
        </w:rPr>
        <w:t xml:space="preserve">Denmark </w:t>
      </w:r>
      <w:r>
        <w:t xml:space="preserve">there are experiments going on with growing of the Macro algae species Seaweed. The experiments are promising </w:t>
      </w:r>
      <w:r>
        <w:t>as production rates can reach up till 45 tons of dry matter/ ha.</w:t>
      </w:r>
    </w:p>
    <w:p w:rsidR="00000000" w:rsidRDefault="008C4A08">
      <w:pPr>
        <w:pStyle w:val="BodyText"/>
        <w:kinsoku w:val="0"/>
        <w:overflowPunct w:val="0"/>
      </w:pPr>
    </w:p>
    <w:p w:rsidR="00000000" w:rsidRDefault="008C4A08">
      <w:pPr>
        <w:pStyle w:val="BodyText"/>
        <w:kinsoku w:val="0"/>
        <w:overflowPunct w:val="0"/>
        <w:ind w:left="238" w:right="379"/>
      </w:pPr>
      <w:r>
        <w:t xml:space="preserve">In Latvia there are waste water treatment systems for waste water sludge, which is for example sufficient for establishment of about 650 ha of willow plantations with annual growth capacity </w:t>
      </w:r>
      <w:r>
        <w:t>36-62 th. LV m</w:t>
      </w:r>
      <w:r>
        <w:rPr>
          <w:vertAlign w:val="superscript"/>
        </w:rPr>
        <w:t>3</w:t>
      </w:r>
      <w:r>
        <w:t>.</w:t>
      </w:r>
    </w:p>
    <w:p w:rsidR="00000000" w:rsidRDefault="008C4A08">
      <w:pPr>
        <w:pStyle w:val="BodyText"/>
        <w:kinsoku w:val="0"/>
        <w:overflowPunct w:val="0"/>
        <w:ind w:left="238" w:right="358"/>
      </w:pPr>
      <w:r>
        <w:t>Mainly envisages energy from incineration of municipal waste, biogas from landfills and water treatment plant sites, as well as from industry.</w:t>
      </w:r>
    </w:p>
    <w:p w:rsidR="00000000" w:rsidRDefault="008C4A08">
      <w:pPr>
        <w:pStyle w:val="BodyText"/>
        <w:kinsoku w:val="0"/>
        <w:overflowPunct w:val="0"/>
        <w:spacing w:before="8"/>
        <w:rPr>
          <w:sz w:val="34"/>
          <w:szCs w:val="34"/>
        </w:rPr>
      </w:pPr>
    </w:p>
    <w:p w:rsidR="00000000" w:rsidRDefault="008C4A08">
      <w:pPr>
        <w:pStyle w:val="Heading2"/>
        <w:numPr>
          <w:ilvl w:val="1"/>
          <w:numId w:val="2"/>
        </w:numPr>
        <w:tabs>
          <w:tab w:val="left" w:pos="599"/>
        </w:tabs>
        <w:kinsoku w:val="0"/>
        <w:overflowPunct w:val="0"/>
      </w:pPr>
      <w:bookmarkStart w:id="32" w:name="5.2 In figures"/>
      <w:bookmarkEnd w:id="32"/>
      <w:r>
        <w:t>In figures</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right="223"/>
        <w:jc w:val="both"/>
      </w:pPr>
      <w:r>
        <w:rPr>
          <w:i/>
          <w:iCs/>
        </w:rPr>
        <w:t xml:space="preserve">Lithuania </w:t>
      </w:r>
      <w:r>
        <w:t>produces nearly 1 mill tons of municipal waste during the year. Biodegradable waste in this makes about 0,3 – 0,5 mill tons. Since municipal waste sorting is in initial stage, most of it gets to the landfills and can be used for production of 15-20 mill m</w:t>
      </w:r>
      <w:r>
        <w:rPr>
          <w:vertAlign w:val="superscript"/>
        </w:rPr>
        <w:t>3</w:t>
      </w:r>
      <w:r>
        <w:t xml:space="preserve"> of landfill gas with energy value approximately 100 GWh/year.</w:t>
      </w:r>
    </w:p>
    <w:p w:rsidR="00000000" w:rsidRDefault="008C4A08">
      <w:pPr>
        <w:pStyle w:val="BodyText"/>
        <w:kinsoku w:val="0"/>
        <w:overflowPunct w:val="0"/>
        <w:spacing w:before="121"/>
        <w:ind w:left="238" w:right="221"/>
        <w:jc w:val="both"/>
      </w:pPr>
      <w:r>
        <w:t>There are approximately 1000 units of water treatment system, which are cleaning municipal sewerage, which is about 170 mill m</w:t>
      </w:r>
      <w:r>
        <w:rPr>
          <w:vertAlign w:val="superscript"/>
        </w:rPr>
        <w:t>3</w:t>
      </w:r>
      <w:r>
        <w:t>. 47% of this amount is partly treated with biological installatio</w:t>
      </w:r>
      <w:r>
        <w:t>ns, 15% treated with mechanical installations, and full cleaning with additional removal of nitrogen and phosphorus is in 38% of total sewerage. This makes additional resource for biogas production.</w:t>
      </w:r>
    </w:p>
    <w:p w:rsidR="00000000" w:rsidRDefault="008C4A08">
      <w:pPr>
        <w:pStyle w:val="BodyText"/>
        <w:kinsoku w:val="0"/>
        <w:overflowPunct w:val="0"/>
        <w:spacing w:before="121"/>
        <w:ind w:left="238" w:right="221"/>
        <w:jc w:val="both"/>
        <w:sectPr w:rsidR="00000000">
          <w:pgSz w:w="12240" w:h="15840"/>
          <w:pgMar w:top="1700" w:right="340" w:bottom="1340" w:left="1180" w:header="660" w:footer="1004" w:gutter="0"/>
          <w:cols w:space="720"/>
          <w:noEndnote/>
        </w:sectPr>
      </w:pPr>
    </w:p>
    <w:p w:rsidR="00000000" w:rsidRDefault="008C4A08">
      <w:pPr>
        <w:pStyle w:val="Heading2"/>
        <w:numPr>
          <w:ilvl w:val="1"/>
          <w:numId w:val="2"/>
        </w:numPr>
        <w:tabs>
          <w:tab w:val="left" w:pos="599"/>
        </w:tabs>
        <w:kinsoku w:val="0"/>
        <w:overflowPunct w:val="0"/>
        <w:spacing w:before="119"/>
      </w:pPr>
      <w:bookmarkStart w:id="33" w:name="5.3 SWOT-analysis of Water related BE se"/>
      <w:bookmarkEnd w:id="33"/>
      <w:r>
        <w:lastRenderedPageBreak/>
        <w:t>SWOT-analysis of Water related BE</w:t>
      </w:r>
      <w:r>
        <w:rPr>
          <w:spacing w:val="-5"/>
        </w:rPr>
        <w:t xml:space="preserve"> </w:t>
      </w:r>
      <w:r>
        <w:t>sector</w:t>
      </w:r>
    </w:p>
    <w:p w:rsidR="00000000" w:rsidRDefault="008C4A08">
      <w:pPr>
        <w:pStyle w:val="BodyText"/>
        <w:kinsoku w:val="0"/>
        <w:overflowPunct w:val="0"/>
        <w:spacing w:before="7"/>
        <w:rPr>
          <w:b/>
          <w:bCs/>
          <w:sz w:val="20"/>
          <w:szCs w:val="20"/>
        </w:rPr>
      </w:pPr>
    </w:p>
    <w:p w:rsidR="00000000" w:rsidRDefault="008C4A08">
      <w:pPr>
        <w:pStyle w:val="BodyText"/>
        <w:kinsoku w:val="0"/>
        <w:overflowPunct w:val="0"/>
        <w:ind w:left="238"/>
        <w:rPr>
          <w:i/>
          <w:iCs/>
        </w:rPr>
      </w:pPr>
      <w:r>
        <w:t xml:space="preserve">This is information originating from the </w:t>
      </w:r>
      <w:r>
        <w:rPr>
          <w:i/>
          <w:iCs/>
        </w:rPr>
        <w:t xml:space="preserve">Lithuanian </w:t>
      </w:r>
      <w:r>
        <w:t>report mainly, some facts originates f</w:t>
      </w:r>
      <w:r>
        <w:t xml:space="preserve">rom </w:t>
      </w:r>
      <w:r>
        <w:rPr>
          <w:i/>
          <w:iCs/>
        </w:rPr>
        <w:t>Denmark</w:t>
      </w:r>
    </w:p>
    <w:p w:rsidR="00000000" w:rsidRDefault="008C4A08">
      <w:pPr>
        <w:pStyle w:val="BodyText"/>
        <w:kinsoku w:val="0"/>
        <w:overflowPunct w:val="0"/>
        <w:spacing w:before="1"/>
        <w:ind w:left="238"/>
      </w:pPr>
      <w:r>
        <w:t>which will be stated.</w:t>
      </w:r>
    </w:p>
    <w:p w:rsidR="00000000" w:rsidRDefault="008C4A08">
      <w:pPr>
        <w:pStyle w:val="BodyText"/>
        <w:kinsoku w:val="0"/>
        <w:overflowPunct w:val="0"/>
        <w:rPr>
          <w:sz w:val="21"/>
          <w:szCs w:val="21"/>
        </w:rPr>
      </w:pPr>
    </w:p>
    <w:p w:rsidR="00000000" w:rsidRDefault="008C4A08">
      <w:pPr>
        <w:pStyle w:val="Heading3"/>
        <w:kinsoku w:val="0"/>
        <w:overflowPunct w:val="0"/>
        <w:spacing w:line="240" w:lineRule="auto"/>
      </w:pPr>
      <w:bookmarkStart w:id="34" w:name="Strengths’"/>
      <w:bookmarkEnd w:id="34"/>
      <w:r>
        <w:t>Strengths’</w:t>
      </w:r>
    </w:p>
    <w:p w:rsidR="00000000" w:rsidRDefault="008C4A08">
      <w:pPr>
        <w:pStyle w:val="ListParagraph"/>
        <w:numPr>
          <w:ilvl w:val="2"/>
          <w:numId w:val="2"/>
        </w:numPr>
        <w:tabs>
          <w:tab w:val="left" w:pos="959"/>
        </w:tabs>
        <w:kinsoku w:val="0"/>
        <w:overflowPunct w:val="0"/>
        <w:spacing w:before="119"/>
        <w:ind w:right="223"/>
      </w:pPr>
      <w:r>
        <w:t>There will always be resources. Use of food waste and manure for biogas production could be another solution how to enchain waste management and bioenergy</w:t>
      </w:r>
      <w:r>
        <w:rPr>
          <w:spacing w:val="-13"/>
        </w:rPr>
        <w:t xml:space="preserve"> </w:t>
      </w:r>
      <w:r>
        <w:t>production.</w:t>
      </w:r>
    </w:p>
    <w:p w:rsidR="00000000" w:rsidRDefault="008C4A08">
      <w:pPr>
        <w:pStyle w:val="ListParagraph"/>
        <w:numPr>
          <w:ilvl w:val="2"/>
          <w:numId w:val="2"/>
        </w:numPr>
        <w:tabs>
          <w:tab w:val="left" w:pos="959"/>
        </w:tabs>
        <w:kinsoku w:val="0"/>
        <w:overflowPunct w:val="0"/>
        <w:ind w:right="225"/>
      </w:pPr>
      <w:r>
        <w:rPr>
          <w:spacing w:val="-5"/>
        </w:rPr>
        <w:t xml:space="preserve">Waste </w:t>
      </w:r>
      <w:r>
        <w:t>management system is under reconstruction, new polygons will be produced and former closed –</w:t>
      </w:r>
      <w:r>
        <w:rPr>
          <w:spacing w:val="-3"/>
        </w:rPr>
        <w:t xml:space="preserve"> </w:t>
      </w:r>
      <w:r>
        <w:t>recultivated.</w:t>
      </w:r>
    </w:p>
    <w:p w:rsidR="00000000" w:rsidRDefault="008C4A08">
      <w:pPr>
        <w:pStyle w:val="ListParagraph"/>
        <w:numPr>
          <w:ilvl w:val="2"/>
          <w:numId w:val="2"/>
        </w:numPr>
        <w:tabs>
          <w:tab w:val="left" w:pos="959"/>
        </w:tabs>
        <w:kinsoku w:val="0"/>
        <w:overflowPunct w:val="0"/>
        <w:ind w:right="223"/>
      </w:pPr>
      <w:r>
        <w:t>There are different informative activities targeted to all residents -kids and adults. 6.3 Barriers for further development of the biowaste</w:t>
      </w:r>
      <w:r>
        <w:rPr>
          <w:spacing w:val="-6"/>
        </w:rPr>
        <w:t xml:space="preserve"> </w:t>
      </w:r>
      <w:r>
        <w:t>sector.</w:t>
      </w:r>
    </w:p>
    <w:p w:rsidR="00000000" w:rsidRDefault="008C4A08">
      <w:pPr>
        <w:pStyle w:val="ListParagraph"/>
        <w:numPr>
          <w:ilvl w:val="2"/>
          <w:numId w:val="2"/>
        </w:numPr>
        <w:tabs>
          <w:tab w:val="left" w:pos="959"/>
        </w:tabs>
        <w:kinsoku w:val="0"/>
        <w:overflowPunct w:val="0"/>
        <w:ind w:right="715"/>
      </w:pPr>
      <w:r>
        <w:t>P</w:t>
      </w:r>
      <w:r>
        <w:t>romotion from the Government comes in the form of some legislation, related to favourable purchasing tariff for electricity from renewals and the reduced fee for connection to electricity grid;</w:t>
      </w:r>
    </w:p>
    <w:p w:rsidR="00000000" w:rsidRDefault="008C4A08">
      <w:pPr>
        <w:pStyle w:val="ListParagraph"/>
        <w:numPr>
          <w:ilvl w:val="2"/>
          <w:numId w:val="2"/>
        </w:numPr>
        <w:tabs>
          <w:tab w:val="left" w:pos="959"/>
        </w:tabs>
        <w:kinsoku w:val="0"/>
        <w:overflowPunct w:val="0"/>
        <w:spacing w:line="293" w:lineRule="exact"/>
      </w:pPr>
      <w:r>
        <w:t>Very high production potential</w:t>
      </w:r>
      <w:r>
        <w:rPr>
          <w:spacing w:val="-1"/>
        </w:rPr>
        <w:t xml:space="preserve"> </w:t>
      </w:r>
      <w:r>
        <w:t>(Denmark).</w:t>
      </w:r>
    </w:p>
    <w:p w:rsidR="00000000" w:rsidRDefault="008C4A08">
      <w:pPr>
        <w:pStyle w:val="BodyText"/>
        <w:kinsoku w:val="0"/>
        <w:overflowPunct w:val="0"/>
        <w:spacing w:before="9"/>
        <w:rPr>
          <w:sz w:val="23"/>
          <w:szCs w:val="23"/>
        </w:rPr>
      </w:pPr>
    </w:p>
    <w:p w:rsidR="00000000" w:rsidRDefault="008C4A08">
      <w:pPr>
        <w:pStyle w:val="Heading3"/>
        <w:kinsoku w:val="0"/>
        <w:overflowPunct w:val="0"/>
      </w:pPr>
      <w:r>
        <w:t>Weaknesses</w:t>
      </w:r>
    </w:p>
    <w:p w:rsidR="00000000" w:rsidRDefault="008C4A08">
      <w:pPr>
        <w:pStyle w:val="ListParagraph"/>
        <w:numPr>
          <w:ilvl w:val="2"/>
          <w:numId w:val="2"/>
        </w:numPr>
        <w:tabs>
          <w:tab w:val="left" w:pos="959"/>
        </w:tabs>
        <w:kinsoku w:val="0"/>
        <w:overflowPunct w:val="0"/>
        <w:spacing w:line="293" w:lineRule="exact"/>
      </w:pPr>
      <w:r>
        <w:t>Smell to</w:t>
      </w:r>
      <w:r>
        <w:rPr>
          <w:spacing w:val="-1"/>
        </w:rPr>
        <w:t xml:space="preserve"> </w:t>
      </w:r>
      <w:r>
        <w:t>neighbours</w:t>
      </w:r>
    </w:p>
    <w:p w:rsidR="00000000" w:rsidRDefault="008C4A08">
      <w:pPr>
        <w:pStyle w:val="ListParagraph"/>
        <w:numPr>
          <w:ilvl w:val="2"/>
          <w:numId w:val="2"/>
        </w:numPr>
        <w:tabs>
          <w:tab w:val="left" w:pos="959"/>
        </w:tabs>
        <w:kinsoku w:val="0"/>
        <w:overflowPunct w:val="0"/>
        <w:spacing w:line="293" w:lineRule="exact"/>
      </w:pPr>
      <w:r>
        <w:t>There is no experience of maintenance of MSW incineration</w:t>
      </w:r>
      <w:r>
        <w:rPr>
          <w:spacing w:val="-5"/>
        </w:rPr>
        <w:t xml:space="preserve"> </w:t>
      </w:r>
      <w:r>
        <w:t>plants;</w:t>
      </w:r>
    </w:p>
    <w:p w:rsidR="00000000" w:rsidRDefault="008C4A08">
      <w:pPr>
        <w:pStyle w:val="ListParagraph"/>
        <w:numPr>
          <w:ilvl w:val="2"/>
          <w:numId w:val="2"/>
        </w:numPr>
        <w:tabs>
          <w:tab w:val="left" w:pos="959"/>
        </w:tabs>
        <w:kinsoku w:val="0"/>
        <w:overflowPunct w:val="0"/>
        <w:spacing w:line="293" w:lineRule="exact"/>
      </w:pPr>
      <w:r>
        <w:t>Not adequate sorting, recycling and composting of biodegradable</w:t>
      </w:r>
      <w:r>
        <w:rPr>
          <w:spacing w:val="-6"/>
        </w:rPr>
        <w:t xml:space="preserve"> </w:t>
      </w:r>
      <w:r>
        <w:t>residues;</w:t>
      </w:r>
    </w:p>
    <w:p w:rsidR="00000000" w:rsidRDefault="008C4A08">
      <w:pPr>
        <w:pStyle w:val="ListParagraph"/>
        <w:numPr>
          <w:ilvl w:val="2"/>
          <w:numId w:val="2"/>
        </w:numPr>
        <w:tabs>
          <w:tab w:val="left" w:pos="1019"/>
        </w:tabs>
        <w:kinsoku w:val="0"/>
        <w:overflowPunct w:val="0"/>
        <w:ind w:right="222"/>
      </w:pPr>
      <w:r>
        <w:rPr>
          <w:rFonts w:cs="Vrinda"/>
        </w:rPr>
        <w:tab/>
      </w:r>
      <w:r>
        <w:t>Not sufficient public awareness regarding MSW incineration technologies and pollution prevention</w:t>
      </w:r>
      <w:r>
        <w:rPr>
          <w:spacing w:val="-3"/>
        </w:rPr>
        <w:t xml:space="preserve"> </w:t>
      </w:r>
      <w:r>
        <w:t>measur</w:t>
      </w:r>
      <w:r>
        <w:t>es.</w:t>
      </w:r>
    </w:p>
    <w:p w:rsidR="00000000" w:rsidRDefault="008C4A08">
      <w:pPr>
        <w:pStyle w:val="ListParagraph"/>
        <w:numPr>
          <w:ilvl w:val="2"/>
          <w:numId w:val="2"/>
        </w:numPr>
        <w:tabs>
          <w:tab w:val="left" w:pos="959"/>
        </w:tabs>
        <w:kinsoku w:val="0"/>
        <w:overflowPunct w:val="0"/>
        <w:spacing w:line="293" w:lineRule="exact"/>
        <w:rPr>
          <w:i/>
          <w:iCs/>
        </w:rPr>
      </w:pPr>
      <w:r>
        <w:t>High content of ashes and salts causing corrosion</w:t>
      </w:r>
      <w:r>
        <w:rPr>
          <w:spacing w:val="-7"/>
        </w:rPr>
        <w:t xml:space="preserve"> </w:t>
      </w:r>
      <w:r>
        <w:rPr>
          <w:i/>
          <w:iCs/>
        </w:rPr>
        <w:t>(Denmark).</w:t>
      </w:r>
    </w:p>
    <w:p w:rsidR="00000000" w:rsidRDefault="008C4A08">
      <w:pPr>
        <w:pStyle w:val="BodyText"/>
        <w:kinsoku w:val="0"/>
        <w:overflowPunct w:val="0"/>
        <w:spacing w:before="1"/>
        <w:rPr>
          <w:i/>
          <w:iCs/>
        </w:rPr>
      </w:pPr>
    </w:p>
    <w:p w:rsidR="00000000" w:rsidRDefault="008C4A08">
      <w:pPr>
        <w:pStyle w:val="Heading3"/>
        <w:kinsoku w:val="0"/>
        <w:overflowPunct w:val="0"/>
      </w:pPr>
      <w:r>
        <w:t>Opportunities</w:t>
      </w:r>
    </w:p>
    <w:p w:rsidR="00000000" w:rsidRDefault="008C4A08">
      <w:pPr>
        <w:pStyle w:val="ListParagraph"/>
        <w:numPr>
          <w:ilvl w:val="2"/>
          <w:numId w:val="2"/>
        </w:numPr>
        <w:tabs>
          <w:tab w:val="left" w:pos="959"/>
        </w:tabs>
        <w:kinsoku w:val="0"/>
        <w:overflowPunct w:val="0"/>
        <w:spacing w:line="293" w:lineRule="exact"/>
      </w:pPr>
      <w:r>
        <w:t>Everything is being used, no</w:t>
      </w:r>
      <w:r>
        <w:rPr>
          <w:spacing w:val="-5"/>
        </w:rPr>
        <w:t xml:space="preserve"> </w:t>
      </w:r>
      <w:r>
        <w:t>waste</w:t>
      </w:r>
    </w:p>
    <w:p w:rsidR="00000000" w:rsidRDefault="008C4A08">
      <w:pPr>
        <w:pStyle w:val="ListParagraph"/>
        <w:numPr>
          <w:ilvl w:val="2"/>
          <w:numId w:val="2"/>
        </w:numPr>
        <w:tabs>
          <w:tab w:val="left" w:pos="959"/>
        </w:tabs>
        <w:kinsoku w:val="0"/>
        <w:overflowPunct w:val="0"/>
        <w:ind w:right="224"/>
      </w:pPr>
      <w:r>
        <w:t>EU Structural funds provide opportunities for transfer to renewable fuel – both on supply and demand</w:t>
      </w:r>
      <w:r>
        <w:rPr>
          <w:spacing w:val="-1"/>
        </w:rPr>
        <w:t xml:space="preserve"> </w:t>
      </w:r>
      <w:r>
        <w:t>sides;</w:t>
      </w:r>
    </w:p>
    <w:p w:rsidR="00000000" w:rsidRDefault="008C4A08">
      <w:pPr>
        <w:pStyle w:val="ListParagraph"/>
        <w:numPr>
          <w:ilvl w:val="2"/>
          <w:numId w:val="2"/>
        </w:numPr>
        <w:tabs>
          <w:tab w:val="left" w:pos="959"/>
        </w:tabs>
        <w:kinsoku w:val="0"/>
        <w:overflowPunct w:val="0"/>
        <w:ind w:right="224"/>
      </w:pPr>
      <w:r>
        <w:t>International cooperation in education, technologies transfer and public awareness - conferences, green energy events, international projects, studies, which means new ideas, new</w:t>
      </w:r>
      <w:r>
        <w:rPr>
          <w:spacing w:val="-24"/>
        </w:rPr>
        <w:t xml:space="preserve"> </w:t>
      </w:r>
      <w:r>
        <w:t>proposals...;</w:t>
      </w:r>
    </w:p>
    <w:p w:rsidR="00000000" w:rsidRDefault="008C4A08">
      <w:pPr>
        <w:pStyle w:val="ListParagraph"/>
        <w:numPr>
          <w:ilvl w:val="2"/>
          <w:numId w:val="2"/>
        </w:numPr>
        <w:tabs>
          <w:tab w:val="left" w:pos="959"/>
        </w:tabs>
        <w:kinsoku w:val="0"/>
        <w:overflowPunct w:val="0"/>
        <w:ind w:right="222"/>
      </w:pPr>
      <w:r>
        <w:t>Fast and unpredicted prices for indigenous fuel (prices jump fo</w:t>
      </w:r>
      <w:r>
        <w:t>r imported natural gas and oil), which should bring new opportunities for biomass</w:t>
      </w:r>
      <w:r>
        <w:rPr>
          <w:spacing w:val="-8"/>
        </w:rPr>
        <w:t xml:space="preserve"> </w:t>
      </w:r>
      <w:r>
        <w:t>fuel;</w:t>
      </w:r>
    </w:p>
    <w:p w:rsidR="00000000" w:rsidRDefault="008C4A08">
      <w:pPr>
        <w:pStyle w:val="ListParagraph"/>
        <w:numPr>
          <w:ilvl w:val="2"/>
          <w:numId w:val="2"/>
        </w:numPr>
        <w:tabs>
          <w:tab w:val="left" w:pos="959"/>
        </w:tabs>
        <w:kinsoku w:val="0"/>
        <w:overflowPunct w:val="0"/>
        <w:ind w:right="224"/>
      </w:pPr>
      <w:r>
        <w:t>Closure of the 2nd unit at Ignalina Nuclear Power Plant (INPP) in December 2009 will also provide new opportunities for indigenous</w:t>
      </w:r>
      <w:r>
        <w:rPr>
          <w:spacing w:val="-2"/>
        </w:rPr>
        <w:t xml:space="preserve"> </w:t>
      </w:r>
      <w:r>
        <w:t>fuels;</w:t>
      </w:r>
    </w:p>
    <w:p w:rsidR="00000000" w:rsidRDefault="008C4A08">
      <w:pPr>
        <w:pStyle w:val="ListParagraph"/>
        <w:numPr>
          <w:ilvl w:val="2"/>
          <w:numId w:val="2"/>
        </w:numPr>
        <w:tabs>
          <w:tab w:val="left" w:pos="959"/>
        </w:tabs>
        <w:kinsoku w:val="0"/>
        <w:overflowPunct w:val="0"/>
        <w:ind w:right="224"/>
      </w:pPr>
      <w:r>
        <w:t>International environmental ag</w:t>
      </w:r>
      <w:r>
        <w:t>reements and protocols promote transfer to renewable energies with regard to the reduction of green-house</w:t>
      </w:r>
      <w:r>
        <w:rPr>
          <w:spacing w:val="-6"/>
        </w:rPr>
        <w:t xml:space="preserve"> </w:t>
      </w:r>
      <w:r>
        <w:t>gases;</w:t>
      </w:r>
    </w:p>
    <w:p w:rsidR="00000000" w:rsidRDefault="008C4A08">
      <w:pPr>
        <w:pStyle w:val="ListParagraph"/>
        <w:numPr>
          <w:ilvl w:val="2"/>
          <w:numId w:val="2"/>
        </w:numPr>
        <w:tabs>
          <w:tab w:val="left" w:pos="959"/>
        </w:tabs>
        <w:kinsoku w:val="0"/>
        <w:overflowPunct w:val="0"/>
        <w:spacing w:line="293" w:lineRule="exact"/>
      </w:pPr>
      <w:r>
        <w:t>Investments and EU subsidies for the promotion of</w:t>
      </w:r>
      <w:r>
        <w:rPr>
          <w:spacing w:val="-9"/>
        </w:rPr>
        <w:t xml:space="preserve"> </w:t>
      </w:r>
      <w:r>
        <w:t>renewals;</w:t>
      </w:r>
    </w:p>
    <w:p w:rsidR="00000000" w:rsidRDefault="008C4A08">
      <w:pPr>
        <w:pStyle w:val="ListParagraph"/>
        <w:numPr>
          <w:ilvl w:val="2"/>
          <w:numId w:val="2"/>
        </w:numPr>
        <w:tabs>
          <w:tab w:val="left" w:pos="959"/>
        </w:tabs>
        <w:kinsoku w:val="0"/>
        <w:overflowPunct w:val="0"/>
        <w:ind w:right="308"/>
        <w:rPr>
          <w:i/>
          <w:iCs/>
        </w:rPr>
      </w:pPr>
      <w:r>
        <w:t>Large scale production of biogas, bioethanol and biodiesel in combination with prod</w:t>
      </w:r>
      <w:r>
        <w:t>uction of high value products (cosmetics)</w:t>
      </w:r>
      <w:r>
        <w:rPr>
          <w:spacing w:val="-2"/>
        </w:rPr>
        <w:t xml:space="preserve"> </w:t>
      </w:r>
      <w:r>
        <w:rPr>
          <w:i/>
          <w:iCs/>
        </w:rPr>
        <w:t>(Denmark).</w:t>
      </w:r>
    </w:p>
    <w:p w:rsidR="00000000" w:rsidRDefault="008C4A08">
      <w:pPr>
        <w:pStyle w:val="ListParagraph"/>
        <w:numPr>
          <w:ilvl w:val="2"/>
          <w:numId w:val="2"/>
        </w:numPr>
        <w:tabs>
          <w:tab w:val="left" w:pos="959"/>
        </w:tabs>
        <w:kinsoku w:val="0"/>
        <w:overflowPunct w:val="0"/>
        <w:ind w:right="308"/>
        <w:rPr>
          <w:i/>
          <w:iCs/>
        </w:rPr>
        <w:sectPr w:rsidR="00000000">
          <w:pgSz w:w="12240" w:h="15840"/>
          <w:pgMar w:top="1700" w:right="340" w:bottom="1340" w:left="1180" w:header="660" w:footer="1004" w:gutter="0"/>
          <w:cols w:space="720"/>
          <w:noEndnote/>
        </w:sectPr>
      </w:pPr>
    </w:p>
    <w:p w:rsidR="00000000" w:rsidRDefault="008C4A08">
      <w:pPr>
        <w:pStyle w:val="Heading3"/>
        <w:kinsoku w:val="0"/>
        <w:overflowPunct w:val="0"/>
        <w:spacing w:before="119"/>
      </w:pPr>
      <w:bookmarkStart w:id="35" w:name="_bookmark11"/>
      <w:bookmarkEnd w:id="35"/>
      <w:r>
        <w:lastRenderedPageBreak/>
        <w:t>Threats</w:t>
      </w:r>
    </w:p>
    <w:p w:rsidR="00000000" w:rsidRDefault="008C4A08">
      <w:pPr>
        <w:pStyle w:val="ListParagraph"/>
        <w:numPr>
          <w:ilvl w:val="2"/>
          <w:numId w:val="2"/>
        </w:numPr>
        <w:tabs>
          <w:tab w:val="left" w:pos="959"/>
        </w:tabs>
        <w:kinsoku w:val="0"/>
        <w:overflowPunct w:val="0"/>
        <w:ind w:right="223"/>
      </w:pPr>
      <w:r>
        <w:t>Increasing bureaucracy inside and outside all components, needed for the success of the bioenergy project.</w:t>
      </w:r>
    </w:p>
    <w:p w:rsidR="00000000" w:rsidRDefault="008C4A08">
      <w:pPr>
        <w:pStyle w:val="ListParagraph"/>
        <w:numPr>
          <w:ilvl w:val="2"/>
          <w:numId w:val="2"/>
        </w:numPr>
        <w:tabs>
          <w:tab w:val="left" w:pos="959"/>
        </w:tabs>
        <w:kinsoku w:val="0"/>
        <w:overflowPunct w:val="0"/>
        <w:ind w:right="224"/>
      </w:pPr>
      <w:r>
        <w:t>Rather small resources for such activities –</w:t>
      </w:r>
      <w:r>
        <w:t xml:space="preserve"> money, skills, experience (mainly private initiative and lack of support at national level)</w:t>
      </w:r>
    </w:p>
    <w:p w:rsidR="00000000" w:rsidRDefault="008C4A08">
      <w:pPr>
        <w:pStyle w:val="ListParagraph"/>
        <w:numPr>
          <w:ilvl w:val="2"/>
          <w:numId w:val="2"/>
        </w:numPr>
        <w:tabs>
          <w:tab w:val="left" w:pos="959"/>
        </w:tabs>
        <w:kinsoku w:val="0"/>
        <w:overflowPunct w:val="0"/>
        <w:spacing w:line="293" w:lineRule="exact"/>
      </w:pPr>
      <w:r>
        <w:t>Biomass fuel production business does not envisage high</w:t>
      </w:r>
      <w:r>
        <w:rPr>
          <w:spacing w:val="-10"/>
        </w:rPr>
        <w:t xml:space="preserve"> </w:t>
      </w:r>
      <w:r>
        <w:t>profits;</w:t>
      </w:r>
    </w:p>
    <w:p w:rsidR="00000000" w:rsidRDefault="008C4A08">
      <w:pPr>
        <w:pStyle w:val="ListParagraph"/>
        <w:numPr>
          <w:ilvl w:val="2"/>
          <w:numId w:val="2"/>
        </w:numPr>
        <w:tabs>
          <w:tab w:val="left" w:pos="959"/>
        </w:tabs>
        <w:kinsoku w:val="0"/>
        <w:overflowPunct w:val="0"/>
        <w:spacing w:line="293" w:lineRule="exact"/>
      </w:pPr>
      <w:r>
        <w:t>Support for thermal energy generation from biomass is</w:t>
      </w:r>
      <w:r>
        <w:rPr>
          <w:spacing w:val="-7"/>
        </w:rPr>
        <w:t xml:space="preserve"> </w:t>
      </w:r>
      <w:r>
        <w:t>insufficient;</w:t>
      </w:r>
    </w:p>
    <w:p w:rsidR="00000000" w:rsidRDefault="008C4A08">
      <w:pPr>
        <w:pStyle w:val="ListParagraph"/>
        <w:numPr>
          <w:ilvl w:val="2"/>
          <w:numId w:val="2"/>
        </w:numPr>
        <w:tabs>
          <w:tab w:val="left" w:pos="959"/>
        </w:tabs>
        <w:kinsoku w:val="0"/>
        <w:overflowPunct w:val="0"/>
        <w:ind w:right="223"/>
      </w:pPr>
      <w:r>
        <w:t>Technical and environmental pr</w:t>
      </w:r>
      <w:r>
        <w:t>oblems, related to biomass incineration, increase heat and electricity generation costs;</w:t>
      </w:r>
    </w:p>
    <w:p w:rsidR="00000000" w:rsidRDefault="008C4A08">
      <w:pPr>
        <w:pStyle w:val="ListParagraph"/>
        <w:numPr>
          <w:ilvl w:val="2"/>
          <w:numId w:val="2"/>
        </w:numPr>
        <w:tabs>
          <w:tab w:val="left" w:pos="959"/>
        </w:tabs>
        <w:kinsoku w:val="0"/>
        <w:overflowPunct w:val="0"/>
        <w:ind w:right="222"/>
      </w:pPr>
      <w:r>
        <w:t>Green” and “Environment conservation” movements start to develop a negative attitude towards the incineration of municipal</w:t>
      </w:r>
      <w:r>
        <w:rPr>
          <w:spacing w:val="-1"/>
        </w:rPr>
        <w:t xml:space="preserve"> </w:t>
      </w:r>
      <w:r>
        <w:t>waste.</w:t>
      </w:r>
    </w:p>
    <w:p w:rsidR="00000000" w:rsidRDefault="008C4A08">
      <w:pPr>
        <w:pStyle w:val="ListParagraph"/>
        <w:numPr>
          <w:ilvl w:val="2"/>
          <w:numId w:val="2"/>
        </w:numPr>
        <w:tabs>
          <w:tab w:val="left" w:pos="959"/>
        </w:tabs>
        <w:kinsoku w:val="0"/>
        <w:overflowPunct w:val="0"/>
        <w:rPr>
          <w:i/>
          <w:iCs/>
        </w:rPr>
      </w:pPr>
      <w:r>
        <w:t>Not fully developed production techno</w:t>
      </w:r>
      <w:r>
        <w:t>logy</w:t>
      </w:r>
      <w:r>
        <w:rPr>
          <w:spacing w:val="-6"/>
        </w:rPr>
        <w:t xml:space="preserve"> </w:t>
      </w:r>
      <w:r>
        <w:rPr>
          <w:i/>
          <w:iCs/>
        </w:rPr>
        <w:t>(Denmark).</w:t>
      </w:r>
    </w:p>
    <w:p w:rsidR="00000000" w:rsidRDefault="008C4A08">
      <w:pPr>
        <w:pStyle w:val="BodyText"/>
        <w:kinsoku w:val="0"/>
        <w:overflowPunct w:val="0"/>
        <w:rPr>
          <w:i/>
          <w:iCs/>
          <w:sz w:val="28"/>
          <w:szCs w:val="28"/>
        </w:rPr>
      </w:pPr>
    </w:p>
    <w:p w:rsidR="00000000" w:rsidRDefault="008C4A08">
      <w:pPr>
        <w:pStyle w:val="BodyText"/>
        <w:kinsoku w:val="0"/>
        <w:overflowPunct w:val="0"/>
        <w:spacing w:before="1"/>
        <w:rPr>
          <w:i/>
          <w:iCs/>
          <w:sz w:val="30"/>
          <w:szCs w:val="30"/>
        </w:rPr>
      </w:pPr>
    </w:p>
    <w:p w:rsidR="00000000" w:rsidRDefault="008C4A08">
      <w:pPr>
        <w:pStyle w:val="Heading2"/>
        <w:numPr>
          <w:ilvl w:val="1"/>
          <w:numId w:val="2"/>
        </w:numPr>
        <w:tabs>
          <w:tab w:val="left" w:pos="599"/>
        </w:tabs>
        <w:kinsoku w:val="0"/>
        <w:overflowPunct w:val="0"/>
      </w:pPr>
      <w:bookmarkStart w:id="36" w:name="5.4 Barriers for further development of "/>
      <w:bookmarkEnd w:id="36"/>
      <w:r>
        <w:t>Barriers for further development of Water related BE sector</w:t>
      </w:r>
    </w:p>
    <w:p w:rsidR="00000000" w:rsidRDefault="008C4A08">
      <w:pPr>
        <w:pStyle w:val="BodyText"/>
        <w:kinsoku w:val="0"/>
        <w:overflowPunct w:val="0"/>
        <w:spacing w:before="8"/>
        <w:rPr>
          <w:b/>
          <w:bCs/>
          <w:sz w:val="20"/>
          <w:szCs w:val="20"/>
        </w:rPr>
      </w:pPr>
    </w:p>
    <w:p w:rsidR="00000000" w:rsidRDefault="008C4A08">
      <w:pPr>
        <w:pStyle w:val="ListParagraph"/>
        <w:numPr>
          <w:ilvl w:val="0"/>
          <w:numId w:val="1"/>
        </w:numPr>
        <w:tabs>
          <w:tab w:val="left" w:pos="959"/>
        </w:tabs>
        <w:kinsoku w:val="0"/>
        <w:overflowPunct w:val="0"/>
        <w:ind w:right="221"/>
      </w:pPr>
      <w:r>
        <w:t>Installation of methane tanks in waste water treatment plans is very expansive for small towns and settlements.</w:t>
      </w:r>
    </w:p>
    <w:p w:rsidR="00000000" w:rsidRDefault="008C4A08">
      <w:pPr>
        <w:pStyle w:val="ListParagraph"/>
        <w:numPr>
          <w:ilvl w:val="0"/>
          <w:numId w:val="1"/>
        </w:numPr>
        <w:tabs>
          <w:tab w:val="left" w:pos="959"/>
        </w:tabs>
        <w:kinsoku w:val="0"/>
        <w:overflowPunct w:val="0"/>
        <w:ind w:right="222"/>
      </w:pPr>
      <w:r>
        <w:t>Low consciousness and lack of economic incentives for primary sorting of municipal waste in residential</w:t>
      </w:r>
      <w:r>
        <w:rPr>
          <w:spacing w:val="-1"/>
        </w:rPr>
        <w:t xml:space="preserve"> </w:t>
      </w:r>
      <w:r>
        <w:t>areas.</w:t>
      </w:r>
    </w:p>
    <w:p w:rsidR="00000000" w:rsidRDefault="008C4A08">
      <w:pPr>
        <w:pStyle w:val="ListParagraph"/>
        <w:numPr>
          <w:ilvl w:val="0"/>
          <w:numId w:val="1"/>
        </w:numPr>
        <w:tabs>
          <w:tab w:val="left" w:pos="959"/>
        </w:tabs>
        <w:kinsoku w:val="0"/>
        <w:overflowPunct w:val="0"/>
      </w:pPr>
      <w:r>
        <w:t>Negative public opinion towards i</w:t>
      </w:r>
      <w:r>
        <w:t>nstallation of MSW incineration plants near residential</w:t>
      </w:r>
      <w:r>
        <w:rPr>
          <w:spacing w:val="-23"/>
        </w:rPr>
        <w:t xml:space="preserve"> </w:t>
      </w:r>
      <w:r>
        <w:t>locations.</w:t>
      </w:r>
    </w:p>
    <w:p w:rsidR="00000000" w:rsidRDefault="008C4A08">
      <w:pPr>
        <w:pStyle w:val="ListParagraph"/>
        <w:numPr>
          <w:ilvl w:val="0"/>
          <w:numId w:val="1"/>
        </w:numPr>
        <w:tabs>
          <w:tab w:val="left" w:pos="959"/>
        </w:tabs>
        <w:kinsoku w:val="0"/>
        <w:overflowPunct w:val="0"/>
        <w:ind w:right="222"/>
      </w:pPr>
      <w:r>
        <w:t>There is no experience in adequate primary sorting of municipal waste among waste management companies.</w:t>
      </w:r>
    </w:p>
    <w:p w:rsidR="00000000" w:rsidRDefault="008C4A08">
      <w:pPr>
        <w:pStyle w:val="ListParagraph"/>
        <w:numPr>
          <w:ilvl w:val="0"/>
          <w:numId w:val="1"/>
        </w:numPr>
        <w:tabs>
          <w:tab w:val="left" w:pos="959"/>
        </w:tabs>
        <w:kinsoku w:val="0"/>
        <w:overflowPunct w:val="0"/>
      </w:pPr>
      <w:r>
        <w:t>Burning of not sorted MSW is dangerous from environmental point of</w:t>
      </w:r>
      <w:r>
        <w:rPr>
          <w:spacing w:val="-11"/>
        </w:rPr>
        <w:t xml:space="preserve"> </w:t>
      </w:r>
      <w:r>
        <w:t>view.</w:t>
      </w:r>
    </w:p>
    <w:p w:rsidR="00000000" w:rsidRDefault="008C4A08">
      <w:pPr>
        <w:pStyle w:val="BodyText"/>
        <w:kinsoku w:val="0"/>
        <w:overflowPunct w:val="0"/>
        <w:rPr>
          <w:sz w:val="26"/>
          <w:szCs w:val="26"/>
        </w:rPr>
      </w:pPr>
    </w:p>
    <w:p w:rsidR="00000000" w:rsidRDefault="008C4A08">
      <w:pPr>
        <w:pStyle w:val="BodyText"/>
        <w:kinsoku w:val="0"/>
        <w:overflowPunct w:val="0"/>
        <w:rPr>
          <w:sz w:val="26"/>
          <w:szCs w:val="26"/>
        </w:rPr>
      </w:pPr>
    </w:p>
    <w:p w:rsidR="00000000" w:rsidRDefault="008C4A08">
      <w:pPr>
        <w:pStyle w:val="Heading2"/>
        <w:numPr>
          <w:ilvl w:val="0"/>
          <w:numId w:val="1"/>
        </w:numPr>
        <w:tabs>
          <w:tab w:val="left" w:pos="959"/>
        </w:tabs>
        <w:kinsoku w:val="0"/>
        <w:overflowPunct w:val="0"/>
        <w:spacing w:before="233"/>
      </w:pPr>
      <w:r>
        <w:t>VALUE ADDE</w:t>
      </w:r>
      <w:r>
        <w:t>D CHAIN DERIVING FROM THE BE SECTOR IN THE</w:t>
      </w:r>
      <w:r>
        <w:rPr>
          <w:spacing w:val="-10"/>
        </w:rPr>
        <w:t xml:space="preserve"> </w:t>
      </w:r>
      <w:r>
        <w:t>REGION</w:t>
      </w:r>
    </w:p>
    <w:p w:rsidR="00000000" w:rsidRDefault="008C4A08">
      <w:pPr>
        <w:pStyle w:val="BodyText"/>
        <w:kinsoku w:val="0"/>
        <w:overflowPunct w:val="0"/>
        <w:rPr>
          <w:b/>
          <w:bCs/>
          <w:sz w:val="23"/>
          <w:szCs w:val="23"/>
        </w:rPr>
      </w:pPr>
    </w:p>
    <w:p w:rsidR="00000000" w:rsidRDefault="008C4A08">
      <w:pPr>
        <w:pStyle w:val="BodyText"/>
        <w:kinsoku w:val="0"/>
        <w:overflowPunct w:val="0"/>
        <w:spacing w:before="1"/>
        <w:ind w:left="238" w:right="241"/>
      </w:pPr>
      <w:r>
        <w:t>The Bioenergy sector within the regions of the different countries involved in the Bioenergy Promotion project employs a number of people in different areas and with any kind of connection to bioenergy. Th</w:t>
      </w:r>
      <w:r>
        <w:t>is results in a number of companies in rural areas as well as in the cities which is of great importance to the countries. For instance there are companies taken care of district heating, heat centrals, supply of equipment, accounting, catering, etc as wel</w:t>
      </w:r>
      <w:r>
        <w:t>l as companies harvesting the resources and/or processing them. In the rural areas the cultivation and harvesting takes place as well as feedstock transport and maybe processing. Furthermore, fuel manufacture; plant construction and maintenance; fuel stora</w:t>
      </w:r>
      <w:r>
        <w:t>ge and distribution, creates considerable amount of new job places both in the countryside as well as in the cities. The development of bioenergy results in energy systems less sensitive to crises, technical breakdown, changes in</w:t>
      </w:r>
      <w:r>
        <w:rPr>
          <w:spacing w:val="-1"/>
        </w:rPr>
        <w:t xml:space="preserve"> </w:t>
      </w:r>
      <w:r>
        <w:t>prices.</w:t>
      </w:r>
    </w:p>
    <w:p w:rsidR="00000000" w:rsidRDefault="008C4A08">
      <w:pPr>
        <w:pStyle w:val="BodyText"/>
        <w:kinsoku w:val="0"/>
        <w:overflowPunct w:val="0"/>
        <w:ind w:left="238" w:right="405"/>
      </w:pPr>
      <w:r>
        <w:t>These facts are tr</w:t>
      </w:r>
      <w:r>
        <w:t>ue for most of the regions and especially the rural regions which are covered with lot of forests are dependent of bioenergy development and production, because it increases the possibilities to employment.</w:t>
      </w:r>
    </w:p>
    <w:p w:rsidR="00000000" w:rsidRDefault="008C4A08">
      <w:pPr>
        <w:pStyle w:val="BodyText"/>
        <w:kinsoku w:val="0"/>
        <w:overflowPunct w:val="0"/>
        <w:ind w:left="238" w:right="405"/>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116"/>
        <w:ind w:left="238"/>
        <w:rPr>
          <w:sz w:val="28"/>
          <w:szCs w:val="28"/>
        </w:rPr>
      </w:pPr>
      <w:r>
        <w:rPr>
          <w:sz w:val="28"/>
          <w:szCs w:val="28"/>
        </w:rPr>
        <w:lastRenderedPageBreak/>
        <w:t>Appendix</w:t>
      </w:r>
    </w:p>
    <w:p w:rsidR="00000000" w:rsidRDefault="008C4A08">
      <w:pPr>
        <w:pStyle w:val="BodyText"/>
        <w:kinsoku w:val="0"/>
        <w:overflowPunct w:val="0"/>
        <w:spacing w:before="2"/>
        <w:rPr>
          <w:sz w:val="28"/>
          <w:szCs w:val="28"/>
        </w:rPr>
      </w:pPr>
    </w:p>
    <w:p w:rsidR="00000000" w:rsidRDefault="008C4A08">
      <w:pPr>
        <w:pStyle w:val="Heading2"/>
        <w:kinsoku w:val="0"/>
        <w:overflowPunct w:val="0"/>
        <w:ind w:firstLine="0"/>
      </w:pPr>
      <w:r>
        <w:t>1.3 BE Matrix Task 4.4</w:t>
      </w:r>
    </w:p>
    <w:tbl>
      <w:tblPr>
        <w:tblW w:w="0" w:type="auto"/>
        <w:tblInd w:w="319" w:type="dxa"/>
        <w:tblLayout w:type="fixed"/>
        <w:tblCellMar>
          <w:left w:w="0" w:type="dxa"/>
          <w:right w:w="0" w:type="dxa"/>
        </w:tblCellMar>
        <w:tblLook w:val="0000" w:firstRow="0" w:lastRow="0" w:firstColumn="0" w:lastColumn="0" w:noHBand="0" w:noVBand="0"/>
      </w:tblPr>
      <w:tblGrid>
        <w:gridCol w:w="3926"/>
        <w:gridCol w:w="1290"/>
        <w:gridCol w:w="1291"/>
        <w:gridCol w:w="2420"/>
      </w:tblGrid>
      <w:tr w:rsidR="00000000">
        <w:tblPrEx>
          <w:tblCellMar>
            <w:top w:w="0" w:type="dxa"/>
            <w:left w:w="0" w:type="dxa"/>
            <w:bottom w:w="0" w:type="dxa"/>
            <w:right w:w="0" w:type="dxa"/>
          </w:tblCellMar>
        </w:tblPrEx>
        <w:trPr>
          <w:trHeight w:val="508"/>
        </w:trPr>
        <w:tc>
          <w:tcPr>
            <w:tcW w:w="6507" w:type="dxa"/>
            <w:gridSpan w:val="3"/>
            <w:tcBorders>
              <w:top w:val="single" w:sz="6" w:space="0" w:color="000000"/>
              <w:left w:val="single" w:sz="6" w:space="0" w:color="000000"/>
              <w:bottom w:val="single" w:sz="8" w:space="0" w:color="000000"/>
              <w:right w:val="single" w:sz="6" w:space="0" w:color="000000"/>
            </w:tcBorders>
            <w:shd w:val="clear" w:color="auto" w:fill="C0C0C0"/>
          </w:tcPr>
          <w:p w:rsidR="00000000" w:rsidRDefault="008C4A08">
            <w:pPr>
              <w:pStyle w:val="TableParagraph"/>
              <w:kinsoku w:val="0"/>
              <w:overflowPunct w:val="0"/>
              <w:spacing w:line="229" w:lineRule="exact"/>
              <w:ind w:left="110"/>
              <w:rPr>
                <w:rFonts w:ascii="Arial" w:hAnsi="Arial" w:cs="Arial"/>
                <w:b/>
                <w:bCs/>
                <w:sz w:val="20"/>
                <w:szCs w:val="20"/>
              </w:rPr>
            </w:pPr>
            <w:r>
              <w:rPr>
                <w:rFonts w:ascii="Arial" w:hAnsi="Arial" w:cs="Arial"/>
                <w:b/>
                <w:bCs/>
                <w:sz w:val="20"/>
                <w:szCs w:val="20"/>
              </w:rPr>
              <w:t>Main groups, categories and sub-categories</w:t>
            </w:r>
          </w:p>
        </w:tc>
        <w:tc>
          <w:tcPr>
            <w:tcW w:w="2420" w:type="dxa"/>
            <w:tcBorders>
              <w:top w:val="single" w:sz="6" w:space="0" w:color="000000"/>
              <w:left w:val="single" w:sz="6" w:space="0" w:color="000000"/>
              <w:bottom w:val="single" w:sz="8" w:space="0" w:color="000000"/>
              <w:right w:val="single" w:sz="6" w:space="0" w:color="000000"/>
            </w:tcBorders>
            <w:shd w:val="clear" w:color="auto" w:fill="C0C0C0"/>
          </w:tcPr>
          <w:p w:rsidR="00000000" w:rsidRDefault="008C4A08">
            <w:pPr>
              <w:pStyle w:val="TableParagraph"/>
              <w:kinsoku w:val="0"/>
              <w:overflowPunct w:val="0"/>
              <w:ind w:left="110" w:right="785"/>
              <w:rPr>
                <w:rFonts w:ascii="Arial" w:hAnsi="Arial" w:cs="Arial"/>
                <w:b/>
                <w:bCs/>
                <w:sz w:val="20"/>
                <w:szCs w:val="20"/>
              </w:rPr>
            </w:pPr>
            <w:r>
              <w:rPr>
                <w:rFonts w:ascii="Arial" w:hAnsi="Arial" w:cs="Arial"/>
                <w:b/>
                <w:bCs/>
                <w:sz w:val="20"/>
                <w:szCs w:val="20"/>
              </w:rPr>
              <w:t>examples of BE products</w:t>
            </w:r>
          </w:p>
        </w:tc>
      </w:tr>
      <w:tr w:rsidR="00000000">
        <w:tblPrEx>
          <w:tblCellMar>
            <w:top w:w="0" w:type="dxa"/>
            <w:left w:w="0" w:type="dxa"/>
            <w:bottom w:w="0" w:type="dxa"/>
            <w:right w:w="0" w:type="dxa"/>
          </w:tblCellMar>
        </w:tblPrEx>
        <w:trPr>
          <w:trHeight w:val="277"/>
        </w:trPr>
        <w:tc>
          <w:tcPr>
            <w:tcW w:w="8927" w:type="dxa"/>
            <w:gridSpan w:val="4"/>
            <w:tcBorders>
              <w:top w:val="single" w:sz="8" w:space="0" w:color="000000"/>
              <w:left w:val="single" w:sz="8" w:space="0" w:color="000000"/>
              <w:bottom w:val="single" w:sz="8" w:space="0" w:color="000000"/>
              <w:right w:val="single" w:sz="8" w:space="0" w:color="000000"/>
            </w:tcBorders>
            <w:shd w:val="clear" w:color="auto" w:fill="FFFF00"/>
          </w:tcPr>
          <w:p w:rsidR="00000000" w:rsidRDefault="008C4A08">
            <w:pPr>
              <w:pStyle w:val="TableParagraph"/>
              <w:kinsoku w:val="0"/>
              <w:overflowPunct w:val="0"/>
              <w:spacing w:line="229" w:lineRule="exact"/>
              <w:rPr>
                <w:rFonts w:ascii="Arial" w:hAnsi="Arial" w:cs="Arial"/>
                <w:b/>
                <w:bCs/>
                <w:sz w:val="20"/>
                <w:szCs w:val="20"/>
              </w:rPr>
            </w:pPr>
            <w:r>
              <w:rPr>
                <w:rFonts w:ascii="Arial" w:hAnsi="Arial" w:cs="Arial"/>
                <w:b/>
                <w:bCs/>
                <w:sz w:val="20"/>
                <w:szCs w:val="20"/>
              </w:rPr>
              <w:t>1. Agriculture</w:t>
            </w:r>
          </w:p>
        </w:tc>
      </w:tr>
      <w:tr w:rsidR="00000000">
        <w:tblPrEx>
          <w:tblCellMar>
            <w:top w:w="0" w:type="dxa"/>
            <w:left w:w="0" w:type="dxa"/>
            <w:bottom w:w="0" w:type="dxa"/>
            <w:right w:w="0" w:type="dxa"/>
          </w:tblCellMar>
        </w:tblPrEx>
        <w:trPr>
          <w:trHeight w:val="494"/>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1.1 Agriculture biomass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400"/>
              <w:rPr>
                <w:rFonts w:ascii="Arial" w:hAnsi="Arial" w:cs="Arial"/>
                <w:sz w:val="20"/>
                <w:szCs w:val="20"/>
              </w:rPr>
            </w:pPr>
            <w:r>
              <w:rPr>
                <w:rFonts w:ascii="Arial" w:hAnsi="Arial" w:cs="Arial"/>
                <w:sz w:val="20"/>
                <w:szCs w:val="20"/>
              </w:rPr>
              <w:t>1.1.1 products that can have other use</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8"/>
              <w:rPr>
                <w:rFonts w:ascii="Arial" w:hAnsi="Arial" w:cs="Arial"/>
                <w:sz w:val="20"/>
                <w:szCs w:val="20"/>
              </w:rPr>
            </w:pPr>
            <w:r>
              <w:rPr>
                <w:rFonts w:ascii="Arial" w:hAnsi="Arial" w:cs="Arial"/>
                <w:sz w:val="20"/>
                <w:szCs w:val="20"/>
              </w:rPr>
              <w:t>oats</w:t>
            </w:r>
          </w:p>
        </w:tc>
      </w:tr>
      <w:tr w:rsidR="00000000">
        <w:tblPrEx>
          <w:tblCellMar>
            <w:top w:w="0" w:type="dxa"/>
            <w:left w:w="0" w:type="dxa"/>
            <w:bottom w:w="0" w:type="dxa"/>
            <w:right w:w="0" w:type="dxa"/>
          </w:tblCellMar>
        </w:tblPrEx>
        <w:trPr>
          <w:trHeight w:val="689"/>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1.1.2</w:t>
            </w:r>
          </w:p>
          <w:p w:rsidR="00000000" w:rsidRDefault="008C4A08">
            <w:pPr>
              <w:pStyle w:val="TableParagraph"/>
              <w:kinsoku w:val="0"/>
              <w:overflowPunct w:val="0"/>
              <w:spacing w:line="230" w:lineRule="atLeast"/>
              <w:ind w:left="106" w:right="165"/>
              <w:rPr>
                <w:rFonts w:ascii="Arial" w:hAnsi="Arial" w:cs="Arial"/>
                <w:sz w:val="20"/>
                <w:szCs w:val="20"/>
              </w:rPr>
            </w:pPr>
            <w:r>
              <w:rPr>
                <w:rFonts w:ascii="Arial" w:hAnsi="Arial" w:cs="Arial"/>
                <w:sz w:val="20"/>
                <w:szCs w:val="20"/>
              </w:rPr>
              <w:t>products only for BE</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ethanol</w:t>
            </w:r>
          </w:p>
        </w:tc>
      </w:tr>
      <w:tr w:rsidR="00000000">
        <w:tblPrEx>
          <w:tblCellMar>
            <w:top w:w="0" w:type="dxa"/>
            <w:left w:w="0" w:type="dxa"/>
            <w:bottom w:w="0" w:type="dxa"/>
            <w:right w:w="0" w:type="dxa"/>
          </w:tblCellMar>
        </w:tblPrEx>
        <w:trPr>
          <w:trHeight w:val="690"/>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1.1.3</w:t>
            </w:r>
          </w:p>
          <w:p w:rsidR="00000000" w:rsidRDefault="008C4A08">
            <w:pPr>
              <w:pStyle w:val="TableParagraph"/>
              <w:kinsoku w:val="0"/>
              <w:overflowPunct w:val="0"/>
              <w:spacing w:before="4" w:line="230" w:lineRule="exact"/>
              <w:ind w:left="106" w:right="210"/>
              <w:rPr>
                <w:rFonts w:ascii="Arial" w:hAnsi="Arial" w:cs="Arial"/>
                <w:sz w:val="20"/>
                <w:szCs w:val="20"/>
              </w:rPr>
            </w:pPr>
            <w:r>
              <w:rPr>
                <w:rFonts w:ascii="Arial" w:hAnsi="Arial" w:cs="Arial"/>
                <w:sz w:val="20"/>
                <w:szCs w:val="20"/>
              </w:rPr>
              <w:t>agriculture residues</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straw</w:t>
            </w:r>
          </w:p>
        </w:tc>
      </w:tr>
      <w:tr w:rsidR="00000000">
        <w:tblPrEx>
          <w:tblCellMar>
            <w:top w:w="0" w:type="dxa"/>
            <w:left w:w="0" w:type="dxa"/>
            <w:bottom w:w="0" w:type="dxa"/>
            <w:right w:w="0" w:type="dxa"/>
          </w:tblCellMar>
        </w:tblPrEx>
        <w:trPr>
          <w:trHeight w:val="725"/>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6" w:lineRule="exact"/>
              <w:ind w:left="106"/>
              <w:rPr>
                <w:rFonts w:ascii="Arial" w:hAnsi="Arial" w:cs="Arial"/>
                <w:sz w:val="20"/>
                <w:szCs w:val="20"/>
              </w:rPr>
            </w:pPr>
            <w:r>
              <w:rPr>
                <w:rFonts w:ascii="Arial" w:hAnsi="Arial" w:cs="Arial"/>
                <w:sz w:val="20"/>
                <w:szCs w:val="20"/>
              </w:rPr>
              <w:t>1.1.4</w:t>
            </w:r>
          </w:p>
          <w:p w:rsidR="00000000" w:rsidRDefault="008C4A08">
            <w:pPr>
              <w:pStyle w:val="TableParagraph"/>
              <w:kinsoku w:val="0"/>
              <w:overflowPunct w:val="0"/>
              <w:spacing w:line="230" w:lineRule="exact"/>
              <w:ind w:left="106"/>
              <w:rPr>
                <w:rFonts w:ascii="Arial" w:hAnsi="Arial" w:cs="Arial"/>
                <w:sz w:val="20"/>
                <w:szCs w:val="20"/>
              </w:rPr>
            </w:pPr>
            <w:r>
              <w:rPr>
                <w:rFonts w:ascii="Arial" w:hAnsi="Arial" w:cs="Arial"/>
                <w:sz w:val="20"/>
                <w:szCs w:val="20"/>
              </w:rPr>
              <w:t>manure</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6" w:lineRule="exact"/>
              <w:ind w:left="106"/>
              <w:rPr>
                <w:rFonts w:ascii="Arial" w:hAnsi="Arial" w:cs="Arial"/>
                <w:sz w:val="20"/>
                <w:szCs w:val="20"/>
              </w:rPr>
            </w:pPr>
            <w:r>
              <w:rPr>
                <w:rFonts w:ascii="Arial" w:hAnsi="Arial" w:cs="Arial"/>
                <w:sz w:val="20"/>
                <w:szCs w:val="20"/>
              </w:rPr>
              <w:t>manure from pigs processed to biogas</w:t>
            </w:r>
          </w:p>
        </w:tc>
      </w:tr>
      <w:tr w:rsidR="00000000">
        <w:tblPrEx>
          <w:tblCellMar>
            <w:top w:w="0" w:type="dxa"/>
            <w:left w:w="0" w:type="dxa"/>
            <w:bottom w:w="0" w:type="dxa"/>
            <w:right w:w="0" w:type="dxa"/>
          </w:tblCellMar>
        </w:tblPrEx>
        <w:trPr>
          <w:trHeight w:val="494"/>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1.2 Industrial bi-products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734" w:hanging="1"/>
              <w:rPr>
                <w:rFonts w:ascii="Arial" w:hAnsi="Arial" w:cs="Arial"/>
                <w:sz w:val="20"/>
                <w:szCs w:val="20"/>
              </w:rPr>
            </w:pPr>
            <w:r>
              <w:rPr>
                <w:rFonts w:ascii="Arial" w:hAnsi="Arial" w:cs="Arial"/>
                <w:sz w:val="20"/>
                <w:szCs w:val="20"/>
              </w:rPr>
              <w:t>1.2.1 vegetable by- products</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8" w:right="705"/>
              <w:rPr>
                <w:rFonts w:ascii="Arial" w:hAnsi="Arial" w:cs="Arial"/>
                <w:sz w:val="20"/>
                <w:szCs w:val="20"/>
              </w:rPr>
            </w:pPr>
            <w:r>
              <w:rPr>
                <w:rFonts w:ascii="Arial" w:hAnsi="Arial" w:cs="Arial"/>
                <w:sz w:val="20"/>
                <w:szCs w:val="20"/>
              </w:rPr>
              <w:t>residues from mill production</w:t>
            </w:r>
          </w:p>
        </w:tc>
      </w:tr>
      <w:tr w:rsidR="00000000">
        <w:tblPrEx>
          <w:tblCellMar>
            <w:top w:w="0" w:type="dxa"/>
            <w:left w:w="0" w:type="dxa"/>
            <w:bottom w:w="0" w:type="dxa"/>
            <w:right w:w="0" w:type="dxa"/>
          </w:tblCellMar>
        </w:tblPrEx>
        <w:trPr>
          <w:trHeight w:val="689"/>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1.2.2</w:t>
            </w:r>
          </w:p>
          <w:p w:rsidR="00000000" w:rsidRDefault="008C4A08">
            <w:pPr>
              <w:pStyle w:val="TableParagraph"/>
              <w:kinsoku w:val="0"/>
              <w:overflowPunct w:val="0"/>
              <w:spacing w:line="230" w:lineRule="atLeast"/>
              <w:ind w:left="106" w:right="221"/>
              <w:rPr>
                <w:rFonts w:ascii="Arial" w:hAnsi="Arial" w:cs="Arial"/>
                <w:sz w:val="20"/>
                <w:szCs w:val="20"/>
              </w:rPr>
            </w:pPr>
            <w:r>
              <w:rPr>
                <w:rFonts w:ascii="Arial" w:hAnsi="Arial" w:cs="Arial"/>
                <w:sz w:val="20"/>
                <w:szCs w:val="20"/>
              </w:rPr>
              <w:t>animal by- products</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slaughter waste</w:t>
            </w:r>
          </w:p>
        </w:tc>
      </w:tr>
      <w:tr w:rsidR="00000000">
        <w:tblPrEx>
          <w:tblCellMar>
            <w:top w:w="0" w:type="dxa"/>
            <w:left w:w="0" w:type="dxa"/>
            <w:bottom w:w="0" w:type="dxa"/>
            <w:right w:w="0" w:type="dxa"/>
          </w:tblCellMar>
        </w:tblPrEx>
        <w:trPr>
          <w:trHeight w:val="726"/>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right="366"/>
              <w:rPr>
                <w:rFonts w:ascii="Arial" w:hAnsi="Arial" w:cs="Arial"/>
                <w:sz w:val="20"/>
                <w:szCs w:val="20"/>
              </w:rPr>
            </w:pPr>
            <w:r>
              <w:rPr>
                <w:rFonts w:ascii="Arial" w:hAnsi="Arial" w:cs="Arial"/>
                <w:sz w:val="20"/>
                <w:szCs w:val="20"/>
              </w:rPr>
              <w:t>1.3 Recycled or waste from agriculture based products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1.3.1 food waste</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8" w:right="849"/>
              <w:rPr>
                <w:rFonts w:ascii="Arial" w:hAnsi="Arial" w:cs="Arial"/>
                <w:sz w:val="20"/>
                <w:szCs w:val="20"/>
              </w:rPr>
            </w:pPr>
            <w:r>
              <w:rPr>
                <w:rFonts w:ascii="Arial" w:hAnsi="Arial" w:cs="Arial"/>
                <w:sz w:val="20"/>
                <w:szCs w:val="20"/>
              </w:rPr>
              <w:t>food waste from restaurants &amp; households</w:t>
            </w:r>
          </w:p>
        </w:tc>
      </w:tr>
      <w:tr w:rsidR="00000000">
        <w:tblPrEx>
          <w:tblCellMar>
            <w:top w:w="0" w:type="dxa"/>
            <w:left w:w="0" w:type="dxa"/>
            <w:bottom w:w="0" w:type="dxa"/>
            <w:right w:w="0" w:type="dxa"/>
          </w:tblCellMar>
        </w:tblPrEx>
        <w:trPr>
          <w:trHeight w:val="265"/>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1.3.2</w:t>
            </w:r>
          </w:p>
        </w:tc>
        <w:tc>
          <w:tcPr>
            <w:tcW w:w="2420" w:type="dxa"/>
            <w:tcBorders>
              <w:top w:val="single" w:sz="8" w:space="0" w:color="000000"/>
              <w:left w:val="single" w:sz="8" w:space="0" w:color="000000"/>
              <w:bottom w:val="single" w:sz="8" w:space="0" w:color="000000"/>
              <w:right w:val="none" w:sz="6" w:space="0" w:color="auto"/>
            </w:tcBorders>
          </w:tcPr>
          <w:p w:rsidR="00000000" w:rsidRDefault="008C4A08">
            <w:pPr>
              <w:pStyle w:val="TableParagraph"/>
              <w:kinsoku w:val="0"/>
              <w:overflowPunct w:val="0"/>
              <w:ind w:left="0"/>
              <w:rPr>
                <w:sz w:val="18"/>
                <w:szCs w:val="18"/>
              </w:rPr>
            </w:pPr>
          </w:p>
        </w:tc>
      </w:tr>
      <w:tr w:rsidR="00000000">
        <w:tblPrEx>
          <w:tblCellMar>
            <w:top w:w="0" w:type="dxa"/>
            <w:left w:w="0" w:type="dxa"/>
            <w:bottom w:w="0" w:type="dxa"/>
            <w:right w:w="0" w:type="dxa"/>
          </w:tblCellMar>
        </w:tblPrEx>
        <w:trPr>
          <w:trHeight w:val="277"/>
        </w:trPr>
        <w:tc>
          <w:tcPr>
            <w:tcW w:w="8927" w:type="dxa"/>
            <w:gridSpan w:val="4"/>
            <w:tcBorders>
              <w:top w:val="single" w:sz="8" w:space="0" w:color="000000"/>
              <w:left w:val="single" w:sz="8" w:space="0" w:color="000000"/>
              <w:bottom w:val="single" w:sz="8" w:space="0" w:color="000000"/>
              <w:right w:val="single" w:sz="8" w:space="0" w:color="000000"/>
            </w:tcBorders>
            <w:shd w:val="clear" w:color="auto" w:fill="00FF00"/>
          </w:tcPr>
          <w:p w:rsidR="00000000" w:rsidRDefault="008C4A08">
            <w:pPr>
              <w:pStyle w:val="TableParagraph"/>
              <w:kinsoku w:val="0"/>
              <w:overflowPunct w:val="0"/>
              <w:spacing w:line="229" w:lineRule="exact"/>
              <w:rPr>
                <w:rFonts w:ascii="Arial" w:hAnsi="Arial" w:cs="Arial"/>
                <w:b/>
                <w:bCs/>
                <w:sz w:val="20"/>
                <w:szCs w:val="20"/>
              </w:rPr>
            </w:pPr>
            <w:r>
              <w:rPr>
                <w:rFonts w:ascii="Arial" w:hAnsi="Arial" w:cs="Arial"/>
                <w:b/>
                <w:bCs/>
                <w:sz w:val="20"/>
                <w:szCs w:val="20"/>
              </w:rPr>
              <w:t>2. Forestry</w:t>
            </w:r>
          </w:p>
        </w:tc>
      </w:tr>
      <w:tr w:rsidR="00000000">
        <w:tblPrEx>
          <w:tblCellMar>
            <w:top w:w="0" w:type="dxa"/>
            <w:left w:w="0" w:type="dxa"/>
            <w:bottom w:w="0" w:type="dxa"/>
            <w:right w:w="0" w:type="dxa"/>
          </w:tblCellMar>
        </w:tblPrEx>
        <w:trPr>
          <w:trHeight w:val="497"/>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2.1 Forest biomass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200"/>
              <w:rPr>
                <w:rFonts w:ascii="Arial" w:hAnsi="Arial" w:cs="Arial"/>
                <w:sz w:val="20"/>
                <w:szCs w:val="20"/>
              </w:rPr>
            </w:pPr>
            <w:r>
              <w:rPr>
                <w:rFonts w:ascii="Arial" w:hAnsi="Arial" w:cs="Arial"/>
                <w:sz w:val="20"/>
                <w:szCs w:val="20"/>
              </w:rPr>
              <w:t>2.1.1 wood that can have other use</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8"/>
              <w:rPr>
                <w:rFonts w:ascii="Arial" w:hAnsi="Arial" w:cs="Arial"/>
                <w:sz w:val="20"/>
                <w:szCs w:val="20"/>
              </w:rPr>
            </w:pPr>
            <w:r>
              <w:rPr>
                <w:rFonts w:ascii="Arial" w:hAnsi="Arial" w:cs="Arial"/>
                <w:sz w:val="20"/>
                <w:szCs w:val="20"/>
              </w:rPr>
              <w:t>logs, stem parts</w:t>
            </w:r>
          </w:p>
        </w:tc>
      </w:tr>
      <w:tr w:rsidR="00000000">
        <w:tblPrEx>
          <w:tblCellMar>
            <w:top w:w="0" w:type="dxa"/>
            <w:left w:w="0" w:type="dxa"/>
            <w:bottom w:w="0" w:type="dxa"/>
            <w:right w:w="0" w:type="dxa"/>
          </w:tblCellMar>
        </w:tblPrEx>
        <w:trPr>
          <w:trHeight w:val="689"/>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2.1.2</w:t>
            </w:r>
          </w:p>
          <w:p w:rsidR="00000000" w:rsidRDefault="008C4A08">
            <w:pPr>
              <w:pStyle w:val="TableParagraph"/>
              <w:kinsoku w:val="0"/>
              <w:overflowPunct w:val="0"/>
              <w:spacing w:line="230" w:lineRule="atLeast"/>
              <w:ind w:left="106" w:right="388"/>
              <w:rPr>
                <w:rFonts w:ascii="Arial" w:hAnsi="Arial" w:cs="Arial"/>
                <w:sz w:val="20"/>
                <w:szCs w:val="20"/>
              </w:rPr>
            </w:pPr>
            <w:r>
              <w:rPr>
                <w:rFonts w:ascii="Arial" w:hAnsi="Arial" w:cs="Arial"/>
                <w:sz w:val="20"/>
                <w:szCs w:val="20"/>
              </w:rPr>
              <w:t>logging residues</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slash, stumps</w:t>
            </w:r>
          </w:p>
        </w:tc>
      </w:tr>
      <w:tr w:rsidR="00000000">
        <w:tblPrEx>
          <w:tblCellMar>
            <w:top w:w="0" w:type="dxa"/>
            <w:left w:w="0" w:type="dxa"/>
            <w:bottom w:w="0" w:type="dxa"/>
            <w:right w:w="0" w:type="dxa"/>
          </w:tblCellMar>
        </w:tblPrEx>
        <w:trPr>
          <w:trHeight w:val="1150"/>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165"/>
              <w:rPr>
                <w:rFonts w:ascii="Arial" w:hAnsi="Arial" w:cs="Arial"/>
                <w:sz w:val="20"/>
                <w:szCs w:val="20"/>
              </w:rPr>
            </w:pPr>
            <w:r>
              <w:rPr>
                <w:rFonts w:ascii="Arial" w:hAnsi="Arial" w:cs="Arial"/>
                <w:sz w:val="20"/>
                <w:szCs w:val="20"/>
              </w:rPr>
              <w:t>2.1.3 wood that have no</w:t>
            </w:r>
          </w:p>
          <w:p w:rsidR="00000000" w:rsidRDefault="008C4A08">
            <w:pPr>
              <w:pStyle w:val="TableParagraph"/>
              <w:kinsoku w:val="0"/>
              <w:overflowPunct w:val="0"/>
              <w:spacing w:before="2" w:line="230" w:lineRule="exact"/>
              <w:ind w:left="106" w:right="343"/>
              <w:rPr>
                <w:rFonts w:ascii="Arial" w:hAnsi="Arial" w:cs="Arial"/>
                <w:sz w:val="20"/>
                <w:szCs w:val="20"/>
              </w:rPr>
            </w:pPr>
            <w:r>
              <w:rPr>
                <w:rFonts w:ascii="Arial" w:hAnsi="Arial" w:cs="Arial"/>
                <w:sz w:val="20"/>
                <w:szCs w:val="20"/>
              </w:rPr>
              <w:t>industrial use</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wood from pre-commercial thinning</w:t>
            </w:r>
          </w:p>
        </w:tc>
      </w:tr>
      <w:tr w:rsidR="00000000">
        <w:tblPrEx>
          <w:tblCellMar>
            <w:top w:w="0" w:type="dxa"/>
            <w:left w:w="0" w:type="dxa"/>
            <w:bottom w:w="0" w:type="dxa"/>
            <w:right w:w="0" w:type="dxa"/>
          </w:tblCellMar>
        </w:tblPrEx>
        <w:trPr>
          <w:trHeight w:val="917"/>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165"/>
              <w:rPr>
                <w:rFonts w:ascii="Arial" w:hAnsi="Arial" w:cs="Arial"/>
                <w:sz w:val="20"/>
                <w:szCs w:val="20"/>
              </w:rPr>
            </w:pPr>
            <w:r>
              <w:rPr>
                <w:rFonts w:ascii="Arial" w:hAnsi="Arial" w:cs="Arial"/>
                <w:sz w:val="20"/>
                <w:szCs w:val="20"/>
              </w:rPr>
              <w:t>2.1.4 wood from short rotation</w:t>
            </w:r>
          </w:p>
          <w:p w:rsidR="00000000" w:rsidRDefault="008C4A08">
            <w:pPr>
              <w:pStyle w:val="TableParagraph"/>
              <w:kinsoku w:val="0"/>
              <w:overflowPunct w:val="0"/>
              <w:spacing w:line="211" w:lineRule="exact"/>
              <w:ind w:left="106"/>
              <w:rPr>
                <w:rFonts w:ascii="Arial" w:hAnsi="Arial" w:cs="Arial"/>
                <w:sz w:val="20"/>
                <w:szCs w:val="20"/>
              </w:rPr>
            </w:pPr>
            <w:r>
              <w:rPr>
                <w:rFonts w:ascii="Arial" w:hAnsi="Arial" w:cs="Arial"/>
                <w:sz w:val="20"/>
                <w:szCs w:val="20"/>
              </w:rPr>
              <w:t>plantations</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6" w:lineRule="exact"/>
              <w:ind w:left="106"/>
              <w:rPr>
                <w:rFonts w:ascii="Arial" w:hAnsi="Arial" w:cs="Arial"/>
                <w:sz w:val="20"/>
                <w:szCs w:val="20"/>
              </w:rPr>
            </w:pPr>
            <w:r>
              <w:rPr>
                <w:rFonts w:ascii="Arial" w:hAnsi="Arial" w:cs="Arial"/>
                <w:sz w:val="20"/>
                <w:szCs w:val="20"/>
              </w:rPr>
              <w:t>salix for BE</w:t>
            </w:r>
          </w:p>
        </w:tc>
      </w:tr>
      <w:tr w:rsidR="00000000">
        <w:tblPrEx>
          <w:tblCellMar>
            <w:top w:w="0" w:type="dxa"/>
            <w:left w:w="0" w:type="dxa"/>
            <w:bottom w:w="0" w:type="dxa"/>
            <w:right w:w="0" w:type="dxa"/>
          </w:tblCellMar>
        </w:tblPrEx>
        <w:trPr>
          <w:trHeight w:val="266"/>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rPr>
                <w:rFonts w:ascii="Arial" w:hAnsi="Arial" w:cs="Arial"/>
                <w:sz w:val="20"/>
                <w:szCs w:val="20"/>
              </w:rPr>
            </w:pPr>
            <w:r>
              <w:rPr>
                <w:rFonts w:ascii="Arial" w:hAnsi="Arial" w:cs="Arial"/>
                <w:sz w:val="20"/>
                <w:szCs w:val="20"/>
              </w:rPr>
              <w:t>2.2 Industrial bi-products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2.2.1 solid</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8"/>
              <w:rPr>
                <w:rFonts w:ascii="Arial" w:hAnsi="Arial" w:cs="Arial"/>
                <w:sz w:val="20"/>
                <w:szCs w:val="20"/>
              </w:rPr>
            </w:pPr>
            <w:r>
              <w:rPr>
                <w:rFonts w:ascii="Arial" w:hAnsi="Arial" w:cs="Arial"/>
                <w:sz w:val="20"/>
                <w:szCs w:val="20"/>
              </w:rPr>
              <w:t>sawdust</w:t>
            </w:r>
          </w:p>
        </w:tc>
      </w:tr>
      <w:tr w:rsidR="00000000">
        <w:tblPrEx>
          <w:tblCellMar>
            <w:top w:w="0" w:type="dxa"/>
            <w:left w:w="0" w:type="dxa"/>
            <w:bottom w:w="0" w:type="dxa"/>
            <w:right w:w="0" w:type="dxa"/>
          </w:tblCellMar>
        </w:tblPrEx>
        <w:trPr>
          <w:trHeight w:val="265"/>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2.2.2 liquid</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black liquor</w:t>
            </w:r>
          </w:p>
        </w:tc>
      </w:tr>
      <w:tr w:rsidR="00000000">
        <w:tblPrEx>
          <w:tblCellMar>
            <w:top w:w="0" w:type="dxa"/>
            <w:left w:w="0" w:type="dxa"/>
            <w:bottom w:w="0" w:type="dxa"/>
            <w:right w:w="0" w:type="dxa"/>
          </w:tblCellMar>
        </w:tblPrEx>
        <w:trPr>
          <w:trHeight w:val="497"/>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rPr>
                <w:rFonts w:ascii="Arial" w:hAnsi="Arial" w:cs="Arial"/>
                <w:sz w:val="20"/>
                <w:szCs w:val="20"/>
              </w:rPr>
            </w:pPr>
            <w:r>
              <w:rPr>
                <w:rFonts w:ascii="Arial" w:hAnsi="Arial" w:cs="Arial"/>
                <w:sz w:val="20"/>
                <w:szCs w:val="20"/>
              </w:rPr>
              <w:t>2.3 Recycled forest based products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5"/>
              <w:rPr>
                <w:rFonts w:ascii="Arial" w:hAnsi="Arial" w:cs="Arial"/>
                <w:sz w:val="20"/>
                <w:szCs w:val="20"/>
              </w:rPr>
            </w:pPr>
            <w:r>
              <w:rPr>
                <w:rFonts w:ascii="Arial" w:hAnsi="Arial" w:cs="Arial"/>
                <w:sz w:val="20"/>
                <w:szCs w:val="20"/>
              </w:rPr>
              <w:t>2.3.1 recycled paper</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rPr>
                <w:rFonts w:ascii="Arial" w:hAnsi="Arial" w:cs="Arial"/>
                <w:sz w:val="20"/>
                <w:szCs w:val="20"/>
              </w:rPr>
            </w:pPr>
            <w:r>
              <w:rPr>
                <w:rFonts w:ascii="Arial" w:hAnsi="Arial" w:cs="Arial"/>
                <w:sz w:val="20"/>
                <w:szCs w:val="20"/>
              </w:rPr>
              <w:t>household newspaper</w:t>
            </w:r>
          </w:p>
        </w:tc>
      </w:tr>
      <w:tr w:rsidR="00000000">
        <w:tblPrEx>
          <w:tblCellMar>
            <w:top w:w="0" w:type="dxa"/>
            <w:left w:w="0" w:type="dxa"/>
            <w:bottom w:w="0" w:type="dxa"/>
            <w:right w:w="0" w:type="dxa"/>
          </w:tblCellMar>
        </w:tblPrEx>
        <w:trPr>
          <w:trHeight w:val="690"/>
        </w:trPr>
        <w:tc>
          <w:tcPr>
            <w:tcW w:w="3926" w:type="dxa"/>
            <w:vMerge/>
            <w:tcBorders>
              <w:top w:val="nil"/>
              <w:left w:val="single" w:sz="8" w:space="0" w:color="000000"/>
              <w:bottom w:val="single" w:sz="8" w:space="0" w:color="000000"/>
              <w:right w:val="single" w:sz="8" w:space="0" w:color="000000"/>
            </w:tcBorders>
          </w:tcPr>
          <w:p w:rsidR="00000000" w:rsidRDefault="008C4A08">
            <w:pPr>
              <w:pStyle w:val="Heading2"/>
              <w:kinsoku w:val="0"/>
              <w:overflowPunct w:val="0"/>
              <w:ind w:firstLine="0"/>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2.3.2</w:t>
            </w:r>
          </w:p>
          <w:p w:rsidR="00000000" w:rsidRDefault="008C4A08">
            <w:pPr>
              <w:pStyle w:val="TableParagraph"/>
              <w:kinsoku w:val="0"/>
              <w:overflowPunct w:val="0"/>
              <w:spacing w:before="3" w:line="230" w:lineRule="exact"/>
              <w:ind w:left="106" w:right="399"/>
              <w:rPr>
                <w:rFonts w:ascii="Arial" w:hAnsi="Arial" w:cs="Arial"/>
                <w:sz w:val="20"/>
                <w:szCs w:val="20"/>
              </w:rPr>
            </w:pPr>
            <w:r>
              <w:rPr>
                <w:rFonts w:ascii="Arial" w:hAnsi="Arial" w:cs="Arial"/>
                <w:sz w:val="20"/>
                <w:szCs w:val="20"/>
              </w:rPr>
              <w:t>recycled wood</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ind w:left="106"/>
              <w:rPr>
                <w:rFonts w:ascii="Arial" w:hAnsi="Arial" w:cs="Arial"/>
                <w:sz w:val="20"/>
                <w:szCs w:val="20"/>
              </w:rPr>
            </w:pPr>
            <w:r>
              <w:rPr>
                <w:rFonts w:ascii="Arial" w:hAnsi="Arial" w:cs="Arial"/>
                <w:sz w:val="20"/>
                <w:szCs w:val="20"/>
              </w:rPr>
              <w:t>demolition wood, packaging wood</w:t>
            </w:r>
          </w:p>
        </w:tc>
      </w:tr>
    </w:tbl>
    <w:p w:rsidR="00000000" w:rsidRDefault="008C4A08">
      <w:pPr>
        <w:rPr>
          <w:b/>
          <w:bCs/>
          <w:sz w:val="24"/>
          <w:szCs w:val="24"/>
        </w:rPr>
        <w:sectPr w:rsidR="00000000">
          <w:pgSz w:w="12240" w:h="15840"/>
          <w:pgMar w:top="1700" w:right="340" w:bottom="1340" w:left="1180" w:header="660" w:footer="1004" w:gutter="0"/>
          <w:cols w:space="720"/>
          <w:noEndnote/>
        </w:sectPr>
      </w:pPr>
    </w:p>
    <w:p w:rsidR="00000000" w:rsidRDefault="008C4A08">
      <w:pPr>
        <w:pStyle w:val="BodyText"/>
        <w:kinsoku w:val="0"/>
        <w:overflowPunct w:val="0"/>
        <w:spacing w:before="5"/>
        <w:rPr>
          <w:sz w:val="10"/>
          <w:szCs w:val="10"/>
        </w:rPr>
      </w:pPr>
    </w:p>
    <w:tbl>
      <w:tblPr>
        <w:tblW w:w="0" w:type="auto"/>
        <w:tblInd w:w="321" w:type="dxa"/>
        <w:tblLayout w:type="fixed"/>
        <w:tblCellMar>
          <w:left w:w="0" w:type="dxa"/>
          <w:right w:w="0" w:type="dxa"/>
        </w:tblCellMar>
        <w:tblLook w:val="0000" w:firstRow="0" w:lastRow="0" w:firstColumn="0" w:lastColumn="0" w:noHBand="0" w:noVBand="0"/>
      </w:tblPr>
      <w:tblGrid>
        <w:gridCol w:w="3926"/>
        <w:gridCol w:w="1290"/>
        <w:gridCol w:w="1291"/>
        <w:gridCol w:w="2420"/>
      </w:tblGrid>
      <w:tr w:rsidR="00000000">
        <w:tblPrEx>
          <w:tblCellMar>
            <w:top w:w="0" w:type="dxa"/>
            <w:left w:w="0" w:type="dxa"/>
            <w:bottom w:w="0" w:type="dxa"/>
            <w:right w:w="0" w:type="dxa"/>
          </w:tblCellMar>
        </w:tblPrEx>
        <w:trPr>
          <w:trHeight w:val="496"/>
        </w:trPr>
        <w:tc>
          <w:tcPr>
            <w:tcW w:w="3926" w:type="dxa"/>
            <w:tcBorders>
              <w:top w:val="single" w:sz="6"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0"/>
              <w:rPr>
                <w:sz w:val="20"/>
                <w:szCs w:val="20"/>
              </w:rPr>
            </w:pPr>
          </w:p>
        </w:tc>
        <w:tc>
          <w:tcPr>
            <w:tcW w:w="1290" w:type="dxa"/>
            <w:tcBorders>
              <w:top w:val="single" w:sz="6"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products</w:t>
            </w:r>
          </w:p>
        </w:tc>
        <w:tc>
          <w:tcPr>
            <w:tcW w:w="3711" w:type="dxa"/>
            <w:gridSpan w:val="2"/>
            <w:tcBorders>
              <w:top w:val="single" w:sz="6"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7"/>
        </w:trPr>
        <w:tc>
          <w:tcPr>
            <w:tcW w:w="8927" w:type="dxa"/>
            <w:gridSpan w:val="4"/>
            <w:tcBorders>
              <w:top w:val="single" w:sz="8" w:space="0" w:color="000000"/>
              <w:left w:val="single" w:sz="8" w:space="0" w:color="000000"/>
              <w:bottom w:val="single" w:sz="8" w:space="0" w:color="000000"/>
              <w:right w:val="single" w:sz="8" w:space="0" w:color="000000"/>
            </w:tcBorders>
            <w:shd w:val="clear" w:color="auto" w:fill="FFCC9A"/>
          </w:tcPr>
          <w:p w:rsidR="00000000" w:rsidRDefault="008C4A08">
            <w:pPr>
              <w:pStyle w:val="TableParagraph"/>
              <w:kinsoku w:val="0"/>
              <w:overflowPunct w:val="0"/>
              <w:spacing w:line="229" w:lineRule="exact"/>
              <w:rPr>
                <w:rFonts w:ascii="Arial" w:hAnsi="Arial" w:cs="Arial"/>
                <w:b/>
                <w:bCs/>
                <w:sz w:val="20"/>
                <w:szCs w:val="20"/>
              </w:rPr>
            </w:pPr>
            <w:r>
              <w:rPr>
                <w:rFonts w:ascii="Arial" w:hAnsi="Arial" w:cs="Arial"/>
                <w:b/>
                <w:bCs/>
                <w:sz w:val="20"/>
                <w:szCs w:val="20"/>
              </w:rPr>
              <w:t>3. Other land use BE</w:t>
            </w:r>
          </w:p>
        </w:tc>
      </w:tr>
      <w:tr w:rsidR="00000000">
        <w:tblPrEx>
          <w:tblCellMar>
            <w:top w:w="0" w:type="dxa"/>
            <w:left w:w="0" w:type="dxa"/>
            <w:bottom w:w="0" w:type="dxa"/>
            <w:right w:w="0" w:type="dxa"/>
          </w:tblCellMar>
        </w:tblPrEx>
        <w:trPr>
          <w:trHeight w:val="497"/>
        </w:trPr>
        <w:tc>
          <w:tcPr>
            <w:tcW w:w="3926" w:type="dxa"/>
            <w:vMerge w:val="restart"/>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rPr>
                <w:rFonts w:ascii="Arial" w:hAnsi="Arial" w:cs="Arial"/>
                <w:sz w:val="20"/>
                <w:szCs w:val="20"/>
              </w:rPr>
            </w:pPr>
            <w:r>
              <w:rPr>
                <w:rFonts w:ascii="Arial" w:hAnsi="Arial" w:cs="Arial"/>
                <w:sz w:val="20"/>
                <w:szCs w:val="20"/>
              </w:rPr>
              <w:t>3.1 Renewable biomass</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222"/>
              <w:rPr>
                <w:rFonts w:ascii="Arial" w:hAnsi="Arial" w:cs="Arial"/>
                <w:sz w:val="20"/>
                <w:szCs w:val="20"/>
              </w:rPr>
            </w:pPr>
            <w:r>
              <w:rPr>
                <w:rFonts w:ascii="Arial" w:hAnsi="Arial" w:cs="Arial"/>
                <w:sz w:val="20"/>
                <w:szCs w:val="20"/>
              </w:rPr>
              <w:t>3.1.1 biomass from other land use</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8" w:right="182"/>
              <w:rPr>
                <w:rFonts w:ascii="Arial" w:hAnsi="Arial" w:cs="Arial"/>
                <w:sz w:val="20"/>
                <w:szCs w:val="20"/>
              </w:rPr>
            </w:pPr>
            <w:r>
              <w:rPr>
                <w:rFonts w:ascii="Arial" w:hAnsi="Arial" w:cs="Arial"/>
                <w:sz w:val="20"/>
                <w:szCs w:val="20"/>
              </w:rPr>
              <w:t>reed fuel, biomass from hedges</w:t>
            </w:r>
          </w:p>
        </w:tc>
      </w:tr>
      <w:tr w:rsidR="00000000">
        <w:tblPrEx>
          <w:tblCellMar>
            <w:top w:w="0" w:type="dxa"/>
            <w:left w:w="0" w:type="dxa"/>
            <w:bottom w:w="0" w:type="dxa"/>
            <w:right w:w="0" w:type="dxa"/>
          </w:tblCellMar>
        </w:tblPrEx>
        <w:trPr>
          <w:trHeight w:val="955"/>
        </w:trPr>
        <w:tc>
          <w:tcPr>
            <w:tcW w:w="3926" w:type="dxa"/>
            <w:vMerge/>
            <w:tcBorders>
              <w:top w:val="nil"/>
              <w:left w:val="single" w:sz="8" w:space="0" w:color="000000"/>
              <w:bottom w:val="single" w:sz="8" w:space="0" w:color="000000"/>
              <w:right w:val="single" w:sz="8" w:space="0" w:color="000000"/>
            </w:tcBorders>
          </w:tcPr>
          <w:p w:rsidR="00000000" w:rsidRDefault="008C4A08">
            <w:pPr>
              <w:pStyle w:val="BodyText"/>
              <w:kinsoku w:val="0"/>
              <w:overflowPunct w:val="0"/>
              <w:spacing w:before="5"/>
              <w:rPr>
                <w:sz w:val="2"/>
                <w:szCs w:val="2"/>
              </w:rPr>
            </w:pPr>
          </w:p>
        </w:tc>
        <w:tc>
          <w:tcPr>
            <w:tcW w:w="129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6"/>
              <w:rPr>
                <w:rFonts w:ascii="Arial" w:hAnsi="Arial" w:cs="Arial"/>
                <w:sz w:val="20"/>
                <w:szCs w:val="20"/>
              </w:rPr>
            </w:pPr>
            <w:r>
              <w:rPr>
                <w:rFonts w:ascii="Arial" w:hAnsi="Arial" w:cs="Arial"/>
                <w:sz w:val="20"/>
                <w:szCs w:val="20"/>
              </w:rPr>
              <w:t>3.1.2</w:t>
            </w:r>
          </w:p>
          <w:p w:rsidR="00000000" w:rsidRDefault="008C4A08">
            <w:pPr>
              <w:pStyle w:val="TableParagraph"/>
              <w:kinsoku w:val="0"/>
              <w:overflowPunct w:val="0"/>
              <w:ind w:left="106" w:right="399"/>
              <w:rPr>
                <w:rFonts w:ascii="Arial" w:hAnsi="Arial" w:cs="Arial"/>
                <w:sz w:val="20"/>
                <w:szCs w:val="20"/>
              </w:rPr>
            </w:pPr>
            <w:r>
              <w:rPr>
                <w:rFonts w:ascii="Arial" w:hAnsi="Arial" w:cs="Arial"/>
                <w:sz w:val="20"/>
                <w:szCs w:val="20"/>
              </w:rPr>
              <w:t>biomass from gardens</w:t>
            </w:r>
          </w:p>
        </w:tc>
        <w:tc>
          <w:tcPr>
            <w:tcW w:w="371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106" w:right="985"/>
              <w:rPr>
                <w:rFonts w:ascii="Arial" w:hAnsi="Arial" w:cs="Arial"/>
                <w:sz w:val="20"/>
                <w:szCs w:val="20"/>
              </w:rPr>
            </w:pPr>
            <w:r>
              <w:rPr>
                <w:rFonts w:ascii="Arial" w:hAnsi="Arial" w:cs="Arial"/>
                <w:sz w:val="20"/>
                <w:szCs w:val="20"/>
              </w:rPr>
              <w:t>residues from household and commercial gardens</w:t>
            </w:r>
          </w:p>
        </w:tc>
      </w:tr>
      <w:tr w:rsidR="00000000">
        <w:tblPrEx>
          <w:tblCellMar>
            <w:top w:w="0" w:type="dxa"/>
            <w:left w:w="0" w:type="dxa"/>
            <w:bottom w:w="0" w:type="dxa"/>
            <w:right w:w="0" w:type="dxa"/>
          </w:tblCellMar>
        </w:tblPrEx>
        <w:trPr>
          <w:trHeight w:val="494"/>
        </w:trPr>
        <w:tc>
          <w:tcPr>
            <w:tcW w:w="3926"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8" w:lineRule="exact"/>
              <w:rPr>
                <w:rFonts w:ascii="Arial" w:hAnsi="Arial" w:cs="Arial"/>
                <w:sz w:val="20"/>
                <w:szCs w:val="20"/>
              </w:rPr>
            </w:pPr>
            <w:r>
              <w:rPr>
                <w:rFonts w:ascii="Arial" w:hAnsi="Arial" w:cs="Arial"/>
                <w:sz w:val="20"/>
                <w:szCs w:val="20"/>
              </w:rPr>
              <w:t>3.2 Biomass slowly renewable</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0"/>
              <w:rPr>
                <w:sz w:val="20"/>
                <w:szCs w:val="20"/>
              </w:rPr>
            </w:pP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ind w:left="0"/>
              <w:rPr>
                <w:sz w:val="20"/>
                <w:szCs w:val="20"/>
              </w:rPr>
            </w:pPr>
          </w:p>
        </w:tc>
      </w:tr>
      <w:tr w:rsidR="00000000">
        <w:tblPrEx>
          <w:tblCellMar>
            <w:top w:w="0" w:type="dxa"/>
            <w:left w:w="0" w:type="dxa"/>
            <w:bottom w:w="0" w:type="dxa"/>
            <w:right w:w="0" w:type="dxa"/>
          </w:tblCellMar>
        </w:tblPrEx>
        <w:trPr>
          <w:trHeight w:val="277"/>
        </w:trPr>
        <w:tc>
          <w:tcPr>
            <w:tcW w:w="8927" w:type="dxa"/>
            <w:gridSpan w:val="4"/>
            <w:tcBorders>
              <w:top w:val="single" w:sz="8" w:space="0" w:color="000000"/>
              <w:left w:val="single" w:sz="8" w:space="0" w:color="000000"/>
              <w:bottom w:val="single" w:sz="8" w:space="0" w:color="000000"/>
              <w:right w:val="single" w:sz="8" w:space="0" w:color="000000"/>
            </w:tcBorders>
            <w:shd w:val="clear" w:color="auto" w:fill="CCFFCC"/>
          </w:tcPr>
          <w:p w:rsidR="00000000" w:rsidRDefault="008C4A08">
            <w:pPr>
              <w:pStyle w:val="TableParagraph"/>
              <w:kinsoku w:val="0"/>
              <w:overflowPunct w:val="0"/>
              <w:spacing w:line="229" w:lineRule="exact"/>
              <w:rPr>
                <w:rFonts w:ascii="Arial" w:hAnsi="Arial" w:cs="Arial"/>
                <w:b/>
                <w:bCs/>
                <w:sz w:val="20"/>
                <w:szCs w:val="20"/>
              </w:rPr>
            </w:pPr>
            <w:r>
              <w:rPr>
                <w:rFonts w:ascii="Arial" w:hAnsi="Arial" w:cs="Arial"/>
                <w:b/>
                <w:bCs/>
                <w:sz w:val="20"/>
                <w:szCs w:val="20"/>
              </w:rPr>
              <w:t>4. Other not land use BE</w:t>
            </w:r>
          </w:p>
        </w:tc>
      </w:tr>
      <w:tr w:rsidR="00000000">
        <w:tblPrEx>
          <w:tblCellMar>
            <w:top w:w="0" w:type="dxa"/>
            <w:left w:w="0" w:type="dxa"/>
            <w:bottom w:w="0" w:type="dxa"/>
            <w:right w:w="0" w:type="dxa"/>
          </w:tblCellMar>
        </w:tblPrEx>
        <w:trPr>
          <w:trHeight w:val="266"/>
        </w:trPr>
        <w:tc>
          <w:tcPr>
            <w:tcW w:w="3926"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4.1 Water related</w:t>
            </w:r>
          </w:p>
        </w:tc>
        <w:tc>
          <w:tcPr>
            <w:tcW w:w="2581" w:type="dxa"/>
            <w:gridSpan w:val="2"/>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rPr>
                <w:rFonts w:ascii="Arial" w:hAnsi="Arial" w:cs="Arial"/>
                <w:sz w:val="20"/>
                <w:szCs w:val="20"/>
              </w:rPr>
            </w:pPr>
            <w:r>
              <w:rPr>
                <w:rFonts w:ascii="Arial" w:hAnsi="Arial" w:cs="Arial"/>
                <w:sz w:val="20"/>
                <w:szCs w:val="20"/>
              </w:rPr>
              <w:t>4.1.1 water related</w:t>
            </w:r>
          </w:p>
        </w:tc>
        <w:tc>
          <w:tcPr>
            <w:tcW w:w="2420" w:type="dxa"/>
            <w:tcBorders>
              <w:top w:val="single" w:sz="8" w:space="0" w:color="000000"/>
              <w:left w:val="single" w:sz="8" w:space="0" w:color="000000"/>
              <w:bottom w:val="single" w:sz="8" w:space="0" w:color="000000"/>
              <w:right w:val="single" w:sz="8" w:space="0" w:color="000000"/>
            </w:tcBorders>
          </w:tcPr>
          <w:p w:rsidR="00000000" w:rsidRDefault="008C4A08">
            <w:pPr>
              <w:pStyle w:val="TableParagraph"/>
              <w:kinsoku w:val="0"/>
              <w:overflowPunct w:val="0"/>
              <w:spacing w:line="227" w:lineRule="exact"/>
              <w:ind w:left="109"/>
              <w:rPr>
                <w:rFonts w:ascii="Arial" w:hAnsi="Arial" w:cs="Arial"/>
                <w:sz w:val="20"/>
                <w:szCs w:val="20"/>
              </w:rPr>
            </w:pPr>
            <w:r>
              <w:rPr>
                <w:rFonts w:ascii="Arial" w:hAnsi="Arial" w:cs="Arial"/>
                <w:sz w:val="20"/>
                <w:szCs w:val="20"/>
              </w:rPr>
              <w:t>sea weed</w:t>
            </w:r>
          </w:p>
        </w:tc>
      </w:tr>
    </w:tbl>
    <w:p w:rsidR="008C4A08" w:rsidRDefault="008C4A08"/>
    <w:sectPr w:rsidR="008C4A08">
      <w:pgSz w:w="12240" w:h="15840"/>
      <w:pgMar w:top="1700" w:right="340" w:bottom="1200" w:left="1180" w:header="660" w:footer="1004"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4A08" w:rsidRDefault="008C4A08">
      <w:r>
        <w:separator/>
      </w:r>
    </w:p>
  </w:endnote>
  <w:endnote w:type="continuationSeparator" w:id="0">
    <w:p w:rsidR="008C4A08" w:rsidRDefault="008C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8767C">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8240" behindDoc="1" locked="0" layoutInCell="0" allowOverlap="1">
              <wp:simplePos x="0" y="0"/>
              <wp:positionH relativeFrom="page">
                <wp:posOffset>900430</wp:posOffset>
              </wp:positionH>
              <wp:positionV relativeFrom="page">
                <wp:posOffset>9205595</wp:posOffset>
              </wp:positionV>
              <wp:extent cx="838200" cy="635000"/>
              <wp:effectExtent l="0" t="0" r="0" b="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7C">
                          <w:pPr>
                            <w:widowControl/>
                            <w:autoSpaceDE/>
                            <w:autoSpaceDN/>
                            <w:adjustRightInd/>
                            <w:spacing w:line="1000" w:lineRule="atLeast"/>
                            <w:rPr>
                              <w:rFonts w:cs="Vrinda"/>
                              <w:sz w:val="24"/>
                              <w:szCs w:val="24"/>
                            </w:rPr>
                          </w:pPr>
                          <w:r>
                            <w:rPr>
                              <w:rFonts w:cs="Vrinda"/>
                              <w:noProof/>
                            </w:rPr>
                            <w:drawing>
                              <wp:inline distT="0" distB="0" distL="0" distR="0">
                                <wp:extent cx="838200"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p>
                        <w:p w:rsidR="00000000" w:rsidRDefault="008C4A0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30" style="position:absolute;margin-left:70.9pt;margin-top:724.85pt;width:66pt;height:5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" o:allowincell="f" filled="f" stroked="f">
              <v:textbox inset="0,0,0,0">
                <w:txbxContent>
                  <w:p w:rsidR="00000000" w:rsidRDefault="0028767C">
                    <w:pPr>
                      <w:widowControl/>
                      <w:autoSpaceDE/>
                      <w:autoSpaceDN/>
                      <w:adjustRightInd/>
                      <w:spacing w:line="1000" w:lineRule="atLeast"/>
                      <w:rPr>
                        <w:rFonts w:cs="Vrinda"/>
                        <w:sz w:val="24"/>
                        <w:szCs w:val="24"/>
                      </w:rPr>
                    </w:pPr>
                    <w:r>
                      <w:rPr>
                        <w:rFonts w:cs="Vrinda"/>
                        <w:noProof/>
                      </w:rPr>
                      <w:drawing>
                        <wp:inline distT="0" distB="0" distL="0" distR="0">
                          <wp:extent cx="838200" cy="628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628650"/>
                                  </a:xfrm>
                                  <a:prstGeom prst="rect">
                                    <a:avLst/>
                                  </a:prstGeom>
                                  <a:noFill/>
                                  <a:ln>
                                    <a:noFill/>
                                  </a:ln>
                                </pic:spPr>
                              </pic:pic>
                            </a:graphicData>
                          </a:graphic>
                        </wp:inline>
                      </w:drawing>
                    </w:r>
                  </w:p>
                  <w:p w:rsidR="00000000" w:rsidRDefault="008C4A08">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1802130</wp:posOffset>
              </wp:positionH>
              <wp:positionV relativeFrom="page">
                <wp:posOffset>9230360</wp:posOffset>
              </wp:positionV>
              <wp:extent cx="2053590" cy="60515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3590" cy="605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C4A08">
                          <w:pPr>
                            <w:pStyle w:val="BodyText"/>
                            <w:kinsoku w:val="0"/>
                            <w:overflowPunct w:val="0"/>
                            <w:spacing w:before="12"/>
                            <w:ind w:left="20"/>
                            <w:rPr>
                              <w:sz w:val="20"/>
                              <w:szCs w:val="20"/>
                            </w:rPr>
                          </w:pPr>
                          <w:r>
                            <w:rPr>
                              <w:sz w:val="20"/>
                              <w:szCs w:val="20"/>
                            </w:rPr>
                            <w:t>Part-financed by the European Union (European Regional Development Fund and European Neighbourhood</w:t>
                          </w:r>
                        </w:p>
                        <w:p w:rsidR="00000000" w:rsidRDefault="008C4A08">
                          <w:pPr>
                            <w:pStyle w:val="BodyText"/>
                            <w:kinsoku w:val="0"/>
                            <w:overflowPunct w:val="0"/>
                            <w:ind w:left="20"/>
                            <w:rPr>
                              <w:sz w:val="20"/>
                              <w:szCs w:val="20"/>
                            </w:rPr>
                          </w:pPr>
                          <w:r>
                            <w:rPr>
                              <w:sz w:val="20"/>
                              <w:szCs w:val="20"/>
                            </w:rPr>
                            <w:t>and Partnership Instrument)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141.9pt;margin-top:726.8pt;width:161.7pt;height:47.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" o:allowincell="f" filled="f" stroked="f">
              <v:textbox inset="0,0,0,0">
                <w:txbxContent>
                  <w:p w:rsidR="00000000" w:rsidRDefault="008C4A08">
                    <w:pPr>
                      <w:pStyle w:val="BodyText"/>
                      <w:kinsoku w:val="0"/>
                      <w:overflowPunct w:val="0"/>
                      <w:spacing w:before="12"/>
                      <w:ind w:left="20"/>
                      <w:rPr>
                        <w:sz w:val="20"/>
                        <w:szCs w:val="20"/>
                      </w:rPr>
                    </w:pPr>
                    <w:r>
                      <w:rPr>
                        <w:sz w:val="20"/>
                        <w:szCs w:val="20"/>
                      </w:rPr>
                      <w:t>Part-financed by the European Union (European Regional Development Fund and European Neighbourhood</w:t>
                    </w:r>
                  </w:p>
                  <w:p w:rsidR="00000000" w:rsidRDefault="008C4A08">
                    <w:pPr>
                      <w:pStyle w:val="BodyText"/>
                      <w:kinsoku w:val="0"/>
                      <w:overflowPunct w:val="0"/>
                      <w:ind w:left="20"/>
                      <w:rPr>
                        <w:sz w:val="20"/>
                        <w:szCs w:val="20"/>
                      </w:rPr>
                    </w:pPr>
                    <w:r>
                      <w:rPr>
                        <w:sz w:val="20"/>
                        <w:szCs w:val="20"/>
                      </w:rPr>
                      <w:t>and Partnership Instrument)</w:t>
                    </w: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0" allowOverlap="1">
              <wp:simplePos x="0" y="0"/>
              <wp:positionH relativeFrom="page">
                <wp:posOffset>7233920</wp:posOffset>
              </wp:positionH>
              <wp:positionV relativeFrom="page">
                <wp:posOffset>9232265</wp:posOffset>
              </wp:positionV>
              <wp:extent cx="203200" cy="194310"/>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8C4A08">
                          <w:pPr>
                            <w:pStyle w:val="BodyText"/>
                            <w:kinsoku w:val="0"/>
                            <w:overflowPunct w:val="0"/>
                            <w:spacing w:before="10"/>
                            <w:ind w:left="40"/>
                          </w:pPr>
                          <w:r>
                            <w:fldChar w:fldCharType="begin"/>
                          </w:r>
                          <w:r>
                            <w:instrText xml:space="preserve"> PAGE </w:instrText>
                          </w:r>
                          <w:r w:rsidR="0028767C">
                            <w:fldChar w:fldCharType="separate"/>
                          </w:r>
                          <w:r w:rsidR="0028767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569.6pt;margin-top:726.95pt;width:16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" o:allowincell="f" filled="f" stroked="f">
              <v:textbox inset="0,0,0,0">
                <w:txbxContent>
                  <w:p w:rsidR="00000000" w:rsidRDefault="008C4A08">
                    <w:pPr>
                      <w:pStyle w:val="BodyText"/>
                      <w:kinsoku w:val="0"/>
                      <w:overflowPunct w:val="0"/>
                      <w:spacing w:before="10"/>
                      <w:ind w:left="40"/>
                    </w:pPr>
                    <w:r>
                      <w:fldChar w:fldCharType="begin"/>
                    </w:r>
                    <w:r>
                      <w:instrText xml:space="preserve"> PAGE </w:instrText>
                    </w:r>
                    <w:r w:rsidR="0028767C">
                      <w:fldChar w:fldCharType="separate"/>
                    </w:r>
                    <w:r w:rsidR="0028767C">
                      <w:rPr>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4A08" w:rsidRDefault="008C4A08">
      <w:r>
        <w:separator/>
      </w:r>
    </w:p>
  </w:footnote>
  <w:footnote w:type="continuationSeparator" w:id="0">
    <w:p w:rsidR="008C4A08" w:rsidRDefault="008C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8767C">
    <w:pPr>
      <w:pStyle w:val="BodyText"/>
      <w:kinsoku w:val="0"/>
      <w:overflowPunct w:val="0"/>
      <w:spacing w:line="14" w:lineRule="auto"/>
      <w:rPr>
        <w:rFonts w:cs="Vrinda"/>
        <w:sz w:val="20"/>
        <w:szCs w:val="20"/>
      </w:rPr>
    </w:pPr>
    <w:r>
      <w:rPr>
        <w:noProof/>
      </w:rPr>
      <mc:AlternateContent>
        <mc:Choice Requires="wps">
          <w:drawing>
            <wp:anchor distT="0" distB="0" distL="114300" distR="114300" simplePos="0" relativeHeight="251655168" behindDoc="1" locked="0" layoutInCell="0" allowOverlap="1">
              <wp:simplePos x="0" y="0"/>
              <wp:positionH relativeFrom="page">
                <wp:posOffset>6153150</wp:posOffset>
              </wp:positionH>
              <wp:positionV relativeFrom="page">
                <wp:posOffset>419100</wp:posOffset>
              </wp:positionV>
              <wp:extent cx="1282700" cy="622300"/>
              <wp:effectExtent l="0" t="0" r="0" b="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7C">
                          <w:pPr>
                            <w:widowControl/>
                            <w:autoSpaceDE/>
                            <w:autoSpaceDN/>
                            <w:adjustRightInd/>
                            <w:spacing w:line="980" w:lineRule="atLeast"/>
                            <w:rPr>
                              <w:rFonts w:cs="Vrinda"/>
                              <w:sz w:val="24"/>
                              <w:szCs w:val="24"/>
                            </w:rPr>
                          </w:pPr>
                          <w:r>
                            <w:rPr>
                              <w:rFonts w:cs="Vrinda"/>
                              <w:noProof/>
                            </w:rPr>
                            <w:drawing>
                              <wp:inline distT="0" distB="0" distL="0" distR="0">
                                <wp:extent cx="1266825" cy="619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19125"/>
                                        </a:xfrm>
                                        <a:prstGeom prst="rect">
                                          <a:avLst/>
                                        </a:prstGeom>
                                        <a:noFill/>
                                        <a:ln>
                                          <a:noFill/>
                                        </a:ln>
                                      </pic:spPr>
                                    </pic:pic>
                                  </a:graphicData>
                                </a:graphic>
                              </wp:inline>
                            </w:drawing>
                          </w:r>
                        </w:p>
                        <w:p w:rsidR="00000000" w:rsidRDefault="008C4A0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484.5pt;margin-top:33pt;width:101pt;height: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" o:allowincell="f" filled="f" stroked="f">
              <v:textbox inset="0,0,0,0">
                <w:txbxContent>
                  <w:p w:rsidR="00000000" w:rsidRDefault="0028767C">
                    <w:pPr>
                      <w:widowControl/>
                      <w:autoSpaceDE/>
                      <w:autoSpaceDN/>
                      <w:adjustRightInd/>
                      <w:spacing w:line="980" w:lineRule="atLeast"/>
                      <w:rPr>
                        <w:rFonts w:cs="Vrinda"/>
                        <w:sz w:val="24"/>
                        <w:szCs w:val="24"/>
                      </w:rPr>
                    </w:pPr>
                    <w:r>
                      <w:rPr>
                        <w:rFonts w:cs="Vrinda"/>
                        <w:noProof/>
                      </w:rPr>
                      <w:drawing>
                        <wp:inline distT="0" distB="0" distL="0" distR="0">
                          <wp:extent cx="1266825" cy="619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619125"/>
                                  </a:xfrm>
                                  <a:prstGeom prst="rect">
                                    <a:avLst/>
                                  </a:prstGeom>
                                  <a:noFill/>
                                  <a:ln>
                                    <a:noFill/>
                                  </a:ln>
                                </pic:spPr>
                              </pic:pic>
                            </a:graphicData>
                          </a:graphic>
                        </wp:inline>
                      </w:drawing>
                    </w:r>
                  </w:p>
                  <w:p w:rsidR="00000000" w:rsidRDefault="008C4A08">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3070225</wp:posOffset>
              </wp:positionH>
              <wp:positionV relativeFrom="page">
                <wp:posOffset>450215</wp:posOffset>
              </wp:positionV>
              <wp:extent cx="1816100" cy="6350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161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7C">
                          <w:pPr>
                            <w:widowControl/>
                            <w:autoSpaceDE/>
                            <w:autoSpaceDN/>
                            <w:adjustRightInd/>
                            <w:spacing w:line="1000" w:lineRule="atLeast"/>
                            <w:rPr>
                              <w:rFonts w:cs="Vrinda"/>
                              <w:sz w:val="24"/>
                              <w:szCs w:val="24"/>
                            </w:rPr>
                          </w:pPr>
                          <w:r>
                            <w:rPr>
                              <w:rFonts w:cs="Vrinda"/>
                              <w:noProof/>
                              <w:sz w:val="24"/>
                              <w:szCs w:val="24"/>
                            </w:rPr>
                            <w:drawing>
                              <wp:inline distT="0" distB="0" distL="0" distR="0">
                                <wp:extent cx="1790700" cy="638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p w:rsidR="00000000" w:rsidRDefault="008C4A0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241.75pt;margin-top:35.45pt;width:143pt;height:5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" o:allowincell="f" filled="f" stroked="f">
              <v:textbox inset="0,0,0,0">
                <w:txbxContent>
                  <w:p w:rsidR="00000000" w:rsidRDefault="0028767C">
                    <w:pPr>
                      <w:widowControl/>
                      <w:autoSpaceDE/>
                      <w:autoSpaceDN/>
                      <w:adjustRightInd/>
                      <w:spacing w:line="1000" w:lineRule="atLeast"/>
                      <w:rPr>
                        <w:rFonts w:cs="Vrinda"/>
                        <w:sz w:val="24"/>
                        <w:szCs w:val="24"/>
                      </w:rPr>
                    </w:pPr>
                    <w:r>
                      <w:rPr>
                        <w:rFonts w:cs="Vrinda"/>
                        <w:noProof/>
                        <w:sz w:val="24"/>
                        <w:szCs w:val="24"/>
                      </w:rPr>
                      <w:drawing>
                        <wp:inline distT="0" distB="0" distL="0" distR="0">
                          <wp:extent cx="1790700" cy="638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638175"/>
                                  </a:xfrm>
                                  <a:prstGeom prst="rect">
                                    <a:avLst/>
                                  </a:prstGeom>
                                  <a:noFill/>
                                  <a:ln>
                                    <a:noFill/>
                                  </a:ln>
                                </pic:spPr>
                              </pic:pic>
                            </a:graphicData>
                          </a:graphic>
                        </wp:inline>
                      </w:drawing>
                    </w:r>
                  </w:p>
                  <w:p w:rsidR="00000000" w:rsidRDefault="008C4A08">
                    <w:pPr>
                      <w:rPr>
                        <w:rFonts w:cs="Vrinda"/>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899795</wp:posOffset>
              </wp:positionH>
              <wp:positionV relativeFrom="page">
                <wp:posOffset>473710</wp:posOffset>
              </wp:positionV>
              <wp:extent cx="1600200" cy="60960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8767C">
                          <w:pPr>
                            <w:widowControl/>
                            <w:autoSpaceDE/>
                            <w:autoSpaceDN/>
                            <w:adjustRightInd/>
                            <w:spacing w:line="960" w:lineRule="atLeast"/>
                            <w:rPr>
                              <w:rFonts w:cs="Vrinda"/>
                              <w:sz w:val="24"/>
                              <w:szCs w:val="24"/>
                            </w:rPr>
                          </w:pPr>
                          <w:r>
                            <w:rPr>
                              <w:rFonts w:cs="Vrinda"/>
                              <w:noProof/>
                              <w:sz w:val="24"/>
                              <w:szCs w:val="24"/>
                            </w:rPr>
                            <w:drawing>
                              <wp:inline distT="0" distB="0" distL="0" distR="0">
                                <wp:extent cx="1600200" cy="609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p>
                        <w:p w:rsidR="00000000" w:rsidRDefault="008C4A08">
                          <w:pPr>
                            <w:rPr>
                              <w:rFonts w:cs="Vrinda"/>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70.85pt;margin-top:37.3pt;width:126pt;height:4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" o:allowincell="f" filled="f" stroked="f">
              <v:textbox inset="0,0,0,0">
                <w:txbxContent>
                  <w:p w:rsidR="00000000" w:rsidRDefault="0028767C">
                    <w:pPr>
                      <w:widowControl/>
                      <w:autoSpaceDE/>
                      <w:autoSpaceDN/>
                      <w:adjustRightInd/>
                      <w:spacing w:line="960" w:lineRule="atLeast"/>
                      <w:rPr>
                        <w:rFonts w:cs="Vrinda"/>
                        <w:sz w:val="24"/>
                        <w:szCs w:val="24"/>
                      </w:rPr>
                    </w:pPr>
                    <w:r>
                      <w:rPr>
                        <w:rFonts w:cs="Vrinda"/>
                        <w:noProof/>
                        <w:sz w:val="24"/>
                        <w:szCs w:val="24"/>
                      </w:rPr>
                      <w:drawing>
                        <wp:inline distT="0" distB="0" distL="0" distR="0">
                          <wp:extent cx="1600200" cy="609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00200" cy="609600"/>
                                  </a:xfrm>
                                  <a:prstGeom prst="rect">
                                    <a:avLst/>
                                  </a:prstGeom>
                                  <a:noFill/>
                                  <a:ln>
                                    <a:noFill/>
                                  </a:ln>
                                </pic:spPr>
                              </pic:pic>
                            </a:graphicData>
                          </a:graphic>
                        </wp:inline>
                      </w:drawing>
                    </w:r>
                  </w:p>
                  <w:p w:rsidR="00000000" w:rsidRDefault="008C4A08">
                    <w:pPr>
                      <w:rPr>
                        <w:rFonts w:cs="Vrinda"/>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78" w:hanging="240"/>
      </w:pPr>
      <w:rPr>
        <w:rFonts w:ascii="Times New Roman" w:hAnsi="Times New Roman" w:cs="Times New Roman"/>
        <w:b/>
        <w:bCs/>
        <w:spacing w:val="-1"/>
        <w:w w:val="100"/>
        <w:sz w:val="24"/>
        <w:szCs w:val="24"/>
      </w:rPr>
    </w:lvl>
    <w:lvl w:ilvl="1">
      <w:start w:val="1"/>
      <w:numFmt w:val="decimal"/>
      <w:lvlText w:val="%1.%2"/>
      <w:lvlJc w:val="left"/>
      <w:pPr>
        <w:ind w:left="838" w:hanging="360"/>
      </w:pPr>
      <w:rPr>
        <w:rFonts w:ascii="Times New Roman" w:hAnsi="Times New Roman" w:cs="Times New Roman"/>
        <w:b w:val="0"/>
        <w:bCs w:val="0"/>
        <w:w w:val="100"/>
        <w:sz w:val="24"/>
        <w:szCs w:val="24"/>
      </w:rPr>
    </w:lvl>
    <w:lvl w:ilvl="2">
      <w:numFmt w:val="bullet"/>
      <w:lvlText w:val="•"/>
      <w:lvlJc w:val="left"/>
      <w:pPr>
        <w:ind w:left="1937" w:hanging="360"/>
      </w:pPr>
    </w:lvl>
    <w:lvl w:ilvl="3">
      <w:numFmt w:val="bullet"/>
      <w:lvlText w:val="•"/>
      <w:lvlJc w:val="left"/>
      <w:pPr>
        <w:ind w:left="3035" w:hanging="360"/>
      </w:pPr>
    </w:lvl>
    <w:lvl w:ilvl="4">
      <w:numFmt w:val="bullet"/>
      <w:lvlText w:val="•"/>
      <w:lvlJc w:val="left"/>
      <w:pPr>
        <w:ind w:left="4133" w:hanging="360"/>
      </w:pPr>
    </w:lvl>
    <w:lvl w:ilvl="5">
      <w:numFmt w:val="bullet"/>
      <w:lvlText w:val="•"/>
      <w:lvlJc w:val="left"/>
      <w:pPr>
        <w:ind w:left="5231" w:hanging="360"/>
      </w:pPr>
    </w:lvl>
    <w:lvl w:ilvl="6">
      <w:numFmt w:val="bullet"/>
      <w:lvlText w:val="•"/>
      <w:lvlJc w:val="left"/>
      <w:pPr>
        <w:ind w:left="6328" w:hanging="360"/>
      </w:pPr>
    </w:lvl>
    <w:lvl w:ilvl="7">
      <w:numFmt w:val="bullet"/>
      <w:lvlText w:val="•"/>
      <w:lvlJc w:val="left"/>
      <w:pPr>
        <w:ind w:left="7426" w:hanging="360"/>
      </w:pPr>
    </w:lvl>
    <w:lvl w:ilvl="8">
      <w:numFmt w:val="bullet"/>
      <w:lvlText w:val="•"/>
      <w:lvlJc w:val="left"/>
      <w:pPr>
        <w:ind w:left="8524" w:hanging="360"/>
      </w:pPr>
    </w:lvl>
  </w:abstractNum>
  <w:abstractNum w:abstractNumId="1">
    <w:nsid w:val="00000403"/>
    <w:multiLevelType w:val="multilevel"/>
    <w:tmpl w:val="00000886"/>
    <w:lvl w:ilvl="0">
      <w:start w:val="1"/>
      <w:numFmt w:val="decimal"/>
      <w:lvlText w:val="%1."/>
      <w:lvlJc w:val="left"/>
      <w:pPr>
        <w:ind w:left="517" w:hanging="280"/>
      </w:pPr>
      <w:rPr>
        <w:rFonts w:ascii="Times New Roman" w:hAnsi="Times New Roman" w:cs="Times New Roman"/>
        <w:b/>
        <w:bCs/>
        <w:w w:val="99"/>
        <w:sz w:val="28"/>
        <w:szCs w:val="28"/>
      </w:rPr>
    </w:lvl>
    <w:lvl w:ilvl="1">
      <w:numFmt w:val="bullet"/>
      <w:lvlText w:val=""/>
      <w:lvlJc w:val="left"/>
      <w:pPr>
        <w:ind w:left="958" w:hanging="360"/>
      </w:pPr>
      <w:rPr>
        <w:b w:val="0"/>
        <w:bCs w:val="0"/>
        <w:w w:val="100"/>
      </w:rPr>
    </w:lvl>
    <w:lvl w:ilvl="2">
      <w:numFmt w:val="bullet"/>
      <w:lvlText w:val="•"/>
      <w:lvlJc w:val="left"/>
      <w:pPr>
        <w:ind w:left="2044" w:hanging="360"/>
      </w:pPr>
    </w:lvl>
    <w:lvl w:ilvl="3">
      <w:numFmt w:val="bullet"/>
      <w:lvlText w:val="•"/>
      <w:lvlJc w:val="left"/>
      <w:pPr>
        <w:ind w:left="3128" w:hanging="360"/>
      </w:pPr>
    </w:lvl>
    <w:lvl w:ilvl="4">
      <w:numFmt w:val="bullet"/>
      <w:lvlText w:val="•"/>
      <w:lvlJc w:val="left"/>
      <w:pPr>
        <w:ind w:left="4213" w:hanging="360"/>
      </w:pPr>
    </w:lvl>
    <w:lvl w:ilvl="5">
      <w:numFmt w:val="bullet"/>
      <w:lvlText w:val="•"/>
      <w:lvlJc w:val="left"/>
      <w:pPr>
        <w:ind w:left="5297" w:hanging="360"/>
      </w:pPr>
    </w:lvl>
    <w:lvl w:ilvl="6">
      <w:numFmt w:val="bullet"/>
      <w:lvlText w:val="•"/>
      <w:lvlJc w:val="left"/>
      <w:pPr>
        <w:ind w:left="6382" w:hanging="360"/>
      </w:pPr>
    </w:lvl>
    <w:lvl w:ilvl="7">
      <w:numFmt w:val="bullet"/>
      <w:lvlText w:val="•"/>
      <w:lvlJc w:val="left"/>
      <w:pPr>
        <w:ind w:left="7466" w:hanging="360"/>
      </w:pPr>
    </w:lvl>
    <w:lvl w:ilvl="8">
      <w:numFmt w:val="bullet"/>
      <w:lvlText w:val="•"/>
      <w:lvlJc w:val="left"/>
      <w:pPr>
        <w:ind w:left="8551" w:hanging="360"/>
      </w:pPr>
    </w:lvl>
  </w:abstractNum>
  <w:abstractNum w:abstractNumId="2">
    <w:nsid w:val="00000404"/>
    <w:multiLevelType w:val="multilevel"/>
    <w:tmpl w:val="00000887"/>
    <w:lvl w:ilvl="0">
      <w:start w:val="1"/>
      <w:numFmt w:val="decimal"/>
      <w:lvlText w:val="%1"/>
      <w:lvlJc w:val="left"/>
      <w:pPr>
        <w:ind w:left="598" w:hanging="360"/>
      </w:pPr>
    </w:lvl>
    <w:lvl w:ilvl="1">
      <w:start w:val="1"/>
      <w:numFmt w:val="decimal"/>
      <w:lvlText w:val="%1.%2"/>
      <w:lvlJc w:val="left"/>
      <w:pPr>
        <w:ind w:left="598" w:hanging="360"/>
      </w:pPr>
      <w:rPr>
        <w:rFonts w:ascii="Times New Roman" w:hAnsi="Times New Roman" w:cs="Times New Roman"/>
        <w:b/>
        <w:bCs/>
        <w:w w:val="99"/>
        <w:sz w:val="24"/>
        <w:szCs w:val="24"/>
      </w:rPr>
    </w:lvl>
    <w:lvl w:ilvl="2">
      <w:numFmt w:val="bullet"/>
      <w:lvlText w:val="•"/>
      <w:lvlJc w:val="left"/>
      <w:pPr>
        <w:ind w:left="2624" w:hanging="360"/>
      </w:pPr>
    </w:lvl>
    <w:lvl w:ilvl="3">
      <w:numFmt w:val="bullet"/>
      <w:lvlText w:val="•"/>
      <w:lvlJc w:val="left"/>
      <w:pPr>
        <w:ind w:left="3636" w:hanging="360"/>
      </w:pPr>
    </w:lvl>
    <w:lvl w:ilvl="4">
      <w:numFmt w:val="bullet"/>
      <w:lvlText w:val="•"/>
      <w:lvlJc w:val="left"/>
      <w:pPr>
        <w:ind w:left="4648" w:hanging="360"/>
      </w:pPr>
    </w:lvl>
    <w:lvl w:ilvl="5">
      <w:numFmt w:val="bullet"/>
      <w:lvlText w:val="•"/>
      <w:lvlJc w:val="left"/>
      <w:pPr>
        <w:ind w:left="5660" w:hanging="360"/>
      </w:pPr>
    </w:lvl>
    <w:lvl w:ilvl="6">
      <w:numFmt w:val="bullet"/>
      <w:lvlText w:val="•"/>
      <w:lvlJc w:val="left"/>
      <w:pPr>
        <w:ind w:left="6672" w:hanging="360"/>
      </w:pPr>
    </w:lvl>
    <w:lvl w:ilvl="7">
      <w:numFmt w:val="bullet"/>
      <w:lvlText w:val="•"/>
      <w:lvlJc w:val="left"/>
      <w:pPr>
        <w:ind w:left="7684" w:hanging="360"/>
      </w:pPr>
    </w:lvl>
    <w:lvl w:ilvl="8">
      <w:numFmt w:val="bullet"/>
      <w:lvlText w:val="•"/>
      <w:lvlJc w:val="left"/>
      <w:pPr>
        <w:ind w:left="8696" w:hanging="360"/>
      </w:pPr>
    </w:lvl>
  </w:abstractNum>
  <w:abstractNum w:abstractNumId="3">
    <w:nsid w:val="00000405"/>
    <w:multiLevelType w:val="multilevel"/>
    <w:tmpl w:val="00000888"/>
    <w:lvl w:ilvl="0">
      <w:start w:val="2"/>
      <w:numFmt w:val="decimal"/>
      <w:lvlText w:val="%1"/>
      <w:lvlJc w:val="left"/>
      <w:pPr>
        <w:ind w:left="598" w:hanging="361"/>
      </w:pPr>
    </w:lvl>
    <w:lvl w:ilvl="1">
      <w:start w:val="1"/>
      <w:numFmt w:val="decimal"/>
      <w:lvlText w:val="%1.%2"/>
      <w:lvlJc w:val="left"/>
      <w:pPr>
        <w:ind w:left="598" w:hanging="361"/>
      </w:pPr>
      <w:rPr>
        <w:rFonts w:ascii="Times New Roman" w:hAnsi="Times New Roman" w:cs="Times New Roman"/>
        <w:b/>
        <w:bCs/>
        <w:w w:val="99"/>
        <w:sz w:val="24"/>
        <w:szCs w:val="24"/>
      </w:rPr>
    </w:lvl>
    <w:lvl w:ilvl="2">
      <w:start w:val="1"/>
      <w:numFmt w:val="decimal"/>
      <w:lvlText w:val="%3."/>
      <w:lvlJc w:val="left"/>
      <w:pPr>
        <w:ind w:left="958" w:hanging="360"/>
      </w:pPr>
      <w:rPr>
        <w:rFonts w:ascii="Times New Roman" w:hAnsi="Times New Roman" w:cs="Times New Roman"/>
        <w:b w:val="0"/>
        <w:bCs w:val="0"/>
        <w:spacing w:val="-2"/>
        <w:w w:val="99"/>
        <w:sz w:val="24"/>
        <w:szCs w:val="24"/>
      </w:rPr>
    </w:lvl>
    <w:lvl w:ilvl="3">
      <w:numFmt w:val="bullet"/>
      <w:lvlText w:val="•"/>
      <w:lvlJc w:val="left"/>
      <w:pPr>
        <w:ind w:left="3128" w:hanging="360"/>
      </w:pPr>
    </w:lvl>
    <w:lvl w:ilvl="4">
      <w:numFmt w:val="bullet"/>
      <w:lvlText w:val="•"/>
      <w:lvlJc w:val="left"/>
      <w:pPr>
        <w:ind w:left="4213" w:hanging="360"/>
      </w:pPr>
    </w:lvl>
    <w:lvl w:ilvl="5">
      <w:numFmt w:val="bullet"/>
      <w:lvlText w:val="•"/>
      <w:lvlJc w:val="left"/>
      <w:pPr>
        <w:ind w:left="5297" w:hanging="360"/>
      </w:pPr>
    </w:lvl>
    <w:lvl w:ilvl="6">
      <w:numFmt w:val="bullet"/>
      <w:lvlText w:val="•"/>
      <w:lvlJc w:val="left"/>
      <w:pPr>
        <w:ind w:left="6382" w:hanging="360"/>
      </w:pPr>
    </w:lvl>
    <w:lvl w:ilvl="7">
      <w:numFmt w:val="bullet"/>
      <w:lvlText w:val="•"/>
      <w:lvlJc w:val="left"/>
      <w:pPr>
        <w:ind w:left="7466" w:hanging="360"/>
      </w:pPr>
    </w:lvl>
    <w:lvl w:ilvl="8">
      <w:numFmt w:val="bullet"/>
      <w:lvlText w:val="•"/>
      <w:lvlJc w:val="left"/>
      <w:pPr>
        <w:ind w:left="8551" w:hanging="360"/>
      </w:pPr>
    </w:lvl>
  </w:abstractNum>
  <w:abstractNum w:abstractNumId="4">
    <w:nsid w:val="00000406"/>
    <w:multiLevelType w:val="multilevel"/>
    <w:tmpl w:val="00000889"/>
    <w:lvl w:ilvl="0">
      <w:numFmt w:val="bullet"/>
      <w:lvlText w:val=""/>
      <w:lvlJc w:val="left"/>
      <w:pPr>
        <w:ind w:left="958" w:hanging="360"/>
      </w:pPr>
      <w:rPr>
        <w:rFonts w:ascii="Symbol" w:hAnsi="Symbol" w:cs="Symbol"/>
        <w:b w:val="0"/>
        <w:bCs w:val="0"/>
        <w:w w:val="100"/>
        <w:sz w:val="24"/>
        <w:szCs w:val="24"/>
      </w:rPr>
    </w:lvl>
    <w:lvl w:ilvl="1">
      <w:numFmt w:val="bullet"/>
      <w:lvlText w:val="•"/>
      <w:lvlJc w:val="left"/>
      <w:pPr>
        <w:ind w:left="1936" w:hanging="360"/>
      </w:pPr>
    </w:lvl>
    <w:lvl w:ilvl="2">
      <w:numFmt w:val="bullet"/>
      <w:lvlText w:val="•"/>
      <w:lvlJc w:val="left"/>
      <w:pPr>
        <w:ind w:left="2912" w:hanging="360"/>
      </w:pPr>
    </w:lvl>
    <w:lvl w:ilvl="3">
      <w:numFmt w:val="bullet"/>
      <w:lvlText w:val="•"/>
      <w:lvlJc w:val="left"/>
      <w:pPr>
        <w:ind w:left="3888" w:hanging="360"/>
      </w:pPr>
    </w:lvl>
    <w:lvl w:ilvl="4">
      <w:numFmt w:val="bullet"/>
      <w:lvlText w:val="•"/>
      <w:lvlJc w:val="left"/>
      <w:pPr>
        <w:ind w:left="4864" w:hanging="360"/>
      </w:pPr>
    </w:lvl>
    <w:lvl w:ilvl="5">
      <w:numFmt w:val="bullet"/>
      <w:lvlText w:val="•"/>
      <w:lvlJc w:val="left"/>
      <w:pPr>
        <w:ind w:left="5840" w:hanging="360"/>
      </w:pPr>
    </w:lvl>
    <w:lvl w:ilvl="6">
      <w:numFmt w:val="bullet"/>
      <w:lvlText w:val="•"/>
      <w:lvlJc w:val="left"/>
      <w:pPr>
        <w:ind w:left="6816" w:hanging="360"/>
      </w:pPr>
    </w:lvl>
    <w:lvl w:ilvl="7">
      <w:numFmt w:val="bullet"/>
      <w:lvlText w:val="•"/>
      <w:lvlJc w:val="left"/>
      <w:pPr>
        <w:ind w:left="7792" w:hanging="360"/>
      </w:pPr>
    </w:lvl>
    <w:lvl w:ilvl="8">
      <w:numFmt w:val="bullet"/>
      <w:lvlText w:val="•"/>
      <w:lvlJc w:val="left"/>
      <w:pPr>
        <w:ind w:left="8768" w:hanging="360"/>
      </w:pPr>
    </w:lvl>
  </w:abstractNum>
  <w:abstractNum w:abstractNumId="5">
    <w:nsid w:val="00000407"/>
    <w:multiLevelType w:val="multilevel"/>
    <w:tmpl w:val="0000088A"/>
    <w:lvl w:ilvl="0">
      <w:numFmt w:val="bullet"/>
      <w:lvlText w:val=""/>
      <w:lvlJc w:val="left"/>
      <w:pPr>
        <w:ind w:left="958" w:hanging="360"/>
      </w:pPr>
      <w:rPr>
        <w:rFonts w:ascii="Symbol" w:hAnsi="Symbol" w:cs="Symbol"/>
        <w:b w:val="0"/>
        <w:bCs w:val="0"/>
        <w:w w:val="100"/>
        <w:sz w:val="24"/>
        <w:szCs w:val="24"/>
      </w:rPr>
    </w:lvl>
    <w:lvl w:ilvl="1">
      <w:numFmt w:val="bullet"/>
      <w:lvlText w:val="•"/>
      <w:lvlJc w:val="left"/>
      <w:pPr>
        <w:ind w:left="1936" w:hanging="360"/>
      </w:pPr>
    </w:lvl>
    <w:lvl w:ilvl="2">
      <w:numFmt w:val="bullet"/>
      <w:lvlText w:val="•"/>
      <w:lvlJc w:val="left"/>
      <w:pPr>
        <w:ind w:left="2912" w:hanging="360"/>
      </w:pPr>
    </w:lvl>
    <w:lvl w:ilvl="3">
      <w:numFmt w:val="bullet"/>
      <w:lvlText w:val="•"/>
      <w:lvlJc w:val="left"/>
      <w:pPr>
        <w:ind w:left="3888" w:hanging="360"/>
      </w:pPr>
    </w:lvl>
    <w:lvl w:ilvl="4">
      <w:numFmt w:val="bullet"/>
      <w:lvlText w:val="•"/>
      <w:lvlJc w:val="left"/>
      <w:pPr>
        <w:ind w:left="4864" w:hanging="360"/>
      </w:pPr>
    </w:lvl>
    <w:lvl w:ilvl="5">
      <w:numFmt w:val="bullet"/>
      <w:lvlText w:val="•"/>
      <w:lvlJc w:val="left"/>
      <w:pPr>
        <w:ind w:left="5840" w:hanging="360"/>
      </w:pPr>
    </w:lvl>
    <w:lvl w:ilvl="6">
      <w:numFmt w:val="bullet"/>
      <w:lvlText w:val="•"/>
      <w:lvlJc w:val="left"/>
      <w:pPr>
        <w:ind w:left="6816" w:hanging="360"/>
      </w:pPr>
    </w:lvl>
    <w:lvl w:ilvl="7">
      <w:numFmt w:val="bullet"/>
      <w:lvlText w:val="•"/>
      <w:lvlJc w:val="left"/>
      <w:pPr>
        <w:ind w:left="7792" w:hanging="360"/>
      </w:pPr>
    </w:lvl>
    <w:lvl w:ilvl="8">
      <w:numFmt w:val="bullet"/>
      <w:lvlText w:val="•"/>
      <w:lvlJc w:val="left"/>
      <w:pPr>
        <w:ind w:left="8768" w:hanging="360"/>
      </w:pPr>
    </w:lvl>
  </w:abstractNum>
  <w:abstractNum w:abstractNumId="6">
    <w:nsid w:val="00000408"/>
    <w:multiLevelType w:val="multilevel"/>
    <w:tmpl w:val="0000088B"/>
    <w:lvl w:ilvl="0">
      <w:start w:val="3"/>
      <w:numFmt w:val="decimal"/>
      <w:lvlText w:val="%1"/>
      <w:lvlJc w:val="left"/>
      <w:pPr>
        <w:ind w:left="598" w:hanging="360"/>
      </w:pPr>
    </w:lvl>
    <w:lvl w:ilvl="1">
      <w:start w:val="1"/>
      <w:numFmt w:val="decimal"/>
      <w:lvlText w:val="%1.%2"/>
      <w:lvlJc w:val="left"/>
      <w:pPr>
        <w:ind w:left="598" w:hanging="360"/>
      </w:pPr>
      <w:rPr>
        <w:rFonts w:ascii="Times New Roman" w:hAnsi="Times New Roman" w:cs="Times New Roman"/>
        <w:b/>
        <w:bCs/>
        <w:w w:val="99"/>
        <w:sz w:val="24"/>
        <w:szCs w:val="24"/>
      </w:rPr>
    </w:lvl>
    <w:lvl w:ilvl="2">
      <w:numFmt w:val="bullet"/>
      <w:lvlText w:val=""/>
      <w:lvlJc w:val="left"/>
      <w:pPr>
        <w:ind w:left="958" w:hanging="360"/>
      </w:pPr>
      <w:rPr>
        <w:b w:val="0"/>
        <w:bCs w:val="0"/>
        <w:w w:val="100"/>
      </w:rPr>
    </w:lvl>
    <w:lvl w:ilvl="3">
      <w:numFmt w:val="bullet"/>
      <w:lvlText w:val="•"/>
      <w:lvlJc w:val="left"/>
      <w:pPr>
        <w:ind w:left="3128" w:hanging="360"/>
      </w:pPr>
    </w:lvl>
    <w:lvl w:ilvl="4">
      <w:numFmt w:val="bullet"/>
      <w:lvlText w:val="•"/>
      <w:lvlJc w:val="left"/>
      <w:pPr>
        <w:ind w:left="4213" w:hanging="360"/>
      </w:pPr>
    </w:lvl>
    <w:lvl w:ilvl="5">
      <w:numFmt w:val="bullet"/>
      <w:lvlText w:val="•"/>
      <w:lvlJc w:val="left"/>
      <w:pPr>
        <w:ind w:left="5297" w:hanging="360"/>
      </w:pPr>
    </w:lvl>
    <w:lvl w:ilvl="6">
      <w:numFmt w:val="bullet"/>
      <w:lvlText w:val="•"/>
      <w:lvlJc w:val="left"/>
      <w:pPr>
        <w:ind w:left="6382" w:hanging="360"/>
      </w:pPr>
    </w:lvl>
    <w:lvl w:ilvl="7">
      <w:numFmt w:val="bullet"/>
      <w:lvlText w:val="•"/>
      <w:lvlJc w:val="left"/>
      <w:pPr>
        <w:ind w:left="7466" w:hanging="360"/>
      </w:pPr>
    </w:lvl>
    <w:lvl w:ilvl="8">
      <w:numFmt w:val="bullet"/>
      <w:lvlText w:val="•"/>
      <w:lvlJc w:val="left"/>
      <w:pPr>
        <w:ind w:left="8551" w:hanging="360"/>
      </w:pPr>
    </w:lvl>
  </w:abstractNum>
  <w:abstractNum w:abstractNumId="7">
    <w:nsid w:val="00000409"/>
    <w:multiLevelType w:val="multilevel"/>
    <w:tmpl w:val="0000088C"/>
    <w:lvl w:ilvl="0">
      <w:start w:val="4"/>
      <w:numFmt w:val="decimal"/>
      <w:lvlText w:val="%1"/>
      <w:lvlJc w:val="left"/>
      <w:pPr>
        <w:ind w:left="598" w:hanging="360"/>
      </w:pPr>
    </w:lvl>
    <w:lvl w:ilvl="1">
      <w:start w:val="1"/>
      <w:numFmt w:val="decimal"/>
      <w:lvlText w:val="%1.%2"/>
      <w:lvlJc w:val="left"/>
      <w:pPr>
        <w:ind w:left="598" w:hanging="360"/>
      </w:pPr>
      <w:rPr>
        <w:rFonts w:ascii="Times New Roman" w:hAnsi="Times New Roman" w:cs="Times New Roman"/>
        <w:b/>
        <w:bCs/>
        <w:spacing w:val="-1"/>
        <w:w w:val="100"/>
        <w:sz w:val="24"/>
        <w:szCs w:val="24"/>
      </w:rPr>
    </w:lvl>
    <w:lvl w:ilvl="2">
      <w:numFmt w:val="bullet"/>
      <w:lvlText w:val="•"/>
      <w:lvlJc w:val="left"/>
      <w:pPr>
        <w:ind w:left="2624" w:hanging="360"/>
      </w:pPr>
    </w:lvl>
    <w:lvl w:ilvl="3">
      <w:numFmt w:val="bullet"/>
      <w:lvlText w:val="•"/>
      <w:lvlJc w:val="left"/>
      <w:pPr>
        <w:ind w:left="3636" w:hanging="360"/>
      </w:pPr>
    </w:lvl>
    <w:lvl w:ilvl="4">
      <w:numFmt w:val="bullet"/>
      <w:lvlText w:val="•"/>
      <w:lvlJc w:val="left"/>
      <w:pPr>
        <w:ind w:left="4648" w:hanging="360"/>
      </w:pPr>
    </w:lvl>
    <w:lvl w:ilvl="5">
      <w:numFmt w:val="bullet"/>
      <w:lvlText w:val="•"/>
      <w:lvlJc w:val="left"/>
      <w:pPr>
        <w:ind w:left="5660" w:hanging="360"/>
      </w:pPr>
    </w:lvl>
    <w:lvl w:ilvl="6">
      <w:numFmt w:val="bullet"/>
      <w:lvlText w:val="•"/>
      <w:lvlJc w:val="left"/>
      <w:pPr>
        <w:ind w:left="6672" w:hanging="360"/>
      </w:pPr>
    </w:lvl>
    <w:lvl w:ilvl="7">
      <w:numFmt w:val="bullet"/>
      <w:lvlText w:val="•"/>
      <w:lvlJc w:val="left"/>
      <w:pPr>
        <w:ind w:left="7684" w:hanging="360"/>
      </w:pPr>
    </w:lvl>
    <w:lvl w:ilvl="8">
      <w:numFmt w:val="bullet"/>
      <w:lvlText w:val="•"/>
      <w:lvlJc w:val="left"/>
      <w:pPr>
        <w:ind w:left="8696" w:hanging="360"/>
      </w:pPr>
    </w:lvl>
  </w:abstractNum>
  <w:abstractNum w:abstractNumId="8">
    <w:nsid w:val="0000040A"/>
    <w:multiLevelType w:val="multilevel"/>
    <w:tmpl w:val="0000088D"/>
    <w:lvl w:ilvl="0">
      <w:start w:val="5"/>
      <w:numFmt w:val="decimal"/>
      <w:lvlText w:val="%1"/>
      <w:lvlJc w:val="left"/>
      <w:pPr>
        <w:ind w:left="598" w:hanging="360"/>
      </w:pPr>
    </w:lvl>
    <w:lvl w:ilvl="1">
      <w:start w:val="1"/>
      <w:numFmt w:val="decimal"/>
      <w:lvlText w:val="%1.%2"/>
      <w:lvlJc w:val="left"/>
      <w:pPr>
        <w:ind w:left="598" w:hanging="360"/>
      </w:pPr>
      <w:rPr>
        <w:rFonts w:ascii="Times New Roman" w:hAnsi="Times New Roman" w:cs="Times New Roman"/>
        <w:b/>
        <w:bCs/>
        <w:w w:val="100"/>
        <w:sz w:val="24"/>
        <w:szCs w:val="24"/>
      </w:rPr>
    </w:lvl>
    <w:lvl w:ilvl="2">
      <w:numFmt w:val="bullet"/>
      <w:lvlText w:val=""/>
      <w:lvlJc w:val="left"/>
      <w:pPr>
        <w:ind w:left="958" w:hanging="360"/>
      </w:pPr>
      <w:rPr>
        <w:rFonts w:ascii="Symbol" w:hAnsi="Symbol" w:cs="Symbol"/>
        <w:b w:val="0"/>
        <w:bCs w:val="0"/>
        <w:w w:val="100"/>
        <w:sz w:val="24"/>
        <w:szCs w:val="24"/>
      </w:rPr>
    </w:lvl>
    <w:lvl w:ilvl="3">
      <w:numFmt w:val="bullet"/>
      <w:lvlText w:val="•"/>
      <w:lvlJc w:val="left"/>
      <w:pPr>
        <w:ind w:left="3128" w:hanging="360"/>
      </w:pPr>
    </w:lvl>
    <w:lvl w:ilvl="4">
      <w:numFmt w:val="bullet"/>
      <w:lvlText w:val="•"/>
      <w:lvlJc w:val="left"/>
      <w:pPr>
        <w:ind w:left="4213" w:hanging="360"/>
      </w:pPr>
    </w:lvl>
    <w:lvl w:ilvl="5">
      <w:numFmt w:val="bullet"/>
      <w:lvlText w:val="•"/>
      <w:lvlJc w:val="left"/>
      <w:pPr>
        <w:ind w:left="5297" w:hanging="360"/>
      </w:pPr>
    </w:lvl>
    <w:lvl w:ilvl="6">
      <w:numFmt w:val="bullet"/>
      <w:lvlText w:val="•"/>
      <w:lvlJc w:val="left"/>
      <w:pPr>
        <w:ind w:left="6382" w:hanging="360"/>
      </w:pPr>
    </w:lvl>
    <w:lvl w:ilvl="7">
      <w:numFmt w:val="bullet"/>
      <w:lvlText w:val="•"/>
      <w:lvlJc w:val="left"/>
      <w:pPr>
        <w:ind w:left="7466" w:hanging="360"/>
      </w:pPr>
    </w:lvl>
    <w:lvl w:ilvl="8">
      <w:numFmt w:val="bullet"/>
      <w:lvlText w:val="•"/>
      <w:lvlJc w:val="left"/>
      <w:pPr>
        <w:ind w:left="8551" w:hanging="360"/>
      </w:pPr>
    </w:lvl>
  </w:abstractNum>
  <w:abstractNum w:abstractNumId="9">
    <w:nsid w:val="0000040B"/>
    <w:multiLevelType w:val="multilevel"/>
    <w:tmpl w:val="0000088E"/>
    <w:lvl w:ilvl="0">
      <w:start w:val="1"/>
      <w:numFmt w:val="decimal"/>
      <w:lvlText w:val="%1."/>
      <w:lvlJc w:val="left"/>
      <w:pPr>
        <w:ind w:left="958" w:hanging="360"/>
      </w:pPr>
      <w:rPr>
        <w:rFonts w:ascii="Times New Roman" w:hAnsi="Times New Roman" w:cs="Times New Roman"/>
        <w:b/>
        <w:bCs/>
        <w:spacing w:val="-2"/>
        <w:w w:val="99"/>
        <w:sz w:val="24"/>
        <w:szCs w:val="24"/>
      </w:rPr>
    </w:lvl>
    <w:lvl w:ilvl="1">
      <w:numFmt w:val="bullet"/>
      <w:lvlText w:val="•"/>
      <w:lvlJc w:val="left"/>
      <w:pPr>
        <w:ind w:left="1936" w:hanging="360"/>
      </w:pPr>
    </w:lvl>
    <w:lvl w:ilvl="2">
      <w:numFmt w:val="bullet"/>
      <w:lvlText w:val="•"/>
      <w:lvlJc w:val="left"/>
      <w:pPr>
        <w:ind w:left="2912" w:hanging="360"/>
      </w:pPr>
    </w:lvl>
    <w:lvl w:ilvl="3">
      <w:numFmt w:val="bullet"/>
      <w:lvlText w:val="•"/>
      <w:lvlJc w:val="left"/>
      <w:pPr>
        <w:ind w:left="3888" w:hanging="360"/>
      </w:pPr>
    </w:lvl>
    <w:lvl w:ilvl="4">
      <w:numFmt w:val="bullet"/>
      <w:lvlText w:val="•"/>
      <w:lvlJc w:val="left"/>
      <w:pPr>
        <w:ind w:left="4864" w:hanging="360"/>
      </w:pPr>
    </w:lvl>
    <w:lvl w:ilvl="5">
      <w:numFmt w:val="bullet"/>
      <w:lvlText w:val="•"/>
      <w:lvlJc w:val="left"/>
      <w:pPr>
        <w:ind w:left="5840" w:hanging="360"/>
      </w:pPr>
    </w:lvl>
    <w:lvl w:ilvl="6">
      <w:numFmt w:val="bullet"/>
      <w:lvlText w:val="•"/>
      <w:lvlJc w:val="left"/>
      <w:pPr>
        <w:ind w:left="6816" w:hanging="360"/>
      </w:pPr>
    </w:lvl>
    <w:lvl w:ilvl="7">
      <w:numFmt w:val="bullet"/>
      <w:lvlText w:val="•"/>
      <w:lvlJc w:val="left"/>
      <w:pPr>
        <w:ind w:left="7792" w:hanging="360"/>
      </w:pPr>
    </w:lvl>
    <w:lvl w:ilvl="8">
      <w:numFmt w:val="bullet"/>
      <w:lvlText w:val="•"/>
      <w:lvlJc w:val="left"/>
      <w:pPr>
        <w:ind w:left="8768" w:hanging="36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67C"/>
    <w:rsid w:val="0028767C"/>
    <w:rsid w:val="008C4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B8030520-FFCD-4EFC-8F21-2D9416E7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spacing w:before="88"/>
      <w:ind w:left="518" w:hanging="280"/>
      <w:outlineLvl w:val="0"/>
    </w:pPr>
    <w:rPr>
      <w:b/>
      <w:bCs/>
      <w:sz w:val="28"/>
      <w:szCs w:val="28"/>
    </w:rPr>
  </w:style>
  <w:style w:type="paragraph" w:styleId="Heading2">
    <w:name w:val="heading 2"/>
    <w:basedOn w:val="Normal"/>
    <w:next w:val="Normal"/>
    <w:link w:val="Heading2Char"/>
    <w:uiPriority w:val="1"/>
    <w:qFormat/>
    <w:pPr>
      <w:ind w:left="238" w:hanging="360"/>
      <w:outlineLvl w:val="1"/>
    </w:pPr>
    <w:rPr>
      <w:b/>
      <w:bCs/>
      <w:sz w:val="24"/>
      <w:szCs w:val="24"/>
    </w:rPr>
  </w:style>
  <w:style w:type="paragraph" w:styleId="Heading3">
    <w:name w:val="heading 3"/>
    <w:basedOn w:val="Normal"/>
    <w:next w:val="Normal"/>
    <w:link w:val="Heading3Char"/>
    <w:uiPriority w:val="1"/>
    <w:qFormat/>
    <w:pPr>
      <w:spacing w:line="275" w:lineRule="exact"/>
      <w:ind w:left="238"/>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pPr>
      <w:ind w:left="958" w:hanging="360"/>
    </w:pPr>
    <w:rPr>
      <w:sz w:val="24"/>
      <w:szCs w:val="24"/>
    </w:rPr>
  </w:style>
  <w:style w:type="paragraph" w:customStyle="1" w:styleId="TableParagraph">
    <w:name w:val="Table Paragraph"/>
    <w:basedOn w:val="Normal"/>
    <w:uiPriority w:val="1"/>
    <w:qFormat/>
    <w:pPr>
      <w:ind w:left="107"/>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eader1.xml" Type="http://schemas.openxmlformats.org/officeDocument/2006/relationships/header"/>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media/image3.jpeg" Type="http://schemas.openxmlformats.org/officeDocument/2006/relationships/image"/>
</Relationships>

</file>

<file path=word/_rels/footer1.xml.rels><?xml version="1.0" encoding="UTF-8" standalone="no"?>
<Relationships xmlns="http://schemas.openxmlformats.org/package/2006/relationships">
<Relationship Id="rId1" Target="media/image3.jpeg" Type="http://schemas.openxmlformats.org/officeDocument/2006/relationships/image"/>
</Relationships>

</file>

<file path=word/_rels/header1.xml.rels><?xml version="1.0" encoding="UTF-8" standalone="no"?>
<Relationships xmlns="http://schemas.openxmlformats.org/package/2006/relationships">
<Relationship Id="rId1" Target="media/image2.jpeg" Type="http://schemas.openxmlformats.org/officeDocument/2006/relationships/image"/>
<Relationship Id="rId2" Target="media/image4.jpeg" Type="http://schemas.openxmlformats.org/officeDocument/2006/relationships/image"/>
<Relationship Id="rId3" Target="media/image1.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24</Pages>
  <Words>7442</Words>
  <Characters>42421</Characters>
  <DocSecurity>0</DocSecurity>
  <Lines>353</Lines>
  <Paragraphs>99</Paragraphs>
  <ScaleCrop>false</ScaleCrop>
  <HeadingPairs>
    <vt:vector baseType="variant" size="2">
      <vt:variant>
        <vt:lpstr>Title</vt:lpstr>
      </vt:variant>
      <vt:variant>
        <vt:i4>1</vt:i4>
      </vt:variant>
    </vt:vector>
  </HeadingPairs>
  <TitlesOfParts>
    <vt:vector baseType="lpstr" size="1">
      <vt:lpstr>BUSINESS AND INDUSTRY ANALYSIS</vt:lpstr>
    </vt:vector>
  </TitlesOfParts>
  <Company/>
  <LinksUpToDate>false</LinksUpToDate>
  <CharactersWithSpaces>49764</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