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relationships+xml" PartName="/customXml/_rels/item1.xml.rels"/>
  <Override ContentType="application/vnd.openxmlformats-package.relationships+xml" PartName="/customXml/_rels/item2.xml.rels"/>
  <Override ContentType="application/vnd.openxmlformats-package.relationships+xml" PartName="/customXml/_rels/item3.xml.rels"/>
  <Override ContentType="application/xml" PartName="/customXml/item1.xml"/>
  <Override ContentType="application/xml" PartName="/customXml/item2.xml"/>
  <Override ContentType="application/xml" PartName="/customXml/item3.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948A54" w:val="clear"/>
        <w:jc w:val="center"/>
        <w:rPr>
          <w:rFonts w:cs="Arial" w:ascii="Arial" w:hAnsi="Arial"/>
          <w:color w:val="000000"/>
          <w:sz w:val="40"/>
          <w:szCs w:val="40"/>
        </w:rPr>
      </w:pPr>
      <w:r>
        <w:rPr>
          <w:rFonts w:cs="Arial" w:ascii="Arial" w:hAnsi="Arial"/>
          <w:color w:val="000000"/>
          <w:sz w:val="40"/>
          <w:szCs w:val="40"/>
        </w:rPr>
        <w:t>Industry Analysis Template</w:t>
      </w:r>
    </w:p>
    <w:p>
      <w:pPr>
        <w:pStyle w:val="Normal"/>
        <w:rPr>
          <w:rFonts w:cs="Arial" w:ascii="Arial" w:hAnsi="Arial"/>
          <w:color w:val="000000"/>
          <w:sz w:val="24"/>
          <w:szCs w:val="24"/>
        </w:rPr>
      </w:pPr>
      <w:r>
        <w:rPr>
          <w:rFonts w:cs="Arial" w:ascii="Arial" w:hAnsi="Arial"/>
          <w:color w:val="000000"/>
          <w:sz w:val="24"/>
          <w:szCs w:val="24"/>
        </w:rPr>
        <w:t xml:space="preserve">All sections are set up to allow for the fill-in of information. Anywhere the text is </w:t>
      </w:r>
      <w:r>
        <w:rPr>
          <w:rFonts w:cs="Arial" w:ascii="Arial" w:hAnsi="Arial"/>
          <w:i/>
          <w:color w:val="000000"/>
          <w:sz w:val="24"/>
          <w:szCs w:val="24"/>
        </w:rPr>
        <w:t>italic</w:t>
      </w:r>
      <w:r>
        <w:rPr>
          <w:rFonts w:cs="Arial" w:ascii="Arial" w:hAnsi="Arial"/>
          <w:color w:val="000000"/>
          <w:sz w:val="24"/>
          <w:szCs w:val="24"/>
        </w:rPr>
        <w:t xml:space="preserve">, would be where you would put in the information pertaining to the individual assignment (and thenun-italicize). </w:t>
      </w:r>
    </w:p>
    <w:p>
      <w:pPr>
        <w:pStyle w:val="Normal"/>
        <w:rPr>
          <w:rFonts w:cs="Arial" w:ascii="Arial" w:hAnsi="Arial"/>
          <w:color w:val="000000"/>
          <w:sz w:val="24"/>
          <w:szCs w:val="24"/>
        </w:rPr>
      </w:pPr>
      <w:r>
        <w:rPr>
          <w:rFonts w:cs="Arial" w:ascii="Arial" w:hAnsi="Arial"/>
          <w:b/>
          <w:color w:val="000000"/>
          <w:sz w:val="24"/>
          <w:szCs w:val="24"/>
        </w:rPr>
        <w:t xml:space="preserve">Disclaimer: </w:t>
      </w:r>
      <w:r>
        <w:rPr>
          <w:rFonts w:cs="Arial" w:ascii="Arial" w:hAnsi="Arial"/>
          <w:color w:val="000000"/>
          <w:sz w:val="24"/>
          <w:szCs w:val="24"/>
        </w:rPr>
        <w:t xml:space="preserve">Confidential/sensitive information on the company should not be included in the YES symposium presentation or the business research paper produced by the YES student. </w:t>
      </w:r>
    </w:p>
    <w:p>
      <w:pPr>
        <w:pStyle w:val="Normal"/>
        <w:rPr>
          <w:rFonts w:cs="Arial" w:ascii="Arial" w:hAnsi="Arial"/>
          <w:sz w:val="24"/>
          <w:szCs w:val="24"/>
        </w:rPr>
      </w:pPr>
      <w:r>
        <w:rPr>
          <w:rFonts w:cs="Arial" w:ascii="Arial" w:hAnsi="Arial"/>
          <w:b/>
          <w:sz w:val="24"/>
          <w:szCs w:val="24"/>
        </w:rPr>
        <w:t xml:space="preserve">Title Page:  </w:t>
      </w:r>
      <w:r>
        <w:rPr>
          <w:rFonts w:cs="Arial" w:ascii="Arial" w:hAnsi="Arial"/>
          <w:sz w:val="24"/>
          <w:szCs w:val="24"/>
        </w:rPr>
        <w:t>An Industry Analysis for &lt;&lt;Name of Company&gt;&gt;</w:t>
      </w:r>
    </w:p>
    <w:p>
      <w:pPr>
        <w:pStyle w:val="Normal"/>
        <w:rPr>
          <w:rFonts w:cs="Arial" w:ascii="Arial" w:hAnsi="Arial"/>
          <w:sz w:val="24"/>
          <w:szCs w:val="24"/>
        </w:rPr>
      </w:pPr>
      <w:r>
        <w:rPr>
          <w:rFonts w:cs="Arial" w:ascii="Arial" w:hAnsi="Arial"/>
          <w:b/>
          <w:sz w:val="24"/>
          <w:szCs w:val="24"/>
        </w:rPr>
        <w:t xml:space="preserve">By:  </w:t>
      </w:r>
      <w:r>
        <w:rPr>
          <w:rFonts w:cs="Arial" w:ascii="Arial" w:hAnsi="Arial"/>
          <w:sz w:val="24"/>
          <w:szCs w:val="24"/>
        </w:rPr>
        <w:t>&lt;&lt;Student’s Name&gt;&gt;</w:t>
      </w:r>
    </w:p>
    <w:p>
      <w:pPr>
        <w:pStyle w:val="Normal"/>
        <w:rPr>
          <w:rFonts w:cs="Arial" w:ascii="Arial" w:hAnsi="Arial"/>
          <w:sz w:val="24"/>
          <w:szCs w:val="24"/>
        </w:rPr>
      </w:pPr>
      <w:r>
        <w:rPr>
          <w:rFonts w:cs="Arial" w:ascii="Arial" w:hAnsi="Arial"/>
          <w:b/>
          <w:sz w:val="24"/>
          <w:szCs w:val="24"/>
        </w:rPr>
        <w:t xml:space="preserve">Date:  </w:t>
      </w:r>
      <w:r>
        <w:rPr>
          <w:rFonts w:cs="Arial" w:ascii="Arial" w:hAnsi="Arial"/>
          <w:sz w:val="24"/>
          <w:szCs w:val="24"/>
        </w:rPr>
        <w:t>&lt;&lt;Semester, year&gt;&gt;</w:t>
      </w:r>
    </w:p>
    <w:p>
      <w:pPr>
        <w:pStyle w:val="Normal"/>
        <w:rPr>
          <w:rFonts w:cs="Arial" w:ascii="Arial" w:hAnsi="Arial"/>
          <w:sz w:val="24"/>
          <w:szCs w:val="24"/>
        </w:rPr>
      </w:pPr>
      <w:r>
        <w:rPr>
          <w:rFonts w:cs="Arial" w:ascii="Arial" w:hAnsi="Arial"/>
          <w:b/>
          <w:sz w:val="24"/>
          <w:szCs w:val="24"/>
        </w:rPr>
        <w:t xml:space="preserve">Mentor:  </w:t>
      </w:r>
      <w:r>
        <w:rPr>
          <w:rFonts w:cs="Arial" w:ascii="Arial" w:hAnsi="Arial"/>
          <w:sz w:val="24"/>
          <w:szCs w:val="24"/>
        </w:rPr>
        <w:t>&lt;&lt;Name and job title of mentor&gt;&gt;</w:t>
      </w:r>
    </w:p>
    <w:p>
      <w:pPr>
        <w:pStyle w:val="Normal"/>
        <w:rPr>
          <w:rFonts w:cs="Arial" w:ascii="Arial" w:hAnsi="Arial"/>
          <w:sz w:val="24"/>
          <w:szCs w:val="24"/>
        </w:rPr>
      </w:pPr>
      <w:r>
        <w:rPr>
          <w:rFonts w:cs="Arial" w:ascii="Arial" w:hAnsi="Arial"/>
          <w:sz w:val="24"/>
          <w:szCs w:val="24"/>
        </w:rPr>
      </w:r>
    </w:p>
    <w:p>
      <w:pPr>
        <w:pStyle w:val="Normal"/>
        <w:rPr>
          <w:rFonts w:cs="Arial" w:ascii="Arial" w:hAnsi="Arial"/>
          <w:b/>
          <w:sz w:val="24"/>
          <w:szCs w:val="24"/>
        </w:rPr>
      </w:pPr>
      <w:r>
        <w:rPr>
          <w:rFonts w:cs="Arial" w:ascii="Arial" w:hAnsi="Arial"/>
          <w:b/>
          <w:sz w:val="24"/>
          <w:szCs w:val="24"/>
        </w:rPr>
        <w:t>Industry Characteristics and Norms</w:t>
      </w:r>
    </w:p>
    <w:p>
      <w:pPr>
        <w:pStyle w:val="Normal"/>
        <w:rPr>
          <w:rFonts w:cs="Arial" w:ascii="Arial" w:hAnsi="Arial"/>
          <w:b/>
          <w:sz w:val="24"/>
          <w:szCs w:val="24"/>
        </w:rPr>
      </w:pPr>
      <w:r>
        <w:rPr>
          <w:rFonts w:cs="Arial" w:ascii="Arial" w:hAnsi="Arial"/>
          <w:b/>
          <w:sz w:val="24"/>
          <w:szCs w:val="24"/>
        </w:rPr>
        <w:t>Industry Profile</w:t>
      </w:r>
    </w:p>
    <w:p>
      <w:pPr>
        <w:pStyle w:val="Normal"/>
        <w:rPr>
          <w:rFonts w:cs="Arial" w:ascii="Arial" w:hAnsi="Arial"/>
          <w:i/>
          <w:sz w:val="24"/>
          <w:szCs w:val="24"/>
        </w:rPr>
      </w:pPr>
      <w:r>
        <w:rPr>
          <w:rFonts w:cs="Arial" w:ascii="Arial" w:hAnsi="Arial"/>
          <w:i/>
          <w:sz w:val="24"/>
          <w:szCs w:val="24"/>
        </w:rPr>
        <w:t>Identify the industry the company is in. If the company falls into more than one industry, list them all using the same format, or merge them using what is most applicable f</w:t>
      </w:r>
      <w:bookmarkStart w:id="0" w:name="_GoBack"/>
      <w:bookmarkEnd w:id="0"/>
      <w:r>
        <w:rPr>
          <w:rFonts w:cs="Arial" w:ascii="Arial" w:hAnsi="Arial"/>
          <w:i/>
          <w:sz w:val="24"/>
          <w:szCs w:val="24"/>
        </w:rPr>
        <w:t>rom each. If merging, make an explanatory note for the client regarding the purpose for doing so and the methods of combination used.</w:t>
      </w:r>
    </w:p>
    <w:p>
      <w:pPr>
        <w:pStyle w:val="Normal"/>
        <w:rPr>
          <w:rFonts w:cs="Arial" w:ascii="Arial" w:hAnsi="Arial"/>
          <w:sz w:val="24"/>
          <w:szCs w:val="24"/>
        </w:rPr>
      </w:pPr>
      <w:r>
        <w:rPr>
          <w:rFonts w:cs="Arial" w:ascii="Arial" w:hAnsi="Arial"/>
          <w:sz w:val="24"/>
          <w:szCs w:val="24"/>
        </w:rPr>
        <w:t xml:space="preserve">Profile of the </w:t>
      </w:r>
      <w:r>
        <w:rPr>
          <w:rFonts w:cs="Arial" w:ascii="Arial" w:hAnsi="Arial"/>
          <w:i/>
          <w:sz w:val="24"/>
          <w:szCs w:val="24"/>
        </w:rPr>
        <w:t>Industry</w:t>
      </w:r>
      <w:r>
        <w:rPr>
          <w:rFonts w:cs="Arial" w:ascii="Arial" w:hAnsi="Arial"/>
          <w:sz w:val="24"/>
          <w:szCs w:val="24"/>
        </w:rPr>
        <w:t>:</w:t>
      </w:r>
    </w:p>
    <w:p>
      <w:pPr>
        <w:pStyle w:val="ListParagraph"/>
        <w:numPr>
          <w:ilvl w:val="0"/>
          <w:numId w:val="1"/>
        </w:numPr>
        <w:spacing w:before="0" w:after="0"/>
        <w:contextualSpacing/>
        <w:rPr>
          <w:rFonts w:cs="Arial" w:ascii="Arial" w:hAnsi="Arial"/>
          <w:i/>
          <w:sz w:val="24"/>
          <w:szCs w:val="24"/>
        </w:rPr>
      </w:pPr>
      <w:r>
        <w:rPr>
          <w:rFonts w:cs="Arial" w:ascii="Arial" w:hAnsi="Arial"/>
          <w:sz w:val="24"/>
          <w:szCs w:val="24"/>
        </w:rPr>
        <w:t>NAICS Code:</w:t>
      </w:r>
      <w:r>
        <w:rPr>
          <w:rFonts w:cs="Arial" w:ascii="Arial" w:hAnsi="Arial"/>
          <w:i/>
          <w:sz w:val="24"/>
          <w:szCs w:val="24"/>
        </w:rPr>
        <w:t>Identify NAICS Code</w:t>
      </w:r>
    </w:p>
    <w:p>
      <w:pPr>
        <w:pStyle w:val="ListParagraph"/>
        <w:spacing w:before="0" w:after="0"/>
        <w:contextualSpacing/>
        <w:rPr>
          <w:rFonts w:cs="Arial" w:ascii="Arial" w:hAnsi="Arial"/>
          <w:sz w:val="24"/>
          <w:szCs w:val="24"/>
        </w:rPr>
      </w:pPr>
      <w:r>
        <w:rPr>
          <w:rFonts w:cs="Arial" w:ascii="Arial" w:hAnsi="Arial"/>
          <w:sz w:val="24"/>
          <w:szCs w:val="24"/>
        </w:rPr>
      </w:r>
    </w:p>
    <w:p>
      <w:pPr>
        <w:pStyle w:val="ListParagraph"/>
        <w:numPr>
          <w:ilvl w:val="0"/>
          <w:numId w:val="1"/>
        </w:numPr>
        <w:spacing w:before="0" w:after="0"/>
        <w:contextualSpacing/>
        <w:rPr>
          <w:rFonts w:cs="Arial" w:ascii="Arial" w:hAnsi="Arial"/>
          <w:i/>
          <w:sz w:val="24"/>
          <w:szCs w:val="24"/>
        </w:rPr>
      </w:pPr>
      <w:r>
        <w:rPr>
          <w:rFonts w:cs="Arial" w:ascii="Arial" w:hAnsi="Arial"/>
          <w:sz w:val="24"/>
          <w:szCs w:val="24"/>
        </w:rPr>
        <w:t>Definition:</w:t>
      </w:r>
      <w:r>
        <w:rPr>
          <w:rFonts w:cs="Arial" w:ascii="Arial" w:hAnsi="Arial"/>
          <w:i/>
          <w:sz w:val="24"/>
          <w:szCs w:val="24"/>
        </w:rPr>
        <w:t xml:space="preserve"> Use research resources to provide a brief definition of the industry (one paragraph) Include primary activities/products/services.</w:t>
      </w:r>
    </w:p>
    <w:p>
      <w:pPr>
        <w:pStyle w:val="Normal"/>
        <w:spacing w:before="0" w:after="0"/>
        <w:rPr>
          <w:rFonts w:cs="Arial" w:ascii="Arial" w:hAnsi="Arial"/>
          <w:sz w:val="24"/>
          <w:szCs w:val="24"/>
        </w:rPr>
      </w:pPr>
      <w:r>
        <w:rPr>
          <w:rFonts w:cs="Arial" w:ascii="Arial" w:hAnsi="Arial"/>
          <w:sz w:val="24"/>
          <w:szCs w:val="24"/>
        </w:rPr>
      </w:r>
    </w:p>
    <w:p>
      <w:pPr>
        <w:pStyle w:val="ListParagraph"/>
        <w:numPr>
          <w:ilvl w:val="0"/>
          <w:numId w:val="1"/>
        </w:numPr>
        <w:spacing w:before="0" w:after="0"/>
        <w:contextualSpacing/>
        <w:rPr>
          <w:rFonts w:cs="Arial" w:ascii="Arial" w:hAnsi="Arial"/>
          <w:sz w:val="24"/>
          <w:szCs w:val="24"/>
        </w:rPr>
      </w:pPr>
      <w:r>
        <w:rPr>
          <w:rFonts w:cs="Arial" w:ascii="Arial" w:hAnsi="Arial"/>
          <w:sz w:val="24"/>
          <w:szCs w:val="24"/>
        </w:rPr>
        <w:t>Size of the Industry (</w:t>
      </w:r>
      <w:r>
        <w:rPr>
          <w:rFonts w:cs="Arial" w:ascii="Arial" w:hAnsi="Arial"/>
          <w:i/>
          <w:sz w:val="24"/>
          <w:szCs w:val="24"/>
        </w:rPr>
        <w:t xml:space="preserve">Date, </w:t>
      </w:r>
      <w:r>
        <w:rPr>
          <w:rFonts w:cs="Arial" w:ascii="Arial" w:hAnsi="Arial"/>
          <w:sz w:val="24"/>
          <w:szCs w:val="24"/>
        </w:rPr>
        <w:t xml:space="preserve">growth rates from </w:t>
      </w:r>
      <w:r>
        <w:rPr>
          <w:rFonts w:cs="Arial" w:ascii="Arial" w:hAnsi="Arial"/>
          <w:i/>
          <w:sz w:val="24"/>
          <w:szCs w:val="24"/>
        </w:rPr>
        <w:t>year-year</w:t>
      </w:r>
      <w:r>
        <w:rPr>
          <w:rFonts w:cs="Arial" w:ascii="Arial" w:hAnsi="Arial"/>
          <w:sz w:val="24"/>
          <w:szCs w:val="24"/>
        </w:rPr>
        <w:t>)</w:t>
      </w:r>
    </w:p>
    <w:p>
      <w:pPr>
        <w:pStyle w:val="ListParagraph"/>
        <w:numPr>
          <w:ilvl w:val="1"/>
          <w:numId w:val="1"/>
        </w:numPr>
        <w:spacing w:before="0" w:after="0"/>
        <w:contextualSpacing/>
        <w:rPr>
          <w:rFonts w:cs="Arial" w:ascii="Arial" w:hAnsi="Arial"/>
          <w:i/>
          <w:sz w:val="24"/>
          <w:szCs w:val="24"/>
        </w:rPr>
      </w:pPr>
      <w:r>
        <w:rPr>
          <w:rFonts w:cs="Arial" w:ascii="Arial" w:hAnsi="Arial"/>
          <w:sz w:val="24"/>
          <w:szCs w:val="24"/>
        </w:rPr>
        <w:t xml:space="preserve">Annual Revenue: </w:t>
      </w:r>
      <w:r>
        <w:rPr>
          <w:rFonts w:cs="Arial" w:ascii="Arial" w:hAnsi="Arial"/>
          <w:i/>
          <w:sz w:val="24"/>
          <w:szCs w:val="24"/>
        </w:rPr>
        <w:t>$###</w:t>
      </w:r>
    </w:p>
    <w:p>
      <w:pPr>
        <w:pStyle w:val="ListParagraph"/>
        <w:numPr>
          <w:ilvl w:val="1"/>
          <w:numId w:val="1"/>
        </w:numPr>
        <w:spacing w:before="0" w:after="0"/>
        <w:contextualSpacing/>
        <w:rPr>
          <w:rFonts w:cs="Arial" w:ascii="Arial" w:hAnsi="Arial"/>
          <w:sz w:val="24"/>
          <w:szCs w:val="24"/>
        </w:rPr>
      </w:pPr>
      <w:r>
        <w:rPr>
          <w:rFonts w:cs="Arial" w:ascii="Arial" w:hAnsi="Arial"/>
          <w:sz w:val="24"/>
          <w:szCs w:val="24"/>
        </w:rPr>
        <w:t>Annual Revenue Growth: ###%</w:t>
      </w:r>
    </w:p>
    <w:p>
      <w:pPr>
        <w:pStyle w:val="ListParagraph"/>
        <w:numPr>
          <w:ilvl w:val="1"/>
          <w:numId w:val="1"/>
        </w:numPr>
        <w:spacing w:before="0" w:after="0"/>
        <w:contextualSpacing/>
        <w:rPr>
          <w:rFonts w:cs="Arial" w:ascii="Arial" w:hAnsi="Arial"/>
          <w:i/>
          <w:sz w:val="24"/>
          <w:szCs w:val="24"/>
        </w:rPr>
      </w:pPr>
      <w:r>
        <w:rPr>
          <w:rFonts w:cs="Arial" w:ascii="Arial" w:hAnsi="Arial"/>
          <w:sz w:val="24"/>
          <w:szCs w:val="24"/>
        </w:rPr>
        <w:t>Annual Profit:</w:t>
      </w:r>
      <w:r>
        <w:rPr>
          <w:rFonts w:cs="Arial" w:ascii="Arial" w:hAnsi="Arial"/>
          <w:i/>
          <w:sz w:val="24"/>
          <w:szCs w:val="24"/>
        </w:rPr>
        <w:t>$###</w:t>
      </w:r>
    </w:p>
    <w:p>
      <w:pPr>
        <w:pStyle w:val="ListParagraph"/>
        <w:numPr>
          <w:ilvl w:val="1"/>
          <w:numId w:val="1"/>
        </w:numPr>
        <w:spacing w:before="0" w:after="0"/>
        <w:contextualSpacing/>
        <w:rPr>
          <w:rFonts w:cs="Arial" w:ascii="Arial" w:hAnsi="Arial"/>
          <w:i/>
          <w:sz w:val="24"/>
          <w:szCs w:val="24"/>
        </w:rPr>
      </w:pPr>
      <w:r>
        <w:rPr>
          <w:rFonts w:cs="Arial" w:ascii="Arial" w:hAnsi="Arial"/>
          <w:sz w:val="24"/>
          <w:szCs w:val="24"/>
        </w:rPr>
        <w:t xml:space="preserve">Number of Establishments: </w:t>
      </w:r>
      <w:r>
        <w:rPr>
          <w:rFonts w:cs="Arial" w:ascii="Arial" w:hAnsi="Arial"/>
          <w:i/>
          <w:sz w:val="24"/>
          <w:szCs w:val="24"/>
        </w:rPr>
        <w:t>###</w:t>
      </w:r>
    </w:p>
    <w:p>
      <w:pPr>
        <w:pStyle w:val="ListParagraph"/>
        <w:numPr>
          <w:ilvl w:val="1"/>
          <w:numId w:val="1"/>
        </w:numPr>
        <w:spacing w:before="0" w:after="0"/>
        <w:contextualSpacing/>
        <w:rPr>
          <w:rFonts w:cs="Arial" w:ascii="Arial" w:hAnsi="Arial"/>
          <w:i/>
          <w:sz w:val="24"/>
          <w:szCs w:val="24"/>
        </w:rPr>
      </w:pPr>
      <w:r>
        <w:rPr>
          <w:rFonts w:cs="Arial" w:ascii="Arial" w:hAnsi="Arial"/>
          <w:sz w:val="24"/>
          <w:szCs w:val="24"/>
        </w:rPr>
        <w:t xml:space="preserve">Growth in Number of Establishments: </w:t>
      </w:r>
      <w:r>
        <w:rPr>
          <w:rFonts w:cs="Arial" w:ascii="Arial" w:hAnsi="Arial"/>
          <w:i/>
          <w:sz w:val="24"/>
          <w:szCs w:val="24"/>
        </w:rPr>
        <w:t>###%</w:t>
      </w:r>
    </w:p>
    <w:p>
      <w:pPr>
        <w:pStyle w:val="ListParagraph"/>
        <w:numPr>
          <w:ilvl w:val="1"/>
          <w:numId w:val="1"/>
        </w:numPr>
        <w:spacing w:before="0" w:after="0"/>
        <w:contextualSpacing/>
        <w:rPr>
          <w:rFonts w:cs="Arial" w:ascii="Arial" w:hAnsi="Arial"/>
          <w:i/>
          <w:sz w:val="24"/>
          <w:szCs w:val="24"/>
        </w:rPr>
      </w:pPr>
      <w:r>
        <w:rPr>
          <w:rFonts w:cs="Arial" w:ascii="Arial" w:hAnsi="Arial"/>
          <w:sz w:val="24"/>
          <w:szCs w:val="24"/>
        </w:rPr>
        <w:t xml:space="preserve">Employment: </w:t>
      </w:r>
      <w:r>
        <w:rPr>
          <w:rFonts w:cs="Arial" w:ascii="Arial" w:hAnsi="Arial"/>
          <w:i/>
          <w:sz w:val="24"/>
          <w:szCs w:val="24"/>
        </w:rPr>
        <w:t>###</w:t>
      </w:r>
    </w:p>
    <w:p>
      <w:pPr>
        <w:pStyle w:val="ListParagraph"/>
        <w:numPr>
          <w:ilvl w:val="1"/>
          <w:numId w:val="1"/>
        </w:numPr>
        <w:spacing w:before="0" w:after="0"/>
        <w:contextualSpacing/>
        <w:rPr>
          <w:rFonts w:cs="Arial" w:ascii="Arial" w:hAnsi="Arial"/>
          <w:i/>
          <w:sz w:val="24"/>
          <w:szCs w:val="24"/>
        </w:rPr>
      </w:pPr>
      <w:r>
        <w:rPr>
          <w:rFonts w:cs="Arial" w:ascii="Arial" w:hAnsi="Arial"/>
          <w:sz w:val="24"/>
          <w:szCs w:val="24"/>
        </w:rPr>
        <w:t xml:space="preserve">Annual Growth in Employment: </w:t>
      </w:r>
      <w:r>
        <w:rPr>
          <w:rFonts w:cs="Arial" w:ascii="Arial" w:hAnsi="Arial"/>
          <w:i/>
          <w:sz w:val="24"/>
          <w:szCs w:val="24"/>
        </w:rPr>
        <w:t>###%</w:t>
      </w:r>
    </w:p>
    <w:p>
      <w:pPr>
        <w:pStyle w:val="ListParagraph"/>
        <w:spacing w:before="0" w:after="0"/>
        <w:ind w:left="1440" w:right="0" w:hanging="0"/>
        <w:contextualSpacing/>
        <w:rPr>
          <w:rFonts w:cs="Arial" w:ascii="Arial" w:hAnsi="Arial"/>
          <w:sz w:val="24"/>
          <w:szCs w:val="24"/>
        </w:rPr>
      </w:pPr>
      <w:r>
        <w:rPr>
          <w:rFonts w:cs="Arial" w:ascii="Arial" w:hAnsi="Arial"/>
          <w:sz w:val="24"/>
          <w:szCs w:val="24"/>
        </w:rPr>
      </w:r>
    </w:p>
    <w:p>
      <w:pPr>
        <w:pStyle w:val="ListParagraph"/>
        <w:numPr>
          <w:ilvl w:val="0"/>
          <w:numId w:val="1"/>
        </w:numPr>
        <w:spacing w:before="0" w:after="0"/>
        <w:contextualSpacing/>
        <w:rPr>
          <w:rFonts w:cs="Arial" w:ascii="Arial" w:hAnsi="Arial"/>
          <w:i/>
          <w:sz w:val="24"/>
          <w:szCs w:val="24"/>
        </w:rPr>
      </w:pPr>
      <w:r>
        <w:rPr>
          <w:rFonts w:cs="Arial" w:ascii="Arial" w:hAnsi="Arial"/>
          <w:sz w:val="24"/>
          <w:szCs w:val="24"/>
        </w:rPr>
        <w:t xml:space="preserve">Current Performance: </w:t>
      </w:r>
      <w:r>
        <w:rPr>
          <w:rFonts w:cs="Arial" w:ascii="Arial" w:hAnsi="Arial"/>
          <w:i/>
          <w:sz w:val="24"/>
          <w:szCs w:val="24"/>
        </w:rPr>
        <w:t>Summarize the information on the industry’s current performance. Follow this one-paragraph summary with any specific topics the resource goes over in bullet point format.</w:t>
      </w:r>
    </w:p>
    <w:p>
      <w:pPr>
        <w:pStyle w:val="ListParagraph"/>
        <w:numPr>
          <w:ilvl w:val="1"/>
          <w:numId w:val="1"/>
        </w:numPr>
        <w:spacing w:before="0" w:after="0"/>
        <w:contextualSpacing/>
        <w:rPr>
          <w:rFonts w:cs="Arial" w:ascii="Arial" w:hAnsi="Arial"/>
          <w:i/>
        </w:rPr>
      </w:pPr>
      <w:r>
        <w:rPr>
          <w:rFonts w:cs="Arial" w:ascii="Arial" w:hAnsi="Arial"/>
          <w:i/>
          <w:u w:val="single"/>
        </w:rPr>
        <w:t>Topic 1</w:t>
      </w:r>
      <w:r>
        <w:rPr>
          <w:rFonts w:cs="Arial" w:ascii="Arial" w:hAnsi="Arial"/>
          <w:i/>
        </w:rPr>
        <w:t>: Issue</w:t>
      </w:r>
    </w:p>
    <w:p>
      <w:pPr>
        <w:pStyle w:val="ListParagraph"/>
        <w:numPr>
          <w:ilvl w:val="1"/>
          <w:numId w:val="1"/>
        </w:numPr>
        <w:spacing w:before="0" w:after="0"/>
        <w:contextualSpacing/>
        <w:rPr>
          <w:rFonts w:cs="Arial" w:ascii="Arial" w:hAnsi="Arial"/>
          <w:i/>
        </w:rPr>
      </w:pPr>
      <w:r>
        <w:rPr>
          <w:rFonts w:cs="Arial" w:ascii="Arial" w:hAnsi="Arial"/>
          <w:i/>
          <w:u w:val="single"/>
        </w:rPr>
        <w:t>Topic 2</w:t>
      </w:r>
      <w:r>
        <w:rPr>
          <w:rFonts w:cs="Arial" w:ascii="Arial" w:hAnsi="Arial"/>
          <w:i/>
        </w:rPr>
        <w:t>: Issue</w:t>
      </w:r>
    </w:p>
    <w:p>
      <w:pPr>
        <w:pStyle w:val="ListParagraph"/>
        <w:spacing w:before="0" w:after="0"/>
        <w:ind w:left="1440" w:right="0" w:hanging="0"/>
        <w:contextualSpacing/>
        <w:rPr>
          <w:rFonts w:cs="Arial" w:ascii="Arial" w:hAnsi="Arial"/>
        </w:rPr>
      </w:pPr>
      <w:r>
        <w:rPr>
          <w:rFonts w:cs="Arial" w:ascii="Arial" w:hAnsi="Arial"/>
        </w:rPr>
      </w:r>
    </w:p>
    <w:tbl>
      <w:tblPr>
        <w:tblW w:w="8910" w:type="dxa"/>
        <w:jc w:val="center"/>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987"/>
        <w:gridCol w:w="3956"/>
        <w:gridCol w:w="2967"/>
      </w:tblGrid>
      <w:tr>
        <w:trPr>
          <w:cantSplit w:val="false"/>
        </w:trPr>
        <w:tc>
          <w:tcPr>
            <w:tcW w:w="8910"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Arial" w:ascii="Arial" w:hAnsi="Arial"/>
                <w:b/>
              </w:rPr>
            </w:pPr>
            <w:r>
              <w:rPr>
                <w:rFonts w:cs="Arial" w:ascii="Arial" w:hAnsi="Arial"/>
                <w:b/>
              </w:rPr>
              <w:t>Revenue Growth</w:t>
            </w:r>
          </w:p>
        </w:tc>
      </w:tr>
      <w:tr>
        <w:trPr>
          <w:cantSplit w:val="false"/>
        </w:trPr>
        <w:tc>
          <w:tcPr>
            <w:tcW w:w="19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rPr>
                <w:rFonts w:cs="Arial" w:ascii="Arial" w:hAnsi="Arial"/>
                <w:b/>
                <w:bCs/>
                <w:color w:val="000000"/>
                <w:spacing w:val="2"/>
                <w:sz w:val="15"/>
                <w:szCs w:val="15"/>
              </w:rPr>
            </w:pPr>
            <w:r>
              <w:rPr>
                <w:rFonts w:cs="Arial" w:ascii="Arial" w:hAnsi="Arial"/>
                <w:b/>
                <w:bCs/>
                <w:color w:val="000000"/>
                <w:spacing w:val="2"/>
                <w:sz w:val="15"/>
                <w:szCs w:val="15"/>
              </w:rPr>
              <w:t>Year</w:t>
            </w:r>
          </w:p>
        </w:tc>
        <w:tc>
          <w:tcPr>
            <w:tcW w:w="39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b/>
                <w:bCs/>
                <w:i/>
                <w:color w:val="000000"/>
                <w:spacing w:val="2"/>
                <w:sz w:val="15"/>
                <w:szCs w:val="15"/>
              </w:rPr>
            </w:pPr>
            <w:r>
              <w:rPr>
                <w:rFonts w:cs="Arial" w:ascii="Arial" w:hAnsi="Arial"/>
                <w:b/>
                <w:bCs/>
                <w:color w:val="000000"/>
                <w:spacing w:val="2"/>
                <w:sz w:val="15"/>
                <w:szCs w:val="15"/>
              </w:rPr>
              <w:t xml:space="preserve">Revenue </w:t>
            </w:r>
            <w:r>
              <w:rPr>
                <w:rFonts w:cs="Arial" w:ascii="Arial" w:hAnsi="Arial"/>
                <w:b/>
                <w:bCs/>
                <w:i/>
                <w:color w:val="000000"/>
                <w:spacing w:val="2"/>
                <w:sz w:val="15"/>
                <w:szCs w:val="15"/>
              </w:rPr>
              <w:t>$Mill</w:t>
            </w:r>
          </w:p>
        </w:tc>
        <w:tc>
          <w:tcPr>
            <w:tcW w:w="2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b/>
                <w:bCs/>
                <w:color w:val="000000"/>
                <w:spacing w:val="2"/>
                <w:sz w:val="15"/>
                <w:szCs w:val="15"/>
              </w:rPr>
            </w:pPr>
            <w:r>
              <w:rPr>
                <w:rFonts w:cs="Arial" w:ascii="Arial" w:hAnsi="Arial"/>
                <w:b/>
                <w:bCs/>
                <w:color w:val="000000"/>
                <w:spacing w:val="2"/>
                <w:sz w:val="15"/>
                <w:szCs w:val="15"/>
              </w:rPr>
              <w:t>Growth %</w:t>
            </w:r>
          </w:p>
        </w:tc>
      </w:tr>
      <w:tr>
        <w:trPr>
          <w:cantSplit w:val="false"/>
        </w:trPr>
        <w:tc>
          <w:tcPr>
            <w:tcW w:w="19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rPr>
                <w:rFonts w:cs="Arial" w:ascii="Arial" w:hAnsi="Arial"/>
                <w:color w:val="000000"/>
                <w:spacing w:val="2"/>
                <w:sz w:val="18"/>
                <w:szCs w:val="18"/>
              </w:rPr>
            </w:pPr>
            <w:r>
              <w:rPr>
                <w:rFonts w:cs="Arial" w:ascii="Arial" w:hAnsi="Arial"/>
                <w:color w:val="000000"/>
                <w:spacing w:val="2"/>
                <w:sz w:val="18"/>
                <w:szCs w:val="18"/>
              </w:rPr>
              <w:t>2006</w:t>
            </w:r>
          </w:p>
        </w:tc>
        <w:tc>
          <w:tcPr>
            <w:tcW w:w="39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rPr>
                <w:rFonts w:cs="Arial" w:ascii="Arial" w:hAnsi="Arial"/>
                <w:color w:val="000000"/>
                <w:spacing w:val="2"/>
                <w:sz w:val="18"/>
                <w:szCs w:val="18"/>
              </w:rPr>
            </w:pPr>
            <w:r>
              <w:rPr>
                <w:rFonts w:cs="Arial" w:ascii="Arial" w:hAnsi="Arial"/>
                <w:color w:val="000000"/>
                <w:spacing w:val="2"/>
                <w:sz w:val="18"/>
                <w:szCs w:val="18"/>
              </w:rPr>
              <w:t>2007</w:t>
            </w:r>
          </w:p>
        </w:tc>
        <w:tc>
          <w:tcPr>
            <w:tcW w:w="39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rPr>
                <w:rFonts w:cs="Arial" w:ascii="Arial" w:hAnsi="Arial"/>
                <w:color w:val="000000"/>
                <w:spacing w:val="2"/>
                <w:sz w:val="18"/>
                <w:szCs w:val="18"/>
              </w:rPr>
            </w:pPr>
            <w:r>
              <w:rPr>
                <w:rFonts w:cs="Arial" w:ascii="Arial" w:hAnsi="Arial"/>
                <w:color w:val="000000"/>
                <w:spacing w:val="2"/>
                <w:sz w:val="18"/>
                <w:szCs w:val="18"/>
              </w:rPr>
              <w:t>2008</w:t>
            </w:r>
          </w:p>
        </w:tc>
        <w:tc>
          <w:tcPr>
            <w:tcW w:w="39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rPr>
                <w:rFonts w:cs="Arial" w:ascii="Arial" w:hAnsi="Arial"/>
                <w:color w:val="000000"/>
                <w:spacing w:val="2"/>
                <w:sz w:val="18"/>
                <w:szCs w:val="18"/>
              </w:rPr>
            </w:pPr>
            <w:r>
              <w:rPr>
                <w:rFonts w:cs="Arial" w:ascii="Arial" w:hAnsi="Arial"/>
                <w:color w:val="000000"/>
                <w:spacing w:val="2"/>
                <w:sz w:val="18"/>
                <w:szCs w:val="18"/>
              </w:rPr>
              <w:t>2009</w:t>
            </w:r>
          </w:p>
        </w:tc>
        <w:tc>
          <w:tcPr>
            <w:tcW w:w="39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rPr>
                <w:rFonts w:cs="Arial" w:ascii="Arial" w:hAnsi="Arial"/>
                <w:color w:val="000000"/>
                <w:spacing w:val="2"/>
                <w:sz w:val="18"/>
                <w:szCs w:val="18"/>
              </w:rPr>
            </w:pPr>
            <w:r>
              <w:rPr>
                <w:rFonts w:cs="Arial" w:ascii="Arial" w:hAnsi="Arial"/>
                <w:color w:val="000000"/>
                <w:spacing w:val="2"/>
                <w:sz w:val="18"/>
                <w:szCs w:val="18"/>
              </w:rPr>
              <w:t>2010</w:t>
            </w:r>
          </w:p>
        </w:tc>
        <w:tc>
          <w:tcPr>
            <w:tcW w:w="39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rPr>
                <w:rFonts w:cs="Arial" w:ascii="Arial" w:hAnsi="Arial"/>
                <w:color w:val="000000"/>
                <w:spacing w:val="2"/>
                <w:sz w:val="18"/>
                <w:szCs w:val="18"/>
              </w:rPr>
            </w:pPr>
            <w:r>
              <w:rPr>
                <w:rFonts w:cs="Arial" w:ascii="Arial" w:hAnsi="Arial"/>
                <w:color w:val="000000"/>
                <w:spacing w:val="2"/>
                <w:sz w:val="18"/>
                <w:szCs w:val="18"/>
              </w:rPr>
              <w:t>2011</w:t>
            </w:r>
          </w:p>
        </w:tc>
        <w:tc>
          <w:tcPr>
            <w:tcW w:w="39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40" w:before="0" w:after="0"/>
              <w:jc w:val="right"/>
              <w:rPr>
                <w:rFonts w:cs="Arial" w:ascii="Arial" w:hAnsi="Arial"/>
                <w:color w:val="000000"/>
                <w:spacing w:val="2"/>
                <w:sz w:val="18"/>
                <w:szCs w:val="18"/>
              </w:rPr>
            </w:pPr>
            <w:r>
              <w:rPr>
                <w:rFonts w:cs="Arial" w:ascii="Arial" w:hAnsi="Arial"/>
                <w:color w:val="000000"/>
                <w:spacing w:val="2"/>
                <w:sz w:val="18"/>
                <w:szCs w:val="18"/>
              </w:rPr>
              <w:t>###</w:t>
            </w:r>
          </w:p>
        </w:tc>
      </w:tr>
    </w:tbl>
    <w:p>
      <w:pPr>
        <w:pStyle w:val="ListParagraph"/>
        <w:spacing w:before="0" w:after="0"/>
        <w:ind w:left="1440" w:right="0" w:hanging="0"/>
        <w:contextualSpacing/>
        <w:rPr>
          <w:rFonts w:cs="Arial" w:ascii="Arial" w:hAnsi="Arial"/>
        </w:rPr>
      </w:pPr>
      <w:r>
        <w:rPr>
          <w:rFonts w:cs="Arial" w:ascii="Arial" w:hAnsi="Arial"/>
        </w:rPr>
      </w:r>
    </w:p>
    <w:p>
      <w:pPr>
        <w:pStyle w:val="ListParagraph"/>
        <w:spacing w:before="0" w:after="0"/>
        <w:contextualSpacing/>
        <w:rPr>
          <w:rFonts w:cs="Arial" w:ascii="Arial" w:hAnsi="Arial"/>
        </w:rPr>
      </w:pPr>
      <w:r>
        <w:rPr>
          <w:rFonts w:cs="Arial" w:ascii="Arial" w:hAnsi="Arial"/>
        </w:rPr>
      </w:r>
    </w:p>
    <w:p>
      <w:pPr>
        <w:pStyle w:val="ListParagraph"/>
        <w:numPr>
          <w:ilvl w:val="0"/>
          <w:numId w:val="1"/>
        </w:numPr>
        <w:spacing w:before="0" w:after="0"/>
        <w:contextualSpacing/>
        <w:rPr>
          <w:rFonts w:cs="Arial" w:ascii="Arial" w:hAnsi="Arial"/>
          <w:i/>
        </w:rPr>
      </w:pPr>
      <w:r>
        <w:rPr>
          <w:rFonts w:cs="Arial" w:ascii="Arial" w:hAnsi="Arial"/>
        </w:rPr>
        <w:t xml:space="preserve">Industry Outlook: </w:t>
      </w:r>
      <w:r>
        <w:rPr>
          <w:rFonts w:cs="Arial" w:ascii="Arial" w:hAnsi="Arial"/>
          <w:i/>
        </w:rPr>
        <w:t>Summarize the information on the outlook for the industry. Use bullet point form to avoid large paragraphs. If the discussion can be clearly delineated between revenue and growth outlook, separate the two.</w:t>
      </w:r>
    </w:p>
    <w:p>
      <w:pPr>
        <w:pStyle w:val="ListParagraph"/>
        <w:numPr>
          <w:ilvl w:val="1"/>
          <w:numId w:val="1"/>
        </w:numPr>
        <w:spacing w:before="0" w:after="0"/>
        <w:contextualSpacing/>
        <w:rPr>
          <w:rFonts w:cs="Arial" w:ascii="Arial" w:hAnsi="Arial"/>
          <w:i/>
        </w:rPr>
      </w:pPr>
      <w:r>
        <w:rPr>
          <w:rFonts w:cs="Arial" w:ascii="Arial" w:hAnsi="Arial"/>
          <w:u w:val="single"/>
        </w:rPr>
        <w:t>Revenue Outlook</w:t>
      </w:r>
      <w:r>
        <w:rPr>
          <w:rFonts w:cs="Arial" w:ascii="Arial" w:hAnsi="Arial"/>
        </w:rPr>
        <w:t xml:space="preserve">: </w:t>
      </w:r>
      <w:r>
        <w:rPr>
          <w:rFonts w:cs="Arial" w:ascii="Arial" w:hAnsi="Arial"/>
          <w:i/>
        </w:rPr>
        <w:t>Summarize the forecasted revenue for an appropriate time frame</w:t>
      </w:r>
    </w:p>
    <w:p>
      <w:pPr>
        <w:pStyle w:val="ListParagraph"/>
        <w:numPr>
          <w:ilvl w:val="2"/>
          <w:numId w:val="1"/>
        </w:numPr>
        <w:spacing w:before="0" w:after="0"/>
        <w:contextualSpacing/>
        <w:rPr>
          <w:rFonts w:cs="Arial" w:ascii="Arial" w:hAnsi="Arial"/>
          <w:i/>
        </w:rPr>
      </w:pPr>
      <w:r>
        <w:rPr>
          <w:rFonts w:cs="Arial" w:ascii="Arial" w:hAnsi="Arial"/>
          <w:i/>
        </w:rPr>
        <w:t>Issue 1</w:t>
      </w:r>
    </w:p>
    <w:p>
      <w:pPr>
        <w:pStyle w:val="ListParagraph"/>
        <w:numPr>
          <w:ilvl w:val="2"/>
          <w:numId w:val="1"/>
        </w:numPr>
        <w:spacing w:before="0" w:after="0"/>
        <w:contextualSpacing/>
        <w:rPr>
          <w:rFonts w:cs="Arial" w:ascii="Arial" w:hAnsi="Arial"/>
          <w:i/>
        </w:rPr>
      </w:pPr>
      <w:r>
        <w:rPr>
          <w:rFonts w:cs="Arial" w:ascii="Arial" w:hAnsi="Arial"/>
          <w:i/>
        </w:rPr>
        <w:t>Issue 2</w:t>
      </w:r>
    </w:p>
    <w:p>
      <w:pPr>
        <w:pStyle w:val="ListParagraph"/>
        <w:numPr>
          <w:ilvl w:val="2"/>
          <w:numId w:val="1"/>
        </w:numPr>
        <w:spacing w:before="0" w:after="0"/>
        <w:contextualSpacing/>
        <w:rPr>
          <w:rFonts w:cs="Arial" w:ascii="Arial" w:hAnsi="Arial"/>
          <w:i/>
        </w:rPr>
      </w:pPr>
      <w:r>
        <w:rPr>
          <w:rFonts w:cs="Arial" w:ascii="Arial" w:hAnsi="Arial"/>
          <w:i/>
        </w:rPr>
        <w:t>Issue 3</w:t>
      </w:r>
    </w:p>
    <w:p>
      <w:pPr>
        <w:pStyle w:val="ListParagraph"/>
        <w:spacing w:before="0" w:after="0"/>
        <w:ind w:left="2160" w:right="0" w:hanging="0"/>
        <w:contextualSpacing/>
        <w:rPr>
          <w:rFonts w:cs="Arial" w:ascii="Arial" w:hAnsi="Arial"/>
        </w:rPr>
      </w:pPr>
      <w:r>
        <w:rPr>
          <w:rFonts w:cs="Arial" w:ascii="Arial" w:hAnsi="Arial"/>
        </w:rPr>
      </w:r>
    </w:p>
    <w:tbl>
      <w:tblPr>
        <w:tblW w:w="8910" w:type="dxa"/>
        <w:jc w:val="center"/>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1940"/>
        <w:gridCol w:w="3992"/>
        <w:gridCol w:w="2978"/>
      </w:tblGrid>
      <w:tr>
        <w:trPr>
          <w:cantSplit w:val="false"/>
        </w:trPr>
        <w:tc>
          <w:tcPr>
            <w:tcW w:w="8910"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center"/>
              <w:rPr>
                <w:rFonts w:cs="Arial" w:ascii="Arial" w:hAnsi="Arial"/>
                <w:b/>
                <w:bCs/>
                <w:color w:val="000000"/>
                <w:spacing w:val="2"/>
                <w:sz w:val="17"/>
                <w:szCs w:val="17"/>
              </w:rPr>
            </w:pPr>
            <w:r>
              <w:rPr>
                <w:rFonts w:cs="Arial" w:ascii="Arial" w:hAnsi="Arial"/>
                <w:b/>
                <w:bCs/>
                <w:color w:val="000000"/>
                <w:spacing w:val="2"/>
                <w:sz w:val="17"/>
                <w:szCs w:val="17"/>
              </w:rPr>
              <w:t>Revenue Outlook</w:t>
            </w:r>
          </w:p>
        </w:tc>
      </w:tr>
      <w:tr>
        <w:trPr>
          <w:cantSplit w:val="false"/>
        </w:trPr>
        <w:tc>
          <w:tcPr>
            <w:tcW w:w="1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rPr>
                <w:rFonts w:cs="Arial" w:ascii="Arial" w:hAnsi="Arial"/>
                <w:b/>
                <w:bCs/>
                <w:color w:val="000000"/>
                <w:spacing w:val="2"/>
                <w:sz w:val="17"/>
                <w:szCs w:val="17"/>
              </w:rPr>
            </w:pPr>
            <w:r>
              <w:rPr>
                <w:rFonts w:cs="Arial" w:ascii="Arial" w:hAnsi="Arial"/>
                <w:b/>
                <w:bCs/>
                <w:color w:val="000000"/>
                <w:spacing w:val="2"/>
                <w:sz w:val="17"/>
                <w:szCs w:val="17"/>
              </w:rPr>
              <w:t>Year</w:t>
            </w:r>
          </w:p>
        </w:tc>
        <w:tc>
          <w:tcPr>
            <w:tcW w:w="3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b/>
                <w:bCs/>
                <w:i/>
                <w:color w:val="000000"/>
                <w:spacing w:val="2"/>
                <w:sz w:val="17"/>
                <w:szCs w:val="17"/>
              </w:rPr>
            </w:pPr>
            <w:r>
              <w:rPr>
                <w:rFonts w:cs="Arial" w:ascii="Arial" w:hAnsi="Arial"/>
                <w:b/>
                <w:bCs/>
                <w:color w:val="000000"/>
                <w:spacing w:val="2"/>
                <w:sz w:val="17"/>
                <w:szCs w:val="17"/>
              </w:rPr>
              <w:t xml:space="preserve">Revenue </w:t>
            </w:r>
            <w:r>
              <w:rPr>
                <w:rFonts w:cs="Arial" w:ascii="Arial" w:hAnsi="Arial"/>
                <w:b/>
                <w:bCs/>
                <w:i/>
                <w:color w:val="000000"/>
                <w:spacing w:val="2"/>
                <w:sz w:val="17"/>
                <w:szCs w:val="17"/>
              </w:rPr>
              <w:t>$Mill</w:t>
            </w:r>
          </w:p>
        </w:tc>
        <w:tc>
          <w:tcPr>
            <w:tcW w:w="29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b/>
                <w:bCs/>
                <w:color w:val="000000"/>
                <w:spacing w:val="2"/>
                <w:sz w:val="17"/>
                <w:szCs w:val="17"/>
              </w:rPr>
            </w:pPr>
            <w:r>
              <w:rPr>
                <w:rFonts w:cs="Arial" w:ascii="Arial" w:hAnsi="Arial"/>
                <w:b/>
                <w:bCs/>
                <w:color w:val="000000"/>
                <w:spacing w:val="2"/>
                <w:sz w:val="17"/>
                <w:szCs w:val="17"/>
              </w:rPr>
              <w:t>Growth %</w:t>
            </w:r>
          </w:p>
        </w:tc>
      </w:tr>
      <w:tr>
        <w:trPr>
          <w:cantSplit w:val="false"/>
        </w:trPr>
        <w:tc>
          <w:tcPr>
            <w:tcW w:w="1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rPr>
                <w:rFonts w:cs="Arial" w:ascii="Arial" w:hAnsi="Arial"/>
                <w:color w:val="000000"/>
                <w:spacing w:val="2"/>
                <w:sz w:val="20"/>
                <w:szCs w:val="20"/>
              </w:rPr>
            </w:pPr>
            <w:r>
              <w:rPr>
                <w:rFonts w:cs="Arial" w:ascii="Arial" w:hAnsi="Arial"/>
                <w:color w:val="000000"/>
                <w:spacing w:val="2"/>
                <w:sz w:val="20"/>
                <w:szCs w:val="20"/>
              </w:rPr>
              <w:t>2011</w:t>
            </w:r>
          </w:p>
        </w:tc>
        <w:tc>
          <w:tcPr>
            <w:tcW w:w="3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rPr>
                <w:rFonts w:cs="Arial" w:ascii="Arial" w:hAnsi="Arial"/>
                <w:color w:val="000000"/>
                <w:spacing w:val="2"/>
                <w:sz w:val="20"/>
                <w:szCs w:val="20"/>
              </w:rPr>
            </w:pPr>
            <w:r>
              <w:rPr>
                <w:rFonts w:cs="Arial" w:ascii="Arial" w:hAnsi="Arial"/>
                <w:color w:val="000000"/>
                <w:spacing w:val="2"/>
                <w:sz w:val="20"/>
                <w:szCs w:val="20"/>
              </w:rPr>
              <w:t>2012</w:t>
            </w:r>
          </w:p>
        </w:tc>
        <w:tc>
          <w:tcPr>
            <w:tcW w:w="3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rPr>
                <w:rFonts w:cs="Arial" w:ascii="Arial" w:hAnsi="Arial"/>
                <w:color w:val="000000"/>
                <w:spacing w:val="2"/>
                <w:sz w:val="20"/>
                <w:szCs w:val="20"/>
              </w:rPr>
            </w:pPr>
            <w:r>
              <w:rPr>
                <w:rFonts w:cs="Arial" w:ascii="Arial" w:hAnsi="Arial"/>
                <w:color w:val="000000"/>
                <w:spacing w:val="2"/>
                <w:sz w:val="20"/>
                <w:szCs w:val="20"/>
              </w:rPr>
              <w:t>2013</w:t>
            </w:r>
          </w:p>
        </w:tc>
        <w:tc>
          <w:tcPr>
            <w:tcW w:w="3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rPr>
                <w:rFonts w:cs="Arial" w:ascii="Arial" w:hAnsi="Arial"/>
                <w:color w:val="000000"/>
                <w:spacing w:val="2"/>
                <w:sz w:val="20"/>
                <w:szCs w:val="20"/>
              </w:rPr>
            </w:pPr>
            <w:r>
              <w:rPr>
                <w:rFonts w:cs="Arial" w:ascii="Arial" w:hAnsi="Arial"/>
                <w:color w:val="000000"/>
                <w:spacing w:val="2"/>
                <w:sz w:val="20"/>
                <w:szCs w:val="20"/>
              </w:rPr>
              <w:t>2014</w:t>
            </w:r>
          </w:p>
        </w:tc>
        <w:tc>
          <w:tcPr>
            <w:tcW w:w="3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rPr>
                <w:rFonts w:cs="Arial" w:ascii="Arial" w:hAnsi="Arial"/>
                <w:color w:val="000000"/>
                <w:spacing w:val="2"/>
                <w:sz w:val="20"/>
                <w:szCs w:val="20"/>
              </w:rPr>
            </w:pPr>
            <w:r>
              <w:rPr>
                <w:rFonts w:cs="Arial" w:ascii="Arial" w:hAnsi="Arial"/>
                <w:color w:val="000000"/>
                <w:spacing w:val="2"/>
                <w:sz w:val="20"/>
                <w:szCs w:val="20"/>
              </w:rPr>
              <w:t>2015</w:t>
            </w:r>
          </w:p>
        </w:tc>
        <w:tc>
          <w:tcPr>
            <w:tcW w:w="3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rPr>
                <w:rFonts w:cs="Arial" w:ascii="Arial" w:hAnsi="Arial"/>
                <w:color w:val="000000"/>
                <w:spacing w:val="2"/>
                <w:sz w:val="20"/>
                <w:szCs w:val="20"/>
              </w:rPr>
            </w:pPr>
            <w:r>
              <w:rPr>
                <w:rFonts w:cs="Arial" w:ascii="Arial" w:hAnsi="Arial"/>
                <w:color w:val="000000"/>
                <w:spacing w:val="2"/>
                <w:sz w:val="20"/>
                <w:szCs w:val="20"/>
              </w:rPr>
              <w:t>2016</w:t>
            </w:r>
          </w:p>
        </w:tc>
        <w:tc>
          <w:tcPr>
            <w:tcW w:w="3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r>
      <w:tr>
        <w:trPr>
          <w:cantSplit w:val="false"/>
        </w:trPr>
        <w:tc>
          <w:tcPr>
            <w:tcW w:w="1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rPr>
                <w:rFonts w:cs="Arial" w:ascii="Arial" w:hAnsi="Arial"/>
                <w:color w:val="000000"/>
                <w:spacing w:val="2"/>
                <w:sz w:val="20"/>
                <w:szCs w:val="20"/>
              </w:rPr>
            </w:pPr>
            <w:r>
              <w:rPr>
                <w:rFonts w:cs="Arial" w:ascii="Arial" w:hAnsi="Arial"/>
                <w:color w:val="000000"/>
                <w:spacing w:val="2"/>
                <w:sz w:val="20"/>
                <w:szCs w:val="20"/>
              </w:rPr>
              <w:t>2017</w:t>
            </w:r>
          </w:p>
        </w:tc>
        <w:tc>
          <w:tcPr>
            <w:tcW w:w="39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c>
          <w:tcPr>
            <w:tcW w:w="29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268" w:before="0" w:after="0"/>
              <w:jc w:val="right"/>
              <w:rPr>
                <w:rFonts w:cs="Arial" w:ascii="Arial" w:hAnsi="Arial"/>
                <w:color w:val="000000"/>
                <w:spacing w:val="2"/>
                <w:sz w:val="18"/>
                <w:szCs w:val="18"/>
              </w:rPr>
            </w:pPr>
            <w:r>
              <w:rPr>
                <w:rFonts w:cs="Arial" w:ascii="Arial" w:hAnsi="Arial"/>
                <w:color w:val="000000"/>
                <w:spacing w:val="2"/>
                <w:sz w:val="18"/>
                <w:szCs w:val="18"/>
              </w:rPr>
              <w:t>###</w:t>
            </w:r>
          </w:p>
        </w:tc>
      </w:tr>
    </w:tbl>
    <w:p>
      <w:pPr>
        <w:pStyle w:val="Normal"/>
        <w:spacing w:before="0" w:after="0"/>
        <w:rPr>
          <w:rFonts w:cs="Arial" w:ascii="Arial" w:hAnsi="Arial"/>
        </w:rPr>
      </w:pPr>
      <w:r>
        <w:rPr>
          <w:rFonts w:cs="Arial" w:ascii="Arial" w:hAnsi="Arial"/>
        </w:rPr>
      </w:r>
    </w:p>
    <w:p>
      <w:pPr>
        <w:pStyle w:val="ListParagraph"/>
        <w:numPr>
          <w:ilvl w:val="1"/>
          <w:numId w:val="1"/>
        </w:numPr>
        <w:spacing w:before="0" w:after="0"/>
        <w:contextualSpacing/>
        <w:rPr>
          <w:rFonts w:cs="Arial" w:ascii="Arial" w:hAnsi="Arial"/>
          <w:i/>
        </w:rPr>
      </w:pPr>
      <w:r>
        <w:rPr>
          <w:rFonts w:cs="Arial" w:ascii="Arial" w:hAnsi="Arial"/>
          <w:u w:val="single"/>
        </w:rPr>
        <w:t>Growth Outlook</w:t>
      </w:r>
      <w:r>
        <w:rPr>
          <w:rFonts w:cs="Arial" w:ascii="Arial" w:hAnsi="Arial"/>
        </w:rPr>
        <w:t xml:space="preserve">: </w:t>
      </w:r>
      <w:r>
        <w:rPr>
          <w:rFonts w:cs="Arial" w:ascii="Arial" w:hAnsi="Arial"/>
          <w:i/>
        </w:rPr>
        <w:t xml:space="preserve">Summarize the forecasted growth for an appropriate time frame. </w:t>
      </w:r>
    </w:p>
    <w:p>
      <w:pPr>
        <w:pStyle w:val="ListParagraph"/>
        <w:numPr>
          <w:ilvl w:val="2"/>
          <w:numId w:val="1"/>
        </w:numPr>
        <w:spacing w:before="0" w:after="0"/>
        <w:contextualSpacing/>
        <w:rPr>
          <w:rFonts w:cs="Arial" w:ascii="Arial" w:hAnsi="Arial"/>
          <w:i/>
        </w:rPr>
      </w:pPr>
      <w:r>
        <w:rPr>
          <w:rFonts w:cs="Arial" w:ascii="Arial" w:hAnsi="Arial"/>
          <w:i/>
          <w:u w:val="single"/>
        </w:rPr>
        <w:t>Topic 1</w:t>
      </w:r>
      <w:r>
        <w:rPr>
          <w:rFonts w:cs="Arial" w:ascii="Arial" w:hAnsi="Arial"/>
          <w:i/>
        </w:rPr>
        <w:t>: Issue</w:t>
      </w:r>
    </w:p>
    <w:p>
      <w:pPr>
        <w:pStyle w:val="ListParagraph"/>
        <w:numPr>
          <w:ilvl w:val="2"/>
          <w:numId w:val="1"/>
        </w:numPr>
        <w:spacing w:before="0" w:after="0"/>
        <w:contextualSpacing/>
        <w:rPr>
          <w:rFonts w:cs="Arial" w:ascii="Arial" w:hAnsi="Arial"/>
          <w:i/>
        </w:rPr>
      </w:pPr>
      <w:r>
        <w:rPr>
          <w:rFonts w:cs="Arial" w:ascii="Arial" w:hAnsi="Arial"/>
          <w:i/>
          <w:u w:val="single"/>
        </w:rPr>
        <w:t>Topic 2</w:t>
      </w:r>
      <w:r>
        <w:rPr>
          <w:rFonts w:cs="Arial" w:ascii="Arial" w:hAnsi="Arial"/>
          <w:i/>
        </w:rPr>
        <w:t>: Issue</w:t>
      </w:r>
    </w:p>
    <w:p>
      <w:pPr>
        <w:pStyle w:val="Normal"/>
        <w:spacing w:before="0" w:after="0"/>
        <w:rPr>
          <w:rFonts w:cs="Arial" w:ascii="Arial" w:hAnsi="Arial"/>
          <w:b/>
        </w:rPr>
      </w:pPr>
      <w:r>
        <w:rPr>
          <w:rFonts w:cs="Arial" w:ascii="Arial" w:hAnsi="Arial"/>
          <w:b/>
        </w:rPr>
      </w:r>
    </w:p>
    <w:p>
      <w:pPr>
        <w:pStyle w:val="ListParagraph"/>
        <w:numPr>
          <w:ilvl w:val="0"/>
          <w:numId w:val="1"/>
        </w:numPr>
        <w:spacing w:before="0" w:after="0"/>
        <w:contextualSpacing/>
        <w:rPr>
          <w:rFonts w:cs="Arial" w:ascii="Arial" w:hAnsi="Arial"/>
          <w:i/>
        </w:rPr>
      </w:pPr>
      <w:r>
        <w:rPr>
          <w:rFonts w:cs="Arial" w:ascii="Arial" w:hAnsi="Arial"/>
        </w:rPr>
        <w:t xml:space="preserve">Demand Determinants: </w:t>
      </w:r>
      <w:r>
        <w:rPr>
          <w:rFonts w:cs="Arial" w:ascii="Arial" w:hAnsi="Arial"/>
          <w:i/>
        </w:rPr>
        <w:t>Describe what drives the demand for the products/services in the industry. If the description lists identifiably different components, use bullet points to list and describe them.</w:t>
      </w:r>
    </w:p>
    <w:p>
      <w:pPr>
        <w:pStyle w:val="ListParagraph"/>
        <w:numPr>
          <w:ilvl w:val="1"/>
          <w:numId w:val="1"/>
        </w:numPr>
        <w:spacing w:before="0" w:after="0"/>
        <w:contextualSpacing/>
        <w:rPr>
          <w:rFonts w:cs="Arial" w:ascii="Arial" w:hAnsi="Arial"/>
          <w:i/>
        </w:rPr>
      </w:pPr>
      <w:r>
        <w:rPr>
          <w:rFonts w:cs="Arial" w:ascii="Arial" w:hAnsi="Arial"/>
          <w:i/>
          <w:u w:val="single"/>
        </w:rPr>
        <w:t>Determinant 1</w:t>
      </w:r>
      <w:r>
        <w:rPr>
          <w:rFonts w:cs="Arial" w:ascii="Arial" w:hAnsi="Arial"/>
          <w:i/>
        </w:rPr>
        <w:t>: Determinant</w:t>
      </w:r>
    </w:p>
    <w:p>
      <w:pPr>
        <w:pStyle w:val="ListParagraph"/>
        <w:numPr>
          <w:ilvl w:val="1"/>
          <w:numId w:val="1"/>
        </w:numPr>
        <w:spacing w:before="0" w:after="0"/>
        <w:contextualSpacing/>
        <w:rPr>
          <w:rFonts w:cs="Arial" w:ascii="Arial" w:hAnsi="Arial"/>
          <w:i/>
        </w:rPr>
      </w:pPr>
      <w:r>
        <w:rPr>
          <w:rFonts w:cs="Arial" w:ascii="Arial" w:hAnsi="Arial"/>
          <w:i/>
          <w:u w:val="single"/>
        </w:rPr>
        <w:t>Determinant 2</w:t>
      </w:r>
      <w:r>
        <w:rPr>
          <w:rFonts w:cs="Arial" w:ascii="Arial" w:hAnsi="Arial"/>
          <w:i/>
        </w:rPr>
        <w:t>: Determinant</w:t>
      </w:r>
    </w:p>
    <w:p>
      <w:pPr>
        <w:pStyle w:val="ListParagraph"/>
        <w:numPr>
          <w:ilvl w:val="1"/>
          <w:numId w:val="1"/>
        </w:numPr>
        <w:spacing w:before="0" w:after="0"/>
        <w:contextualSpacing/>
        <w:rPr>
          <w:rFonts w:cs="Arial" w:ascii="Arial" w:hAnsi="Arial"/>
          <w:i/>
        </w:rPr>
      </w:pPr>
      <w:r>
        <w:rPr>
          <w:rFonts w:cs="Arial" w:ascii="Arial" w:hAnsi="Arial"/>
          <w:i/>
          <w:u w:val="single"/>
        </w:rPr>
        <w:t>Determinant 3</w:t>
      </w:r>
      <w:r>
        <w:rPr>
          <w:rFonts w:cs="Arial" w:ascii="Arial" w:hAnsi="Arial"/>
          <w:i/>
        </w:rPr>
        <w:t>:Determinant</w:t>
      </w:r>
    </w:p>
    <w:p>
      <w:pPr>
        <w:pStyle w:val="ListParagraph"/>
        <w:spacing w:before="0" w:after="0"/>
        <w:contextualSpacing/>
        <w:rPr>
          <w:rFonts w:cs="Arial" w:ascii="Arial" w:hAnsi="Arial"/>
        </w:rPr>
      </w:pPr>
      <w:r>
        <w:rPr>
          <w:rFonts w:cs="Arial" w:ascii="Arial" w:hAnsi="Arial"/>
        </w:rPr>
      </w:r>
    </w:p>
    <w:p>
      <w:pPr>
        <w:pStyle w:val="ListParagraph"/>
        <w:numPr>
          <w:ilvl w:val="0"/>
          <w:numId w:val="1"/>
        </w:numPr>
        <w:spacing w:before="0" w:after="0"/>
        <w:contextualSpacing/>
        <w:rPr>
          <w:rFonts w:cs="Arial" w:ascii="Arial" w:hAnsi="Arial"/>
        </w:rPr>
      </w:pPr>
      <w:r>
        <w:rPr>
          <w:rFonts w:cs="Arial" w:ascii="Arial" w:hAnsi="Arial"/>
        </w:rPr>
        <w:t xml:space="preserve">Major Markets: </w:t>
      </w:r>
    </w:p>
    <w:p>
      <w:pPr>
        <w:pStyle w:val="ListParagraph"/>
        <w:spacing w:before="0" w:after="0"/>
        <w:ind w:left="1440" w:right="0" w:hanging="0"/>
        <w:contextualSpacing/>
        <w:rPr>
          <w:rFonts w:cs="Arial" w:ascii="Arial" w:hAnsi="Arial"/>
          <w:b/>
          <w:i/>
          <w:sz w:val="24"/>
          <w:u w:val="single"/>
        </w:rPr>
      </w:pPr>
      <w:r>
        <w:rPr>
          <w:rFonts w:cs="Arial" w:ascii="Arial" w:hAnsi="Arial"/>
          <w:b/>
          <w:i/>
          <w:sz w:val="24"/>
          <w:u w:val="single"/>
        </w:rPr>
      </w:r>
    </w:p>
    <w:p>
      <w:pPr>
        <w:pStyle w:val="ListParagraph"/>
        <w:spacing w:before="0" w:after="0"/>
        <w:ind w:left="1440" w:right="0" w:hanging="0"/>
        <w:contextualSpacing/>
        <w:rPr>
          <w:rFonts w:cs="Arial" w:ascii="Arial" w:hAnsi="Arial"/>
          <w:b/>
          <w:i/>
          <w:sz w:val="24"/>
          <w:u w:val="single"/>
        </w:rPr>
      </w:pPr>
      <w:r>
        <w:rPr>
          <w:rFonts w:cs="Arial" w:ascii="Arial" w:hAnsi="Arial"/>
          <w:b/>
          <w:i/>
          <w:sz w:val="24"/>
          <w:u w:val="single"/>
        </w:rPr>
        <w:t>Graph here, or put percentages with each listing</w:t>
      </w:r>
    </w:p>
    <w:p>
      <w:pPr>
        <w:pStyle w:val="ListParagraph"/>
        <w:spacing w:before="0" w:after="0"/>
        <w:ind w:left="1440" w:right="0" w:hanging="0"/>
        <w:contextualSpacing/>
        <w:rPr>
          <w:rFonts w:cs="Arial" w:ascii="Arial" w:hAnsi="Arial"/>
        </w:rPr>
      </w:pPr>
      <w:r>
        <w:rPr>
          <w:rFonts w:cs="Arial" w:ascii="Arial" w:hAnsi="Arial"/>
        </w:rPr>
      </w:r>
    </w:p>
    <w:p>
      <w:pPr>
        <w:pStyle w:val="ListParagraph"/>
        <w:numPr>
          <w:ilvl w:val="1"/>
          <w:numId w:val="1"/>
        </w:numPr>
        <w:spacing w:before="0" w:after="0"/>
        <w:contextualSpacing/>
        <w:rPr>
          <w:rFonts w:cs="Arial" w:ascii="Arial" w:hAnsi="Arial"/>
          <w:i/>
        </w:rPr>
      </w:pPr>
      <w:r>
        <w:rPr>
          <w:rFonts w:cs="Arial" w:ascii="Arial" w:hAnsi="Arial"/>
          <w:i/>
        </w:rPr>
        <w:t>If needed, a brief description of the importance of the information.</w:t>
      </w:r>
    </w:p>
    <w:p>
      <w:pPr>
        <w:pStyle w:val="ListParagraph"/>
        <w:numPr>
          <w:ilvl w:val="1"/>
          <w:numId w:val="1"/>
        </w:numPr>
        <w:spacing w:before="0" w:after="0"/>
        <w:contextualSpacing/>
        <w:rPr>
          <w:rFonts w:cs="Arial" w:ascii="Arial" w:hAnsi="Arial"/>
          <w:i/>
        </w:rPr>
      </w:pPr>
      <w:r>
        <w:rPr>
          <w:rFonts w:cs="Arial" w:ascii="Arial" w:hAnsi="Arial"/>
          <w:i/>
          <w:u w:val="single"/>
        </w:rPr>
        <w:t>Segment Category</w:t>
      </w:r>
      <w:r>
        <w:rPr>
          <w:rFonts w:cs="Arial" w:ascii="Arial" w:hAnsi="Arial"/>
          <w:i/>
        </w:rPr>
        <w:t xml:space="preserve">: Description </w:t>
      </w:r>
    </w:p>
    <w:p>
      <w:pPr>
        <w:pStyle w:val="ListParagraph"/>
        <w:numPr>
          <w:ilvl w:val="1"/>
          <w:numId w:val="1"/>
        </w:numPr>
        <w:spacing w:before="0" w:after="0"/>
        <w:contextualSpacing/>
        <w:rPr>
          <w:rFonts w:cs="Arial" w:ascii="Arial" w:hAnsi="Arial"/>
          <w:i/>
        </w:rPr>
      </w:pPr>
      <w:r>
        <w:rPr>
          <w:rFonts w:cs="Arial" w:ascii="Arial" w:hAnsi="Arial"/>
          <w:i/>
          <w:u w:val="single"/>
        </w:rPr>
        <w:t>Segment Category</w:t>
      </w:r>
      <w:r>
        <w:rPr>
          <w:rFonts w:cs="Arial" w:ascii="Arial" w:hAnsi="Arial"/>
          <w:i/>
        </w:rPr>
        <w:t xml:space="preserve">: Description </w:t>
      </w:r>
    </w:p>
    <w:p>
      <w:pPr>
        <w:pStyle w:val="ListParagraph"/>
        <w:numPr>
          <w:ilvl w:val="1"/>
          <w:numId w:val="1"/>
        </w:numPr>
        <w:spacing w:before="0" w:after="0"/>
        <w:contextualSpacing/>
        <w:rPr>
          <w:rFonts w:cs="Arial" w:ascii="Arial" w:hAnsi="Arial"/>
          <w:i/>
        </w:rPr>
      </w:pPr>
      <w:r>
        <w:rPr>
          <w:rFonts w:cs="Arial" w:ascii="Arial" w:hAnsi="Arial"/>
          <w:i/>
          <w:u w:val="single"/>
        </w:rPr>
        <w:t>Segment Category</w:t>
      </w:r>
      <w:r>
        <w:rPr>
          <w:rFonts w:cs="Arial" w:ascii="Arial" w:hAnsi="Arial"/>
          <w:i/>
        </w:rPr>
        <w:t>: Description</w:t>
      </w:r>
    </w:p>
    <w:p>
      <w:pPr>
        <w:pStyle w:val="ListParagraph"/>
        <w:rPr>
          <w:rFonts w:cs="Arial" w:ascii="Arial" w:hAnsi="Arial"/>
        </w:rPr>
      </w:pPr>
      <w:r>
        <w:rPr>
          <w:rFonts w:cs="Arial" w:ascii="Arial" w:hAnsi="Arial"/>
        </w:rPr>
      </w:r>
    </w:p>
    <w:p>
      <w:pPr>
        <w:pStyle w:val="ListParagraph"/>
        <w:numPr>
          <w:ilvl w:val="0"/>
          <w:numId w:val="1"/>
        </w:numPr>
        <w:rPr>
          <w:rFonts w:cs="Arial" w:ascii="Arial" w:hAnsi="Arial"/>
          <w:i/>
        </w:rPr>
      </w:pPr>
      <w:r>
        <w:rPr>
          <w:rFonts w:cs="Arial" w:ascii="Arial" w:hAnsi="Arial"/>
        </w:rPr>
        <w:t xml:space="preserve">Key Success Factors: </w:t>
      </w:r>
      <w:r>
        <w:rPr>
          <w:rFonts w:cs="Arial" w:ascii="Arial" w:hAnsi="Arial"/>
          <w:i/>
        </w:rPr>
        <w:t>List the key success factors (what players in the industry should do to be successful)</w:t>
      </w:r>
    </w:p>
    <w:p>
      <w:pPr>
        <w:pStyle w:val="ListParagraph"/>
        <w:numPr>
          <w:ilvl w:val="1"/>
          <w:numId w:val="1"/>
        </w:numPr>
        <w:rPr>
          <w:rFonts w:cs="Arial" w:ascii="Arial" w:hAnsi="Arial"/>
          <w:i/>
        </w:rPr>
      </w:pPr>
      <w:r>
        <w:rPr>
          <w:rFonts w:cs="Arial" w:ascii="Arial" w:hAnsi="Arial"/>
          <w:b/>
          <w:i/>
        </w:rPr>
        <w:t>Factor:</w:t>
      </w:r>
      <w:r>
        <w:rPr>
          <w:rFonts w:cs="Arial" w:ascii="Arial" w:hAnsi="Arial"/>
          <w:i/>
        </w:rPr>
        <w:t xml:space="preserve"> Description</w:t>
      </w:r>
    </w:p>
    <w:p>
      <w:pPr>
        <w:pStyle w:val="ListParagraph"/>
        <w:numPr>
          <w:ilvl w:val="1"/>
          <w:numId w:val="1"/>
        </w:numPr>
        <w:rPr>
          <w:rFonts w:cs="Arial" w:ascii="Arial" w:hAnsi="Arial"/>
          <w:i/>
        </w:rPr>
      </w:pPr>
      <w:r>
        <w:rPr>
          <w:rFonts w:cs="Arial" w:ascii="Arial" w:hAnsi="Arial"/>
          <w:b/>
          <w:i/>
        </w:rPr>
        <w:t>Factor:</w:t>
      </w:r>
      <w:r>
        <w:rPr>
          <w:rFonts w:cs="Arial" w:ascii="Arial" w:hAnsi="Arial"/>
          <w:i/>
        </w:rPr>
        <w:t xml:space="preserve"> Description</w:t>
      </w:r>
    </w:p>
    <w:p>
      <w:pPr>
        <w:pStyle w:val="ListParagraph"/>
        <w:numPr>
          <w:ilvl w:val="1"/>
          <w:numId w:val="1"/>
        </w:numPr>
        <w:rPr>
          <w:rFonts w:cs="Arial" w:ascii="Arial" w:hAnsi="Arial"/>
          <w:i/>
        </w:rPr>
      </w:pPr>
      <w:r>
        <w:rPr>
          <w:rFonts w:cs="Arial" w:ascii="Arial" w:hAnsi="Arial"/>
          <w:b/>
          <w:i/>
        </w:rPr>
        <w:t>Factor:</w:t>
      </w:r>
      <w:r>
        <w:rPr>
          <w:rFonts w:cs="Arial" w:ascii="Arial" w:hAnsi="Arial"/>
          <w:i/>
        </w:rPr>
        <w:t xml:space="preserve"> Description</w:t>
      </w:r>
    </w:p>
    <w:p>
      <w:pPr>
        <w:pStyle w:val="ListParagraph"/>
        <w:numPr>
          <w:ilvl w:val="1"/>
          <w:numId w:val="1"/>
        </w:numPr>
        <w:rPr>
          <w:rFonts w:cs="Arial" w:ascii="Arial" w:hAnsi="Arial"/>
          <w:i/>
        </w:rPr>
      </w:pPr>
      <w:r>
        <w:rPr>
          <w:rFonts w:cs="Arial" w:ascii="Arial" w:hAnsi="Arial"/>
          <w:b/>
          <w:i/>
        </w:rPr>
        <w:t>Factor:</w:t>
      </w:r>
      <w:r>
        <w:rPr>
          <w:rFonts w:cs="Arial" w:ascii="Arial" w:hAnsi="Arial"/>
          <w:i/>
        </w:rPr>
        <w:t xml:space="preserve"> Description</w:t>
      </w:r>
    </w:p>
    <w:p>
      <w:pPr>
        <w:pStyle w:val="ListParagraph"/>
        <w:ind w:left="1440" w:right="0" w:hanging="0"/>
        <w:rPr>
          <w:rFonts w:cs="Arial" w:ascii="Arial" w:hAnsi="Arial"/>
        </w:rPr>
      </w:pPr>
      <w:r>
        <w:rPr>
          <w:rFonts w:cs="Arial" w:ascii="Arial" w:hAnsi="Arial"/>
        </w:rPr>
      </w:r>
    </w:p>
    <w:p>
      <w:pPr>
        <w:pStyle w:val="ListParagraph"/>
        <w:numPr>
          <w:ilvl w:val="0"/>
          <w:numId w:val="1"/>
        </w:numPr>
        <w:rPr>
          <w:rFonts w:cs="Arial" w:ascii="Arial" w:hAnsi="Arial"/>
          <w:i/>
        </w:rPr>
      </w:pPr>
      <w:r>
        <w:rPr>
          <w:rFonts w:cs="Arial" w:ascii="Arial" w:hAnsi="Arial"/>
        </w:rPr>
        <w:t xml:space="preserve">Industry Cost Structure: </w:t>
      </w:r>
      <w:r>
        <w:rPr>
          <w:rFonts w:cs="Arial" w:ascii="Arial" w:hAnsi="Arial"/>
          <w:i/>
        </w:rPr>
        <w:t>Describe the cost structure in terms of the industry, related industries, and other benchmarks as appropriate. Then, list costs and the percentage of total costs if the information is available. List starting with Profit, then highest to lowest, ending with Other.</w:t>
      </w:r>
    </w:p>
    <w:p>
      <w:pPr>
        <w:pStyle w:val="ListParagraph"/>
        <w:numPr>
          <w:ilvl w:val="1"/>
          <w:numId w:val="1"/>
        </w:numPr>
        <w:rPr>
          <w:rFonts w:cs="Arial" w:ascii="Arial" w:hAnsi="Arial"/>
          <w:i/>
        </w:rPr>
      </w:pPr>
      <w:r>
        <w:rPr>
          <w:rFonts w:cs="Arial" w:ascii="Arial" w:hAnsi="Arial"/>
        </w:rPr>
        <w:t xml:space="preserve">Profit: </w:t>
      </w:r>
      <w:r>
        <w:rPr>
          <w:rFonts w:cs="Arial" w:ascii="Arial" w:hAnsi="Arial"/>
          <w:i/>
        </w:rPr>
        <w:t>###%</w:t>
      </w:r>
    </w:p>
    <w:p>
      <w:pPr>
        <w:pStyle w:val="ListParagraph"/>
        <w:numPr>
          <w:ilvl w:val="1"/>
          <w:numId w:val="1"/>
        </w:numPr>
        <w:rPr>
          <w:rFonts w:cs="Arial" w:ascii="Arial" w:hAnsi="Arial"/>
          <w:i/>
        </w:rPr>
      </w:pPr>
      <w:r>
        <w:rPr>
          <w:rFonts w:cs="Arial" w:ascii="Arial" w:hAnsi="Arial"/>
          <w:i/>
        </w:rPr>
        <w:t>Expense 1: ###%</w:t>
      </w:r>
    </w:p>
    <w:p>
      <w:pPr>
        <w:pStyle w:val="ListParagraph"/>
        <w:numPr>
          <w:ilvl w:val="1"/>
          <w:numId w:val="1"/>
        </w:numPr>
        <w:rPr>
          <w:rFonts w:cs="Arial" w:ascii="Arial" w:hAnsi="Arial"/>
          <w:i/>
        </w:rPr>
      </w:pPr>
      <w:r>
        <w:rPr>
          <w:rFonts w:cs="Arial" w:ascii="Arial" w:hAnsi="Arial"/>
          <w:i/>
        </w:rPr>
        <w:t>Expense 2: ###%</w:t>
      </w:r>
    </w:p>
    <w:p>
      <w:pPr>
        <w:pStyle w:val="ListParagraph"/>
        <w:numPr>
          <w:ilvl w:val="1"/>
          <w:numId w:val="1"/>
        </w:numPr>
        <w:rPr>
          <w:rFonts w:cs="Arial" w:ascii="Arial" w:hAnsi="Arial"/>
          <w:i/>
        </w:rPr>
      </w:pPr>
      <w:r>
        <w:rPr>
          <w:rFonts w:cs="Arial" w:ascii="Arial" w:hAnsi="Arial"/>
          <w:i/>
        </w:rPr>
        <w:t>Expense 3: ###%</w:t>
      </w:r>
    </w:p>
    <w:p>
      <w:pPr>
        <w:pStyle w:val="ListParagraph"/>
        <w:numPr>
          <w:ilvl w:val="1"/>
          <w:numId w:val="1"/>
        </w:numPr>
        <w:rPr>
          <w:rFonts w:cs="Arial" w:ascii="Arial" w:hAnsi="Arial"/>
          <w:i/>
        </w:rPr>
      </w:pPr>
      <w:r>
        <w:rPr>
          <w:rFonts w:cs="Arial" w:ascii="Arial" w:hAnsi="Arial"/>
        </w:rPr>
        <w:t xml:space="preserve">Other: </w:t>
      </w:r>
      <w:r>
        <w:rPr>
          <w:rFonts w:cs="Arial" w:ascii="Arial" w:hAnsi="Arial"/>
          <w:i/>
        </w:rPr>
        <w:t>###%</w:t>
      </w:r>
    </w:p>
    <w:p>
      <w:pPr>
        <w:pStyle w:val="ListParagraph"/>
        <w:ind w:left="1440" w:right="0" w:hanging="0"/>
        <w:rPr>
          <w:rFonts w:cs="Arial" w:ascii="Arial" w:hAnsi="Arial"/>
        </w:rPr>
      </w:pPr>
      <w:r>
        <w:rPr>
          <w:rFonts w:cs="Arial" w:ascii="Arial" w:hAnsi="Arial"/>
        </w:rPr>
      </w:r>
    </w:p>
    <w:p>
      <w:pPr>
        <w:pStyle w:val="ListParagraph"/>
        <w:rPr>
          <w:rFonts w:cs="Arial" w:ascii="Arial" w:hAnsi="Arial"/>
        </w:rPr>
      </w:pPr>
      <w:r>
        <w:rPr>
          <w:rFonts w:cs="Arial" w:ascii="Arial" w:hAnsi="Arial"/>
        </w:rPr>
      </w:r>
    </w:p>
    <w:p>
      <w:pPr>
        <w:pStyle w:val="ListParagraph"/>
        <w:numPr>
          <w:ilvl w:val="0"/>
          <w:numId w:val="1"/>
        </w:numPr>
        <w:rPr>
          <w:rFonts w:cs="Arial" w:ascii="Arial" w:hAnsi="Arial"/>
          <w:b/>
          <w:i/>
        </w:rPr>
      </w:pPr>
      <w:r>
        <w:rPr>
          <w:rFonts w:cs="Arial" w:ascii="Arial" w:hAnsi="Arial"/>
        </w:rPr>
        <w:t xml:space="preserve">Major Companies: </w:t>
      </w:r>
      <w:r>
        <w:rPr>
          <w:rFonts w:cs="Arial" w:ascii="Arial" w:hAnsi="Arial"/>
          <w:i/>
        </w:rPr>
        <w:t xml:space="preserve">List the major companies and the applicable data. </w:t>
      </w:r>
      <w:r>
        <w:rPr>
          <w:rFonts w:cs="Arial" w:ascii="Arial" w:hAnsi="Arial"/>
          <w:b/>
          <w:i/>
        </w:rPr>
        <w:t>Use only if relevant to the client. May be relevant if one of the major companies is a direct competitor.</w:t>
      </w:r>
    </w:p>
    <w:p>
      <w:pPr>
        <w:pStyle w:val="ListParagraph"/>
        <w:numPr>
          <w:ilvl w:val="1"/>
          <w:numId w:val="1"/>
        </w:numPr>
        <w:rPr>
          <w:rFonts w:cs="Arial" w:ascii="Arial" w:hAnsi="Arial"/>
          <w:i/>
        </w:rPr>
      </w:pPr>
      <w:r>
        <w:rPr>
          <w:rFonts w:cs="Arial" w:ascii="Arial" w:hAnsi="Arial"/>
          <w:i/>
        </w:rPr>
        <w:t>Company Name</w:t>
        <w:tab/>
      </w:r>
    </w:p>
    <w:p>
      <w:pPr>
        <w:pStyle w:val="ListParagraph"/>
        <w:numPr>
          <w:ilvl w:val="2"/>
          <w:numId w:val="1"/>
        </w:numPr>
        <w:rPr>
          <w:rFonts w:cs="Arial" w:ascii="Arial" w:hAnsi="Arial"/>
          <w:i/>
        </w:rPr>
      </w:pPr>
      <w:r>
        <w:rPr>
          <w:rFonts w:cs="Arial" w:ascii="Arial" w:hAnsi="Arial"/>
        </w:rPr>
        <w:t xml:space="preserve">Market Share: </w:t>
      </w:r>
      <w:r>
        <w:rPr>
          <w:rFonts w:cs="Arial" w:ascii="Arial" w:hAnsi="Arial"/>
          <w:i/>
        </w:rPr>
        <w:t>###%</w:t>
      </w:r>
    </w:p>
    <w:p>
      <w:pPr>
        <w:pStyle w:val="ListParagraph"/>
        <w:numPr>
          <w:ilvl w:val="2"/>
          <w:numId w:val="1"/>
        </w:numPr>
        <w:rPr>
          <w:rFonts w:cs="Arial" w:ascii="Arial" w:hAnsi="Arial"/>
          <w:i/>
        </w:rPr>
      </w:pPr>
      <w:r>
        <w:rPr>
          <w:rFonts w:cs="Arial" w:ascii="Arial" w:hAnsi="Arial"/>
        </w:rPr>
        <w:t>Annual Revenue and Percent Change (</w:t>
      </w:r>
      <w:r>
        <w:rPr>
          <w:rFonts w:cs="Arial" w:ascii="Arial" w:hAnsi="Arial"/>
          <w:i/>
        </w:rPr>
        <w:t>year</w:t>
      </w:r>
      <w:r>
        <w:rPr>
          <w:rFonts w:cs="Arial" w:ascii="Arial" w:hAnsi="Arial"/>
        </w:rPr>
        <w:t xml:space="preserve"> estimate): </w:t>
      </w:r>
      <w:r>
        <w:rPr>
          <w:rFonts w:cs="Arial" w:ascii="Arial" w:hAnsi="Arial"/>
          <w:i/>
        </w:rPr>
        <w:t>$###; ###%</w:t>
      </w:r>
    </w:p>
    <w:p>
      <w:pPr>
        <w:pStyle w:val="ListParagraph"/>
        <w:numPr>
          <w:ilvl w:val="2"/>
          <w:numId w:val="1"/>
        </w:numPr>
        <w:rPr>
          <w:rFonts w:cs="Arial" w:ascii="Arial" w:hAnsi="Arial"/>
        </w:rPr>
      </w:pPr>
      <w:r>
        <w:rPr>
          <w:rFonts w:cs="Arial" w:ascii="Arial" w:hAnsi="Arial"/>
        </w:rPr>
        <w:t>Annual Profit and Percent Change (</w:t>
      </w:r>
      <w:r>
        <w:rPr>
          <w:rFonts w:cs="Arial" w:ascii="Arial" w:hAnsi="Arial"/>
          <w:i/>
        </w:rPr>
        <w:t>year</w:t>
      </w:r>
      <w:r>
        <w:rPr>
          <w:rFonts w:cs="Arial" w:ascii="Arial" w:hAnsi="Arial"/>
        </w:rPr>
        <w:t xml:space="preserve"> estimate): $###; ###%</w:t>
      </w:r>
    </w:p>
    <w:p>
      <w:pPr>
        <w:pStyle w:val="ListParagraph"/>
        <w:ind w:left="2160" w:right="0" w:hanging="0"/>
        <w:rPr>
          <w:rFonts w:cs="Arial" w:ascii="Arial" w:hAnsi="Arial"/>
        </w:rPr>
      </w:pPr>
      <w:r>
        <w:rPr>
          <w:rFonts w:cs="Arial" w:ascii="Arial" w:hAnsi="Arial"/>
        </w:rPr>
      </w:r>
    </w:p>
    <w:p>
      <w:pPr>
        <w:pStyle w:val="ListParagraph"/>
        <w:numPr>
          <w:ilvl w:val="0"/>
          <w:numId w:val="1"/>
        </w:numPr>
        <w:rPr>
          <w:rFonts w:cs="Arial" w:ascii="Arial" w:hAnsi="Arial"/>
        </w:rPr>
      </w:pPr>
      <w:r>
        <w:rPr>
          <w:rFonts w:cs="Arial" w:ascii="Arial" w:hAnsi="Arial"/>
        </w:rPr>
        <w:t xml:space="preserve">Investment Requirements: </w:t>
      </w:r>
    </w:p>
    <w:p>
      <w:pPr>
        <w:pStyle w:val="ListParagraph"/>
        <w:numPr>
          <w:ilvl w:val="1"/>
          <w:numId w:val="1"/>
        </w:numPr>
        <w:rPr>
          <w:rFonts w:cs="Arial" w:ascii="Arial" w:hAnsi="Arial"/>
          <w:bCs/>
        </w:rPr>
      </w:pPr>
      <w:r>
        <w:rPr>
          <w:rFonts w:cs="Arial" w:ascii="Arial" w:hAnsi="Arial"/>
        </w:rPr>
        <w:t>The level of investment required is </w:t>
      </w:r>
      <w:r>
        <w:rPr>
          <w:rFonts w:cs="Arial" w:ascii="Arial" w:hAnsi="Arial"/>
          <w:b/>
          <w:bCs/>
          <w:i/>
        </w:rPr>
        <w:t>level</w:t>
      </w:r>
      <w:r>
        <w:rPr>
          <w:rFonts w:cs="Arial" w:ascii="Arial" w:hAnsi="Arial"/>
          <w:bCs/>
        </w:rPr>
        <w:t>.</w:t>
      </w:r>
    </w:p>
    <w:p>
      <w:pPr>
        <w:pStyle w:val="ListParagraph"/>
        <w:numPr>
          <w:ilvl w:val="1"/>
          <w:numId w:val="1"/>
        </w:numPr>
        <w:rPr>
          <w:rFonts w:cs="Arial" w:ascii="Arial" w:hAnsi="Arial"/>
          <w:i/>
        </w:rPr>
      </w:pPr>
      <w:r>
        <w:rPr>
          <w:rFonts w:cs="Arial" w:ascii="Arial" w:hAnsi="Arial"/>
          <w:i/>
        </w:rPr>
        <w:t>Explanation</w:t>
      </w:r>
    </w:p>
    <w:p>
      <w:pPr>
        <w:pStyle w:val="ListParagraph"/>
        <w:numPr>
          <w:ilvl w:val="1"/>
          <w:numId w:val="1"/>
        </w:numPr>
        <w:rPr>
          <w:rFonts w:cs="Arial" w:ascii="Arial" w:hAnsi="Arial"/>
          <w:i/>
        </w:rPr>
      </w:pPr>
      <w:r>
        <w:rPr>
          <w:rFonts w:cs="Arial" w:ascii="Arial" w:hAnsi="Arial"/>
          <w:i/>
        </w:rPr>
        <w:t>Explanation</w:t>
      </w:r>
    </w:p>
    <w:p>
      <w:pPr>
        <w:pStyle w:val="ListParagraph"/>
        <w:ind w:left="1440" w:right="0" w:hanging="0"/>
        <w:rPr>
          <w:rFonts w:cs="Arial" w:ascii="Arial" w:hAnsi="Arial"/>
        </w:rPr>
      </w:pPr>
      <w:r>
        <w:rPr>
          <w:rFonts w:cs="Arial" w:ascii="Arial" w:hAnsi="Arial"/>
        </w:rPr>
      </w:r>
    </w:p>
    <w:p>
      <w:pPr>
        <w:pStyle w:val="ListParagraph"/>
        <w:numPr>
          <w:ilvl w:val="0"/>
          <w:numId w:val="1"/>
        </w:numPr>
        <w:rPr>
          <w:rFonts w:cs="Arial" w:ascii="Arial" w:hAnsi="Arial"/>
        </w:rPr>
      </w:pPr>
      <w:r>
        <w:rPr>
          <w:rFonts w:cs="Arial" w:ascii="Arial" w:hAnsi="Arial"/>
        </w:rPr>
        <w:t>Technology &amp; Systems:</w:t>
      </w:r>
    </w:p>
    <w:p>
      <w:pPr>
        <w:pStyle w:val="ListParagraph"/>
        <w:numPr>
          <w:ilvl w:val="1"/>
          <w:numId w:val="1"/>
        </w:numPr>
        <w:rPr>
          <w:rFonts w:cs="Arial" w:ascii="Arial" w:hAnsi="Arial"/>
        </w:rPr>
      </w:pPr>
      <w:r>
        <w:rPr>
          <w:rFonts w:cs="Arial" w:ascii="Arial" w:hAnsi="Arial"/>
        </w:rPr>
        <w:t>The level of technology change is </w:t>
      </w:r>
      <w:r>
        <w:rPr>
          <w:rFonts w:cs="Arial" w:ascii="Arial" w:hAnsi="Arial"/>
          <w:b/>
          <w:bCs/>
          <w:i/>
        </w:rPr>
        <w:t>level</w:t>
      </w:r>
      <w:r>
        <w:rPr>
          <w:rFonts w:cs="Arial" w:ascii="Arial" w:hAnsi="Arial"/>
        </w:rPr>
        <w:t>.</w:t>
      </w:r>
    </w:p>
    <w:p>
      <w:pPr>
        <w:pStyle w:val="ListParagraph"/>
        <w:numPr>
          <w:ilvl w:val="1"/>
          <w:numId w:val="1"/>
        </w:numPr>
        <w:rPr>
          <w:rFonts w:cs="Arial" w:ascii="Arial" w:hAnsi="Arial"/>
          <w:i/>
        </w:rPr>
      </w:pPr>
      <w:r>
        <w:rPr>
          <w:rFonts w:cs="Arial" w:ascii="Arial" w:hAnsi="Arial"/>
          <w:i/>
        </w:rPr>
        <w:t>Explanation</w:t>
      </w:r>
    </w:p>
    <w:p>
      <w:pPr>
        <w:pStyle w:val="ListParagraph"/>
        <w:numPr>
          <w:ilvl w:val="1"/>
          <w:numId w:val="1"/>
        </w:numPr>
        <w:rPr>
          <w:rFonts w:cs="Arial" w:ascii="Arial" w:hAnsi="Arial"/>
          <w:i/>
        </w:rPr>
      </w:pPr>
      <w:r>
        <w:rPr>
          <w:rFonts w:cs="Arial" w:ascii="Arial" w:hAnsi="Arial"/>
          <w:i/>
        </w:rPr>
        <w:t>Explanation</w:t>
      </w:r>
    </w:p>
    <w:p>
      <w:pPr>
        <w:pStyle w:val="ListParagraph"/>
        <w:ind w:left="1440" w:right="0" w:hanging="0"/>
        <w:rPr>
          <w:rFonts w:cs="Arial" w:ascii="Arial" w:hAnsi="Arial"/>
        </w:rPr>
      </w:pPr>
      <w:r>
        <w:rPr>
          <w:rFonts w:cs="Arial" w:ascii="Arial" w:hAnsi="Arial"/>
        </w:rPr>
      </w:r>
    </w:p>
    <w:p>
      <w:pPr>
        <w:pStyle w:val="ListParagraph"/>
        <w:ind w:left="1440" w:right="0" w:hanging="0"/>
        <w:rPr>
          <w:rFonts w:cs="Arial" w:ascii="Arial" w:hAnsi="Arial"/>
        </w:rPr>
      </w:pPr>
      <w:r>
        <w:rPr>
          <w:rFonts w:cs="Arial" w:ascii="Arial" w:hAnsi="Arial"/>
        </w:rPr>
      </w:r>
    </w:p>
    <w:p>
      <w:pPr>
        <w:pStyle w:val="Normal"/>
        <w:rPr>
          <w:rFonts w:cs="Arial" w:ascii="Arial" w:hAnsi="Arial"/>
          <w:b/>
          <w:sz w:val="24"/>
        </w:rPr>
      </w:pPr>
      <w:r>
        <w:rPr>
          <w:rFonts w:cs="Arial" w:ascii="Arial" w:hAnsi="Arial"/>
          <w:b/>
          <w:sz w:val="24"/>
        </w:rPr>
        <w:t>Bargaining Power of Suppliers</w:t>
      </w:r>
    </w:p>
    <w:p>
      <w:pPr>
        <w:pStyle w:val="Normal"/>
        <w:rPr>
          <w:rFonts w:cs="Arial" w:ascii="Arial" w:hAnsi="Arial"/>
          <w:i/>
        </w:rPr>
      </w:pPr>
      <w:r>
        <w:rPr>
          <w:rFonts w:cs="Arial" w:ascii="Arial" w:hAnsi="Arial"/>
          <w:i/>
        </w:rPr>
        <w:t>Provide graph from Datamonitor report. Enter in the numbers from the graph into the left column below.</w:t>
      </w:r>
    </w:p>
    <w:p>
      <w:pPr>
        <w:pStyle w:val="Normal"/>
        <w:rPr>
          <w:rFonts w:cs="Arial" w:ascii="Arial" w:hAnsi="Arial"/>
          <w:b/>
        </w:rPr>
      </w:pPr>
      <w:r>
        <w:rPr>
          <w:rFonts w:cs="Arial" w:ascii="Arial" w:hAnsi="Arial"/>
          <w:b/>
        </w:rPr>
        <w:t>Key: 1 = Low; 5 = High</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015"/>
        <w:gridCol w:w="7362"/>
      </w:tblGrid>
      <w:tr>
        <w:trPr>
          <w:trHeight w:val="350" w:hRule="atLeast"/>
          <w:cantSplit w:val="false"/>
        </w:trPr>
        <w:tc>
          <w:tcPr>
            <w:tcW w:w="20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Arial" w:ascii="Arial" w:hAnsi="Arial"/>
                <w:sz w:val="32"/>
              </w:rPr>
            </w:pPr>
            <w:r>
              <w:rPr>
                <w:rFonts w:cs="Arial" w:ascii="Arial" w:hAnsi="Arial"/>
                <w:sz w:val="32"/>
              </w:rPr>
              <w:t>Score</w:t>
            </w:r>
          </w:p>
        </w:tc>
        <w:tc>
          <w:tcPr>
            <w:tcW w:w="73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Arial" w:ascii="Arial" w:hAnsi="Arial"/>
                <w:sz w:val="32"/>
              </w:rPr>
            </w:pPr>
            <w:r>
              <w:rPr>
                <w:rFonts w:cs="Arial" w:ascii="Arial" w:hAnsi="Arial"/>
                <w:sz w:val="32"/>
              </w:rPr>
              <w:t>Parameter</w:t>
            </w:r>
          </w:p>
        </w:tc>
      </w:tr>
      <w:tr>
        <w:trPr>
          <w:trHeight w:val="892" w:hRule="atLeast"/>
          <w:cantSplit w:val="false"/>
        </w:trPr>
        <w:tc>
          <w:tcPr>
            <w:tcW w:w="20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3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cs="Arial" w:ascii="Arial" w:hAnsi="Arial"/>
                <w:i/>
              </w:rPr>
            </w:pPr>
            <w:r>
              <w:rPr>
                <w:rFonts w:cs="Arial" w:ascii="Arial" w:hAnsi="Arial"/>
                <w:u w:val="single"/>
              </w:rPr>
              <w:t>Differentiated Input</w:t>
            </w:r>
            <w:r>
              <w:rPr>
                <w:rFonts w:cs="Arial" w:ascii="Arial" w:hAnsi="Arial"/>
              </w:rPr>
              <w:t xml:space="preserve">: If the firm’s inputs are diverse and can come in many forms, they have a wider range of choices. The firm will be able to shop for the best deal, and the </w:t>
            </w:r>
            <w:r>
              <w:rPr>
                <w:rFonts w:cs="Arial" w:ascii="Arial" w:hAnsi="Arial"/>
                <w:i/>
              </w:rPr>
              <w:t>bargaining power of suppliers will decrease.</w:t>
            </w:r>
          </w:p>
        </w:tc>
      </w:tr>
      <w:tr>
        <w:trPr>
          <w:trHeight w:val="836" w:hRule="atLeast"/>
          <w:cantSplit w:val="false"/>
        </w:trPr>
        <w:tc>
          <w:tcPr>
            <w:tcW w:w="20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3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cs="Arial" w:ascii="Arial" w:hAnsi="Arial"/>
                <w:i/>
              </w:rPr>
            </w:pPr>
            <w:r>
              <w:rPr>
                <w:rFonts w:cs="Arial" w:ascii="Arial" w:hAnsi="Arial"/>
                <w:u w:val="single"/>
              </w:rPr>
              <w:t>Forward Integration</w:t>
            </w:r>
            <w:r>
              <w:rPr>
                <w:rFonts w:cs="Arial" w:ascii="Arial" w:hAnsi="Arial"/>
              </w:rPr>
              <w:t xml:space="preserve">: If the supplier possesses a credible threat of forward integration, where the supplier can take over their own distribution and/or retailing, their </w:t>
            </w:r>
            <w:r>
              <w:rPr>
                <w:rFonts w:cs="Arial" w:ascii="Arial" w:hAnsi="Arial"/>
                <w:i/>
              </w:rPr>
              <w:t>bargaining power increases.</w:t>
            </w:r>
          </w:p>
        </w:tc>
      </w:tr>
      <w:tr>
        <w:trPr>
          <w:trHeight w:val="892" w:hRule="atLeast"/>
          <w:cantSplit w:val="false"/>
        </w:trPr>
        <w:tc>
          <w:tcPr>
            <w:tcW w:w="20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3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cs="Arial" w:ascii="Arial" w:hAnsi="Arial"/>
              </w:rPr>
            </w:pPr>
            <w:r>
              <w:rPr>
                <w:rFonts w:cs="Arial" w:ascii="Arial" w:hAnsi="Arial"/>
                <w:u w:val="single"/>
              </w:rPr>
              <w:t>Importance of Quality/Cost</w:t>
            </w:r>
            <w:r>
              <w:rPr>
                <w:rFonts w:cs="Arial" w:ascii="Arial" w:hAnsi="Arial"/>
              </w:rPr>
              <w:t xml:space="preserve">: When the firm must find a balance between quality and cost, it becomes difficult to have both high quality and low cost. If the firm places importance in some level of high quality and some level of low cost of the product s they obtain from their suppliers , the </w:t>
            </w:r>
            <w:r>
              <w:rPr>
                <w:rFonts w:cs="Arial" w:ascii="Arial" w:hAnsi="Arial"/>
                <w:i/>
              </w:rPr>
              <w:t>bargaining power of suppliers increases</w:t>
            </w:r>
            <w:r>
              <w:rPr>
                <w:rFonts w:cs="Arial" w:ascii="Arial" w:hAnsi="Arial"/>
              </w:rPr>
              <w:t>.</w:t>
            </w:r>
          </w:p>
        </w:tc>
      </w:tr>
      <w:tr>
        <w:trPr>
          <w:trHeight w:val="892" w:hRule="atLeast"/>
          <w:cantSplit w:val="false"/>
        </w:trPr>
        <w:tc>
          <w:tcPr>
            <w:tcW w:w="20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3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cs="Arial" w:ascii="Arial" w:hAnsi="Arial"/>
              </w:rPr>
            </w:pPr>
            <w:r>
              <w:rPr>
                <w:rFonts w:cs="Arial" w:ascii="Arial" w:hAnsi="Arial"/>
                <w:u w:val="single"/>
              </w:rPr>
              <w:t>No Substitute Inputs</w:t>
            </w:r>
            <w:r>
              <w:rPr>
                <w:rFonts w:cs="Arial" w:ascii="Arial" w:hAnsi="Arial"/>
              </w:rPr>
              <w:t xml:space="preserve">: If the firm requires unique inputs, it becomes costly to switch suppliers, thus </w:t>
            </w:r>
            <w:r>
              <w:rPr>
                <w:rFonts w:cs="Arial" w:ascii="Arial" w:hAnsi="Arial"/>
                <w:i/>
              </w:rPr>
              <w:t>increasing the bargaining power of suppliers.</w:t>
            </w:r>
            <w:r>
              <w:rPr>
                <w:rFonts w:cs="Arial" w:ascii="Arial" w:hAnsi="Arial"/>
              </w:rPr>
              <w:t xml:space="preserve"> To change inputs would require a change to the entire manufacturing process.</w:t>
            </w:r>
          </w:p>
        </w:tc>
      </w:tr>
      <w:tr>
        <w:trPr>
          <w:trHeight w:val="892" w:hRule="atLeast"/>
          <w:cantSplit w:val="false"/>
        </w:trPr>
        <w:tc>
          <w:tcPr>
            <w:tcW w:w="20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3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cs="Arial" w:ascii="Arial" w:hAnsi="Arial"/>
              </w:rPr>
            </w:pPr>
            <w:r>
              <w:rPr>
                <w:rFonts w:cs="Arial" w:ascii="Arial" w:hAnsi="Arial"/>
                <w:u w:val="single"/>
              </w:rPr>
              <w:t>Oligopoly Threat</w:t>
            </w:r>
            <w:r>
              <w:rPr>
                <w:rFonts w:cs="Arial" w:ascii="Arial" w:hAnsi="Arial"/>
              </w:rPr>
              <w:t xml:space="preserve">: If the market is controlled by a small number of firms, it becomes highly difficult for new entrants to gain market share. This </w:t>
            </w:r>
            <w:r>
              <w:rPr>
                <w:rFonts w:cs="Arial" w:ascii="Arial" w:hAnsi="Arial"/>
                <w:i/>
              </w:rPr>
              <w:t>reduces the threat of new entrants</w:t>
            </w:r>
            <w:r>
              <w:rPr>
                <w:rFonts w:cs="Arial" w:ascii="Arial" w:hAnsi="Arial"/>
              </w:rPr>
              <w:t xml:space="preserve"> as it is a high barrier to overcome.</w:t>
            </w:r>
          </w:p>
        </w:tc>
      </w:tr>
      <w:tr>
        <w:trPr>
          <w:trHeight w:val="892" w:hRule="atLeast"/>
          <w:cantSplit w:val="false"/>
        </w:trPr>
        <w:tc>
          <w:tcPr>
            <w:tcW w:w="20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3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cs="Arial" w:ascii="Arial" w:hAnsi="Arial"/>
                <w:i/>
              </w:rPr>
            </w:pPr>
            <w:r>
              <w:rPr>
                <w:rFonts w:cs="Arial" w:ascii="Arial" w:hAnsi="Arial"/>
                <w:u w:val="single"/>
              </w:rPr>
              <w:t>Player Dispensability</w:t>
            </w:r>
            <w:r>
              <w:rPr>
                <w:rFonts w:cs="Arial" w:ascii="Arial" w:hAnsi="Arial"/>
              </w:rPr>
              <w:t xml:space="preserve">: If the firm’s purchases don’t represent a significant portion of the supplier’s business, then the firm becomes dispensable to the supplier. The supplier does not depend on the firm’s business, thus </w:t>
            </w:r>
            <w:r>
              <w:rPr>
                <w:rFonts w:cs="Arial" w:ascii="Arial" w:hAnsi="Arial"/>
                <w:i/>
              </w:rPr>
              <w:t>increasing the bargaining power of the supplier.</w:t>
            </w:r>
          </w:p>
        </w:tc>
      </w:tr>
      <w:tr>
        <w:trPr>
          <w:trHeight w:val="892" w:hRule="atLeast"/>
          <w:cantSplit w:val="false"/>
        </w:trPr>
        <w:tc>
          <w:tcPr>
            <w:tcW w:w="20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3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rPr>
                <w:rFonts w:cs="Arial" w:ascii="Arial" w:hAnsi="Arial"/>
                <w:i/>
              </w:rPr>
            </w:pPr>
            <w:r>
              <w:rPr>
                <w:rFonts w:cs="Arial" w:ascii="Arial" w:hAnsi="Arial"/>
                <w:u w:val="single"/>
              </w:rPr>
              <w:t>Player Independence</w:t>
            </w:r>
            <w:r>
              <w:rPr>
                <w:rFonts w:cs="Arial" w:ascii="Arial" w:hAnsi="Arial"/>
              </w:rPr>
              <w:t xml:space="preserve">: If the firm does not rely solely on one supplier or one group of suppliers, and has a wide array of choices to choose from as to where to get their inputs, the </w:t>
            </w:r>
            <w:r>
              <w:rPr>
                <w:rFonts w:cs="Arial" w:ascii="Arial" w:hAnsi="Arial"/>
                <w:i/>
              </w:rPr>
              <w:t>bargaining power of supplier’s decreases.</w:t>
            </w:r>
          </w:p>
        </w:tc>
      </w:tr>
      <w:tr>
        <w:trPr>
          <w:trHeight w:val="893" w:hRule="atLeast"/>
          <w:cantSplit w:val="false"/>
        </w:trPr>
        <w:tc>
          <w:tcPr>
            <w:tcW w:w="20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3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i/>
              </w:rPr>
            </w:pPr>
            <w:r>
              <w:rPr>
                <w:rFonts w:cs="Arial" w:ascii="Arial" w:hAnsi="Arial"/>
                <w:u w:val="single"/>
              </w:rPr>
              <w:t>Supplier Size</w:t>
            </w:r>
            <w:r>
              <w:rPr>
                <w:rFonts w:cs="Arial" w:ascii="Arial" w:hAnsi="Arial"/>
              </w:rPr>
              <w:t xml:space="preserve">: If suppliers are concentrated—where there are few suppliers, and each one is large and has significant market share—their </w:t>
            </w:r>
            <w:r>
              <w:rPr>
                <w:rFonts w:cs="Arial" w:ascii="Arial" w:hAnsi="Arial"/>
                <w:i/>
              </w:rPr>
              <w:t>bargaining power increases.</w:t>
            </w:r>
          </w:p>
        </w:tc>
      </w:tr>
      <w:tr>
        <w:trPr>
          <w:trHeight w:val="893" w:hRule="atLeast"/>
          <w:cantSplit w:val="false"/>
        </w:trPr>
        <w:tc>
          <w:tcPr>
            <w:tcW w:w="20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3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rPr>
            </w:pPr>
            <w:r>
              <w:rPr>
                <w:rFonts w:cs="Arial" w:ascii="Arial" w:hAnsi="Arial"/>
                <w:u w:val="single"/>
              </w:rPr>
              <w:t>Switching Costs</w:t>
            </w:r>
            <w:r>
              <w:rPr>
                <w:rFonts w:cs="Arial" w:ascii="Arial" w:hAnsi="Arial"/>
              </w:rPr>
              <w:t xml:space="preserve">: If the cost to switch suppliers is high, supplier </w:t>
            </w:r>
            <w:r>
              <w:rPr>
                <w:rFonts w:cs="Arial" w:ascii="Arial" w:hAnsi="Arial"/>
                <w:i/>
              </w:rPr>
              <w:t>bargaining power is increased</w:t>
            </w:r>
            <w:r>
              <w:rPr>
                <w:rFonts w:cs="Arial" w:ascii="Arial" w:hAnsi="Arial"/>
              </w:rPr>
              <w:t>. When there are significant switching costs, the products are generally not standardized and the firm cannot easily switch to another product.</w:t>
            </w:r>
          </w:p>
        </w:tc>
      </w:tr>
    </w:tbl>
    <w:p>
      <w:pPr>
        <w:pStyle w:val="Normal"/>
        <w:rPr>
          <w:rFonts w:cs="Arial" w:ascii="Arial" w:hAnsi="Arial"/>
          <w:i/>
        </w:rPr>
      </w:pPr>
      <w:r>
        <w:rPr>
          <w:rFonts w:cs="Arial" w:ascii="Arial" w:hAnsi="Arial"/>
        </w:rPr>
        <w:t xml:space="preserve">Source: </w:t>
      </w:r>
      <w:r>
        <w:rPr>
          <w:rFonts w:cs="Arial" w:ascii="Arial" w:hAnsi="Arial"/>
          <w:i/>
        </w:rPr>
        <w:t>MarketLine/DataMonitor, Quick MBA &amp; Purdue University Agriculture Innovation &amp; Commercialization Center</w:t>
      </w:r>
    </w:p>
    <w:p>
      <w:pPr>
        <w:pStyle w:val="Normal"/>
        <w:rPr>
          <w:rFonts w:cs="Arial" w:ascii="Arial" w:hAnsi="Arial"/>
          <w:i/>
        </w:rPr>
      </w:pPr>
      <w:r>
        <w:rPr>
          <w:rFonts w:cs="Arial" w:ascii="Arial" w:hAnsi="Arial"/>
          <w:u w:val="single"/>
        </w:rPr>
        <w:t>Analysis</w:t>
      </w:r>
      <w:r>
        <w:rPr>
          <w:rFonts w:cs="Arial" w:ascii="Arial" w:hAnsi="Arial"/>
        </w:rPr>
        <w:t xml:space="preserve">: </w:t>
      </w:r>
      <w:r>
        <w:rPr>
          <w:rFonts w:cs="Arial" w:ascii="Arial" w:hAnsi="Arial"/>
          <w:i/>
        </w:rPr>
        <w:t>Conclude the bargaining power of suppliers and provide a brief analysis of the above.</w:t>
      </w:r>
    </w:p>
    <w:p>
      <w:pPr>
        <w:pStyle w:val="Normal"/>
        <w:rPr>
          <w:rFonts w:cs="Arial" w:ascii="Arial" w:hAnsi="Arial"/>
          <w:b/>
          <w:sz w:val="24"/>
        </w:rPr>
      </w:pPr>
      <w:r>
        <w:rPr>
          <w:rFonts w:cs="Arial" w:ascii="Arial" w:hAnsi="Arial"/>
          <w:b/>
          <w:sz w:val="24"/>
        </w:rPr>
      </w:r>
    </w:p>
    <w:p>
      <w:pPr>
        <w:pStyle w:val="Normal"/>
        <w:rPr>
          <w:rFonts w:cs="Arial" w:ascii="Arial" w:hAnsi="Arial"/>
          <w:b/>
          <w:sz w:val="24"/>
        </w:rPr>
      </w:pPr>
      <w:r>
        <w:rPr>
          <w:rFonts w:cs="Arial" w:ascii="Arial" w:hAnsi="Arial"/>
          <w:b/>
          <w:sz w:val="24"/>
        </w:rPr>
        <w:t>Barriers to Entry/Threat of New Entrants</w:t>
      </w:r>
    </w:p>
    <w:p>
      <w:pPr>
        <w:pStyle w:val="Normal"/>
        <w:rPr>
          <w:rFonts w:cs="Arial" w:ascii="Arial" w:hAnsi="Arial"/>
          <w:i/>
        </w:rPr>
      </w:pPr>
      <w:r>
        <w:rPr>
          <w:rFonts w:cs="Arial" w:ascii="Arial" w:hAnsi="Arial"/>
          <w:i/>
        </w:rPr>
        <w:t>Provide graph from Datamonitor report. Enter in the numbers from the graph into the left column below.</w:t>
      </w:r>
    </w:p>
    <w:p>
      <w:pPr>
        <w:pStyle w:val="Normal"/>
        <w:rPr>
          <w:rFonts w:cs="Arial" w:ascii="Arial" w:hAnsi="Arial"/>
          <w:b/>
        </w:rPr>
      </w:pPr>
      <w:r>
        <w:rPr>
          <w:rFonts w:cs="Arial" w:ascii="Arial" w:hAnsi="Arial"/>
          <w:b/>
        </w:rPr>
        <w:t>Key: 1 = Low; 5 = High</w:t>
      </w:r>
    </w:p>
    <w:p>
      <w:pPr>
        <w:pStyle w:val="Normal"/>
        <w:rPr>
          <w:rFonts w:cs="Arial" w:ascii="Arial" w:hAnsi="Arial"/>
        </w:rPr>
      </w:pPr>
      <w:r>
        <w:rPr>
          <w:rFonts w:cs="Arial" w:ascii="Arial" w:hAnsi="Arial"/>
        </w:rPr>
        <w:t>Threat of New Entrants:</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030"/>
        <w:gridCol w:w="7545"/>
      </w:tblGrid>
      <w:tr>
        <w:trPr>
          <w:trHeight w:val="350"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Arial" w:ascii="Arial" w:hAnsi="Arial"/>
                <w:sz w:val="32"/>
              </w:rPr>
            </w:pPr>
            <w:r>
              <w:rPr>
                <w:rFonts w:cs="Arial" w:ascii="Arial" w:hAnsi="Arial"/>
                <w:sz w:val="32"/>
              </w:rPr>
              <w:t>Score</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cs="Arial" w:ascii="Arial" w:hAnsi="Arial"/>
                <w:sz w:val="32"/>
              </w:rPr>
            </w:pPr>
            <w:r>
              <w:rPr>
                <w:rFonts w:cs="Arial" w:ascii="Arial" w:hAnsi="Arial"/>
                <w:sz w:val="32"/>
              </w:rPr>
              <w:t>Parameter</w:t>
            </w:r>
          </w:p>
        </w:tc>
      </w:tr>
      <w:tr>
        <w:trPr>
          <w:trHeight w:val="892"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rPr>
            </w:pPr>
            <w:r>
              <w:rPr>
                <w:rFonts w:cs="Arial" w:ascii="Arial" w:hAnsi="Arial"/>
                <w:u w:val="single"/>
              </w:rPr>
              <w:t>Distribution Accessible</w:t>
            </w:r>
            <w:r>
              <w:rPr>
                <w:rFonts w:cs="Arial" w:ascii="Arial" w:hAnsi="Arial"/>
              </w:rPr>
              <w:t xml:space="preserve">: When access to customers is easy, the </w:t>
            </w:r>
            <w:r>
              <w:rPr>
                <w:rFonts w:cs="Arial" w:ascii="Arial" w:hAnsi="Arial"/>
                <w:i/>
              </w:rPr>
              <w:t>threat of new entrants increases.</w:t>
            </w:r>
            <w:r>
              <w:rPr>
                <w:rFonts w:cs="Arial" w:ascii="Arial" w:hAnsi="Arial"/>
              </w:rPr>
              <w:t xml:space="preserve"> When there is limited space available on shelves, for example, it becomes harder for new entrants to reach customers. Easier, less limited channels allow for less of a barrier to entry.</w:t>
            </w:r>
          </w:p>
        </w:tc>
      </w:tr>
      <w:tr>
        <w:trPr>
          <w:trHeight w:val="836"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rPr>
            </w:pPr>
            <w:r>
              <w:rPr>
                <w:rFonts w:cs="Arial" w:ascii="Arial" w:hAnsi="Arial"/>
                <w:u w:val="single"/>
              </w:rPr>
              <w:t>Incumbents Acquiescent</w:t>
            </w:r>
            <w:r>
              <w:rPr>
                <w:rFonts w:cs="Arial" w:ascii="Arial" w:hAnsi="Arial"/>
              </w:rPr>
              <w:t xml:space="preserve">: When the current players accept entry of new firms without protest, the </w:t>
            </w:r>
            <w:r>
              <w:rPr>
                <w:rFonts w:cs="Arial" w:ascii="Arial" w:hAnsi="Arial"/>
                <w:i/>
              </w:rPr>
              <w:t>threat of new entrants increases</w:t>
            </w:r>
            <w:r>
              <w:rPr>
                <w:rFonts w:cs="Arial" w:ascii="Arial" w:hAnsi="Arial"/>
              </w:rPr>
              <w:t>. However, when incumbents fight the entry of new firms, this creates a barrier to entry that new firms must overcome.</w:t>
            </w:r>
          </w:p>
        </w:tc>
      </w:tr>
      <w:tr>
        <w:trPr>
          <w:trHeight w:val="892"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36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i/>
              </w:rPr>
            </w:pPr>
            <w:r>
              <w:rPr>
                <w:rFonts w:cs="Arial" w:ascii="Arial" w:hAnsi="Arial"/>
                <w:u w:val="single"/>
              </w:rPr>
              <w:t>Little IP Involved</w:t>
            </w:r>
            <w:r>
              <w:rPr>
                <w:rFonts w:cs="Arial" w:ascii="Arial" w:hAnsi="Arial"/>
              </w:rPr>
              <w:t xml:space="preserve">: Intellectual Property (IP) serves to restrict entry into an industry. When patented ideas and knowledge that provide competitive advantages are treated as private property, others are prevented from using the knowledge, and a barrier to entry is created. Without significant IP rights, the barrier is smaller or non-existent, and the </w:t>
            </w:r>
            <w:r>
              <w:rPr>
                <w:rFonts w:cs="Arial" w:ascii="Arial" w:hAnsi="Arial"/>
                <w:i/>
              </w:rPr>
              <w:t>threat of new entrants is increased.</w:t>
            </w:r>
          </w:p>
        </w:tc>
      </w:tr>
      <w:tr>
        <w:trPr>
          <w:trHeight w:val="892"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48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i/>
              </w:rPr>
            </w:pPr>
            <w:r>
              <w:rPr>
                <w:rFonts w:cs="Arial" w:ascii="Arial" w:hAnsi="Arial"/>
                <w:u w:val="single"/>
              </w:rPr>
              <w:t>Little Regulation</w:t>
            </w:r>
            <w:r>
              <w:rPr>
                <w:rFonts w:cs="Arial" w:ascii="Arial" w:hAnsi="Arial"/>
              </w:rPr>
              <w:t xml:space="preserve">: While the government preserves competition through anti-trust actions, it can also restrict competition through the granting of monopolies and through regulation. If there is little regulation in an industry, or an industry is deregulated, competition can blossom through the entry of new firms, and thus </w:t>
            </w:r>
            <w:r>
              <w:rPr>
                <w:rFonts w:cs="Arial" w:ascii="Arial" w:hAnsi="Arial"/>
                <w:i/>
              </w:rPr>
              <w:t>the threat of new entrants is increased.</w:t>
            </w:r>
          </w:p>
        </w:tc>
      </w:tr>
      <w:tr>
        <w:trPr>
          <w:trHeight w:val="892"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72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rPr>
            </w:pPr>
            <w:r>
              <w:rPr>
                <w:rFonts w:cs="Arial" w:ascii="Arial" w:hAnsi="Arial"/>
                <w:u w:val="single"/>
              </w:rPr>
              <w:t>Low Fixed Costs</w:t>
            </w:r>
            <w:r>
              <w:rPr>
                <w:rFonts w:cs="Arial" w:ascii="Arial" w:hAnsi="Arial"/>
              </w:rPr>
              <w:t xml:space="preserve">: Low fixed costs can contribute to a lower per-unit cost of production. This lower unit cost decreases the economies of scale that would have stood in the way of new entrants as a barrier to entry, and thus </w:t>
            </w:r>
            <w:r>
              <w:rPr>
                <w:rFonts w:cs="Arial" w:ascii="Arial" w:hAnsi="Arial"/>
                <w:i/>
              </w:rPr>
              <w:t>increases the threat of new entrants</w:t>
            </w:r>
            <w:r>
              <w:rPr>
                <w:rFonts w:cs="Arial" w:ascii="Arial" w:hAnsi="Arial"/>
              </w:rPr>
              <w:t>. On the other hand, high fixed costs in the form of highly specialized technology and assets can bind a new entrant to asset specificity—the extent to which a firm’s assets can be used to produce a different product. New entrants are reluctant to make investments in highly specialized assets when entering risky industries.</w:t>
            </w:r>
          </w:p>
        </w:tc>
      </w:tr>
      <w:tr>
        <w:trPr>
          <w:trHeight w:val="892"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rPr>
            </w:pPr>
            <w:r>
              <w:rPr>
                <w:rFonts w:cs="Arial" w:ascii="Arial" w:hAnsi="Arial"/>
                <w:u w:val="single"/>
              </w:rPr>
              <w:t>Low-Cost Switching</w:t>
            </w:r>
            <w:r>
              <w:rPr>
                <w:rFonts w:cs="Arial" w:ascii="Arial" w:hAnsi="Arial"/>
              </w:rPr>
              <w:t xml:space="preserve">: When the consumer’s cost to switch is low, new entrants have an increased chance at gaining market share.  This low cost of switching </w:t>
            </w:r>
            <w:r>
              <w:rPr>
                <w:rFonts w:cs="Arial" w:ascii="Arial" w:hAnsi="Arial"/>
                <w:i/>
              </w:rPr>
              <w:t>increases the threatof new entrants</w:t>
            </w:r>
            <w:r>
              <w:rPr>
                <w:rFonts w:cs="Arial" w:ascii="Arial" w:hAnsi="Arial"/>
              </w:rPr>
              <w:t>by allowing new entrants to attempt to have consumers switch to their products of services.</w:t>
            </w:r>
          </w:p>
        </w:tc>
      </w:tr>
      <w:tr>
        <w:trPr>
          <w:trHeight w:val="892"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36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i/>
              </w:rPr>
            </w:pPr>
            <w:r>
              <w:rPr>
                <w:rFonts w:cs="Arial" w:ascii="Arial" w:hAnsi="Arial"/>
                <w:u w:val="single"/>
              </w:rPr>
              <w:t>Market Growth</w:t>
            </w:r>
            <w:r>
              <w:rPr>
                <w:rFonts w:cs="Arial" w:ascii="Arial" w:hAnsi="Arial"/>
              </w:rPr>
              <w:t xml:space="preserve">: Slow market growth causes firms to fight for market share. New entrants are less likely to succeed in an industry where gaining market share is difficult. In a growing market, firms are able to improve revenues simply because of the expanding market. A growing market gives room for new entrants, and </w:t>
            </w:r>
            <w:r>
              <w:rPr>
                <w:rFonts w:cs="Arial" w:ascii="Arial" w:hAnsi="Arial"/>
                <w:i/>
              </w:rPr>
              <w:t>increases the threat of these new entrants.</w:t>
            </w:r>
          </w:p>
        </w:tc>
      </w:tr>
      <w:tr>
        <w:trPr>
          <w:trHeight w:val="893"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72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i/>
              </w:rPr>
            </w:pPr>
            <w:r>
              <w:rPr>
                <w:rFonts w:cs="Arial" w:ascii="Arial" w:hAnsi="Arial"/>
                <w:u w:val="single"/>
              </w:rPr>
              <w:t>Scale Unimportant</w:t>
            </w:r>
            <w:r>
              <w:rPr>
                <w:rFonts w:cs="Arial" w:ascii="Arial" w:hAnsi="Arial"/>
              </w:rPr>
              <w:t xml:space="preserve">: The most cost efficient level of production is the point at which unit costs are at a minimum. If this level for an industry is known, then it is possible to determine the amount of market share necessary for low cost entry or cost parity with rivals. The existence of such an economy of scale creates a barrier to entry. However, the smaller the difference between the cost efficient level of production and the actual entry unit costs, the smaller the scale and the smaller the barrier. When the economies of scale are smaller, the </w:t>
            </w:r>
            <w:r>
              <w:rPr>
                <w:rFonts w:cs="Arial" w:ascii="Arial" w:hAnsi="Arial"/>
                <w:i/>
              </w:rPr>
              <w:t>threat of new entrants is increased.</w:t>
            </w:r>
          </w:p>
        </w:tc>
      </w:tr>
      <w:tr>
        <w:trPr>
          <w:trHeight w:val="893"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rPr>
            </w:pPr>
            <w:r>
              <w:rPr>
                <w:rFonts w:cs="Arial" w:ascii="Arial" w:hAnsi="Arial"/>
                <w:u w:val="single"/>
              </w:rPr>
              <w:t>Suppliers Accessible</w:t>
            </w:r>
            <w:r>
              <w:rPr>
                <w:rFonts w:cs="Arial" w:ascii="Arial" w:hAnsi="Arial"/>
              </w:rPr>
              <w:t xml:space="preserve">: The </w:t>
            </w:r>
            <w:r>
              <w:rPr>
                <w:rFonts w:cs="Arial" w:ascii="Arial" w:hAnsi="Arial"/>
                <w:i/>
              </w:rPr>
              <w:t>threat of new entrants increases</w:t>
            </w:r>
            <w:r>
              <w:rPr>
                <w:rFonts w:cs="Arial" w:ascii="Arial" w:hAnsi="Arial"/>
              </w:rPr>
              <w:t xml:space="preserve"> when entry by new firms is easier due to established firms not having favorable access to inputs. If incumbents have exclusive access, this causes a barrier to entry for new firms.</w:t>
            </w:r>
          </w:p>
        </w:tc>
      </w:tr>
      <w:tr>
        <w:trPr>
          <w:trHeight w:val="893"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rPr>
            </w:pPr>
            <w:r>
              <w:rPr>
                <w:rFonts w:cs="Arial" w:ascii="Arial" w:hAnsi="Arial"/>
                <w:u w:val="single"/>
              </w:rPr>
              <w:t>Undifferentiated Product</w:t>
            </w:r>
            <w:r>
              <w:rPr>
                <w:rFonts w:cs="Arial" w:ascii="Arial" w:hAnsi="Arial"/>
              </w:rPr>
              <w:t xml:space="preserve">: When products are not unique or are commodities, the assets used to produce them tend to be common. The </w:t>
            </w:r>
            <w:r>
              <w:rPr>
                <w:rFonts w:cs="Arial" w:ascii="Arial" w:hAnsi="Arial"/>
                <w:i/>
              </w:rPr>
              <w:t>threat of new entrants increases</w:t>
            </w:r>
            <w:r>
              <w:rPr>
                <w:rFonts w:cs="Arial" w:ascii="Arial" w:hAnsi="Arial"/>
              </w:rPr>
              <w:t xml:space="preserve"> because new firms are more willing to enter in an industry if they know they can easily liquidate their inventory and assets in the event of failure.</w:t>
            </w:r>
          </w:p>
        </w:tc>
      </w:tr>
      <w:tr>
        <w:trPr>
          <w:trHeight w:val="893" w:hRule="atLeast"/>
          <w:cantSplit w:val="false"/>
        </w:trPr>
        <w:tc>
          <w:tcPr>
            <w:tcW w:w="203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240" w:after="0"/>
              <w:jc w:val="center"/>
              <w:rPr>
                <w:rFonts w:cs="Arial" w:ascii="Arial" w:hAnsi="Arial"/>
                <w:b/>
                <w:i/>
                <w:sz w:val="36"/>
              </w:rPr>
            </w:pPr>
            <w:r>
              <w:rPr>
                <w:rFonts w:cs="Arial" w:ascii="Arial" w:hAnsi="Arial"/>
                <w:b/>
                <w:i/>
                <w:sz w:val="36"/>
              </w:rPr>
              <w:t>#</w:t>
            </w:r>
          </w:p>
        </w:tc>
        <w:tc>
          <w:tcPr>
            <w:tcW w:w="75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Arial" w:ascii="Arial" w:hAnsi="Arial"/>
                <w:i/>
              </w:rPr>
            </w:pPr>
            <w:r>
              <w:rPr>
                <w:rFonts w:cs="Arial" w:ascii="Arial" w:hAnsi="Arial"/>
                <w:u w:val="single"/>
              </w:rPr>
              <w:t>Weak Brands</w:t>
            </w:r>
            <w:r>
              <w:rPr>
                <w:rFonts w:cs="Arial" w:ascii="Arial" w:hAnsi="Arial"/>
              </w:rPr>
              <w:t xml:space="preserve">: Strong brand Identification tends to constrain competition. However, when brand association is weak, competition will rise. This becomes a barrier to entry to new firms, and the </w:t>
            </w:r>
            <w:r>
              <w:rPr>
                <w:rFonts w:cs="Arial" w:ascii="Arial" w:hAnsi="Arial"/>
                <w:i/>
              </w:rPr>
              <w:t>threat of new entrants will decrease.</w:t>
            </w:r>
          </w:p>
        </w:tc>
      </w:tr>
    </w:tbl>
    <w:p>
      <w:pPr>
        <w:pStyle w:val="Normal"/>
        <w:rPr>
          <w:rFonts w:cs="Arial" w:ascii="Arial" w:hAnsi="Arial"/>
          <w:i/>
        </w:rPr>
      </w:pPr>
      <w:r>
        <w:rPr>
          <w:rFonts w:cs="Arial" w:ascii="Arial" w:hAnsi="Arial"/>
        </w:rPr>
        <w:t xml:space="preserve">Source: </w:t>
      </w:r>
      <w:r>
        <w:rPr>
          <w:rFonts w:cs="Arial" w:ascii="Arial" w:hAnsi="Arial"/>
          <w:i/>
        </w:rPr>
        <w:t>MarketLine/DataMonitor, Quick MBA &amp; Purdue University Agriculture Innovation &amp; Commercialization Center</w:t>
      </w:r>
    </w:p>
    <w:p>
      <w:pPr>
        <w:pStyle w:val="Normal"/>
        <w:rPr>
          <w:rFonts w:cs="Arial" w:ascii="Arial" w:hAnsi="Arial"/>
          <w:i/>
        </w:rPr>
      </w:pPr>
      <w:r>
        <w:rPr>
          <w:rFonts w:cs="Arial" w:ascii="Arial" w:hAnsi="Arial"/>
          <w:u w:val="single"/>
        </w:rPr>
        <w:t>Analysis</w:t>
      </w:r>
      <w:r>
        <w:rPr>
          <w:rFonts w:cs="Arial" w:ascii="Arial" w:hAnsi="Arial"/>
        </w:rPr>
        <w:t xml:space="preserve">: </w:t>
      </w:r>
      <w:r>
        <w:rPr>
          <w:rFonts w:cs="Arial" w:ascii="Arial" w:hAnsi="Arial"/>
          <w:i/>
        </w:rPr>
        <w:t>Conclude the threat of new entrants and provide a brief analysis of the above.</w:t>
      </w:r>
    </w:p>
    <w:p>
      <w:pPr>
        <w:pStyle w:val="Normal"/>
        <w:rPr>
          <w:rFonts w:cs="Arial" w:ascii="Arial" w:hAnsi="Arial"/>
        </w:rPr>
      </w:pPr>
      <w:r>
        <w:rPr>
          <w:rFonts w:cs="Arial" w:ascii="Arial" w:hAnsi="Arial"/>
        </w:rPr>
      </w:r>
    </w:p>
    <w:p>
      <w:pPr>
        <w:pStyle w:val="Normal"/>
        <w:rPr>
          <w:rFonts w:cs="Arial" w:ascii="Arial" w:hAnsi="Arial"/>
          <w:b/>
        </w:rPr>
      </w:pPr>
      <w:r>
        <w:rPr>
          <w:rFonts w:cs="Arial" w:ascii="Arial" w:hAnsi="Arial"/>
          <w:b/>
        </w:rPr>
        <w:t>Acknowledgment</w:t>
      </w:r>
    </w:p>
    <w:p>
      <w:pPr>
        <w:pStyle w:val="Normal"/>
        <w:rPr>
          <w:rFonts w:cs="Arial" w:ascii="Arial" w:hAnsi="Arial"/>
        </w:rPr>
      </w:pPr>
      <w:r>
        <w:rPr>
          <w:rFonts w:cs="Arial" w:ascii="Arial" w:hAnsi="Arial"/>
        </w:rPr>
        <w:t>Partial support for this work was provided by the National Science Foundation Scholarships in Science, Technology, Engineering, and Mathematics (S-STEM) program under Award No. 0806931. Any opinions, findings, and conclusions and recommendations expressed in this material are those of the author(s) and do not necessarily reflect the views of the National Science Foundation. Partial support for this work was also provided by the United States Department of Labor, the State of Florida, and the UCF Office of Research and Commercialization.</w:t>
      </w:r>
    </w:p>
    <w:p>
      <w:pPr>
        <w:pStyle w:val="Normal"/>
        <w:rPr>
          <w:rFonts w:cs="Arial" w:ascii="Arial" w:hAnsi="Arial"/>
          <w:b/>
          <w:sz w:val="24"/>
        </w:rPr>
      </w:pPr>
      <w:r>
        <w:rPr>
          <w:rFonts w:cs="Arial" w:ascii="Arial" w:hAnsi="Arial"/>
          <w:b/>
          <w:sz w:val="24"/>
        </w:rPr>
      </w:r>
    </w:p>
    <w:p>
      <w:pPr>
        <w:pStyle w:val="Normal"/>
        <w:rPr/>
      </w:pPr>
      <w:r>
        <w:rPr/>
      </w:r>
    </w:p>
    <w:sectPr>
      <w:type w:val="nextPage"/>
      <w:pgSz w:w="12240" w:h="15840"/>
      <w:pgMar w:left="1710" w:right="162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80"/>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d926ff"/>
    <w:pPr>
      <w:widowControl/>
      <w:suppressAutoHyphens w:val="true"/>
      <w:bidi w:val="0"/>
      <w:spacing w:lineRule="auto" w:line="276" w:before="0" w:after="200"/>
      <w:jc w:val="left"/>
    </w:pPr>
    <w:rPr>
      <w:rFonts w:ascii="Calibri" w:hAnsi="Calibri" w:eastAsia="Droid Sans Fallback" w:cs=""/>
      <w:color w:val="auto"/>
      <w:sz w:val="22"/>
      <w:szCs w:val="22"/>
      <w:lang w:val="en-US" w:eastAsia="en-US" w:bidi="ar-SA"/>
    </w:rPr>
  </w:style>
  <w:style w:type="character" w:styleId="DefaultParagraphFont" w:default="1">
    <w:name w:val="Default Paragraph Font"/>
    <w:uiPriority w:val="1"/>
    <w:semiHidden/>
    <w:unhideWhenUsed/>
    <w:rPr/>
  </w:style>
  <w:style w:type="character" w:styleId="InternetLink">
    <w:name w:val="Internet Link"/>
    <w:uiPriority w:val="99"/>
    <w:unhideWhenUsed/>
    <w:rsid w:val="00141dfa"/>
    <w:basedOn w:val="DefaultParagraphFont"/>
    <w:rPr>
      <w:color w:val="0000FF"/>
      <w:u w:val="single"/>
      <w:lang w:val="zxx" w:eastAsia="zxx" w:bidi="zxx"/>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052d10"/>
    <w:basedOn w:val="Normal"/>
    <w:pPr>
      <w:spacing w:before="0" w:after="20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052d10"/>
    <w:pPr>
      <w:spacing w:line="240" w:after="0" w:lineRule="auto"/>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 Id="rId3" Target="fontTable.xml" Type="http://schemas.openxmlformats.org/officeDocument/2006/relationships/fontTable"/>
<Relationship Id="rId4" Target="settings.xml" Type="http://schemas.openxmlformats.org/officeDocument/2006/relationships/settings"/>
<Relationship Id="rId5" Target="theme/theme1.xml" Type="http://schemas.openxmlformats.org/officeDocument/2006/relationships/theme"/>
<Relationship Id="rId6" Target="../customXml/item1.xml" Type="http://schemas.openxmlformats.org/officeDocument/2006/relationships/customXml"/>
<Relationship Id="rId7" Target="../customXml/item2.xml" Type="http://schemas.openxmlformats.org/officeDocument/2006/relationships/customXml"/>
<Relationship Id="rId8" Target="../customXml/item3.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c9af0f-98d6-4161-a020-7f49f27bf8fa"/>
    <TagsTaxHTField0 xmlns="8303055f-eb59-46a7-a8af-9df945c9c189">
      <Terms xmlns="http://schemas.microsoft.com/office/infopath/2007/PartnerControls"/>
    </TagsTaxHTField0>
    <ProjectTaxHTField0 xmlns="8303055f-eb59-46a7-a8af-9df945c9c189">
      <Terms xmlns="http://schemas.microsoft.com/office/infopath/2007/PartnerControls"/>
    </Project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41DEF81ADBD489BB2863F2F5C69C4" ma:contentTypeVersion="6" ma:contentTypeDescription="Create a new document." ma:contentTypeScope="" ma:versionID="57a8df8d71b5a2315b67cfcd0beb8db4">
  <xsd:schema xmlns:xsd="http://www.w3.org/2001/XMLSchema" xmlns:xs="http://www.w3.org/2001/XMLSchema" xmlns:p="http://schemas.microsoft.com/office/2006/metadata/properties" xmlns:ns2="8303055f-eb59-46a7-a8af-9df945c9c189" xmlns:ns3="21c9af0f-98d6-4161-a020-7f49f27bf8fa" targetNamespace="http://schemas.microsoft.com/office/2006/metadata/properties" ma:root="true" ma:fieldsID="fae5a7ab8451a524e8c5121868243402" ns2:_="" ns3:_="">
    <xsd:import namespace="8303055f-eb59-46a7-a8af-9df945c9c189"/>
    <xsd:import namespace="21c9af0f-98d6-4161-a020-7f49f27bf8fa"/>
    <xsd:element name="properties">
      <xsd:complexType>
        <xsd:sequence>
          <xsd:element name="documentManagement">
            <xsd:complexType>
              <xsd:all>
                <xsd:element ref="ns2:TagsTaxHTField0" minOccurs="0"/>
                <xsd:element ref="ns3:TaxCatchAll" minOccurs="0"/>
                <xsd:element ref="ns2:Projec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3055f-eb59-46a7-a8af-9df945c9c189" elementFormDefault="qualified">
    <xsd:import namespace="http://schemas.microsoft.com/office/2006/documentManagement/types"/>
    <xsd:import namespace="http://schemas.microsoft.com/office/infopath/2007/PartnerControls"/>
    <xsd:element name="TagsTaxHTField0" ma:index="6" nillable="true" ma:taxonomy="true" ma:internalName="TagsTaxHTField0" ma:taxonomyFieldName="Tags" ma:displayName="Tags" ma:readOnly="false" ma:default="" ma:fieldId="{a3d89293-e2af-4110-bf16-97e92d9ace23}" ma:taxonomyMulti="true" ma:sspId="6f94c89a-e457-4b50-85a1-8072fabef072" ma:termSetId="3a9b6f51-254e-4e41-a7fd-6cfbae1d368f" ma:anchorId="00000000-0000-0000-0000-000000000000" ma:open="true" ma:isKeyword="false">
      <xsd:complexType>
        <xsd:sequence>
          <xsd:element ref="pc:Terms" minOccurs="0" maxOccurs="1"/>
        </xsd:sequence>
      </xsd:complexType>
    </xsd:element>
    <xsd:element name="ProjectTaxHTField0" ma:index="8" nillable="true" ma:taxonomy="true" ma:internalName="ProjectTaxHTField0" ma:taxonomyFieldName="Project" ma:displayName="Project" ma:default="" ma:fieldId="{28b9187c-db96-4811-9d3e-72567f8b99bf}" ma:sspId="6f94c89a-e457-4b50-85a1-8072fabef072" ma:termSetId="4489530e-1ece-4d58-98a5-61f1cea9eec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c9af0f-98d6-4161-a020-7f49f27bf8fa"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62b2437-8273-4df6-ae8b-ece25ee469db}" ma:internalName="TaxCatchAll" ma:showField="CatchAllData" ma:web="21c9af0f-98d6-4161-a020-7f49f27bf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B1968-90FF-443B-BCF4-B4CE5D7EEBC4}">
  <ds:schemaRefs>
    <ds:schemaRef ds:uri="http://schemas.microsoft.com/office/2006/metadata/properties"/>
    <ds:schemaRef ds:uri="http://schemas.microsoft.com/office/infopath/2007/PartnerControls"/>
    <ds:schemaRef ds:uri="21c9af0f-98d6-4161-a020-7f49f27bf8fa"/>
    <ds:schemaRef ds:uri="8303055f-eb59-46a7-a8af-9df945c9c189"/>
  </ds:schemaRefs>
</ds:datastoreItem>
</file>

<file path=customXml/itemProps2.xml><?xml version="1.0" encoding="utf-8"?>
<ds:datastoreItem xmlns:ds="http://schemas.openxmlformats.org/officeDocument/2006/customXml" ds:itemID="{2FCBF8E2-345B-4273-AD8A-DC10BE0BEF75}">
  <ds:schemaRefs>
    <ds:schemaRef ds:uri="http://schemas.microsoft.com/sharepoint/v3/contenttype/forms"/>
  </ds:schemaRefs>
</ds:datastoreItem>
</file>

<file path=customXml/itemProps3.xml><?xml version="1.0" encoding="utf-8"?>
<ds:datastoreItem xmlns:ds="http://schemas.openxmlformats.org/officeDocument/2006/customXml" ds:itemID="{3CD64D4A-18DD-482C-8F7F-3A641D000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3055f-eb59-46a7-a8af-9df945c9c189"/>
    <ds:schemaRef ds:uri="21c9af0f-98d6-4161-a020-7f49f27bf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