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13.760002pt;margin-top:458.23999pt;width:292.1pt;height:188.9pt;mso-position-horizontal-relative:page;mso-position-vertical-relative:page;z-index:-7216" coordorigin="2275,9165" coordsize="5842,3778">
            <v:shape style="position:absolute;left:2457;top:9169;width:4594;height:3533" coordorigin="2458,9170" coordsize="4594,3533" path="m5904,9170l2458,9170,2458,12702,5904,12702,7051,10936,5904,9170xe" filled="false" stroked="true" strokeweight=".48pt" strokecolor="#000000">
              <v:path arrowok="t"/>
              <v:stroke dashstyle="solid"/>
            </v:shape>
            <v:shape style="position:absolute;left:5875;top:9169;width:2237;height:3533" coordorigin="5875,9170" coordsize="2237,3533" path="m6941,9170l5875,9170,7042,10936,5875,12702,6941,12702,8112,10936,6941,9170xe" filled="true" fillcolor="#b1b1b1" stroked="false">
              <v:path arrowok="t"/>
              <v:fill type="solid"/>
            </v:shape>
            <v:shape style="position:absolute;left:2280;top:9169;width:5832;height:3768" coordorigin="2280,9170" coordsize="5832,3768" path="m6941,9170l5875,9170,7042,10936,5875,12702,6941,12702,8112,10936,6941,9170xm2458,10936l7042,10936m3283,10936l3283,12702m4046,10936l4046,12702m4814,10936l4814,12702m5578,10936l5578,12702m2458,10528l6758,10528m2458,10091l6518,10091m2458,9650l6168,9650m2458,12765l2462,12774,2462,12779,2482,12798,2506,12813,2544,12827,2582,12837,2630,12846,2688,12851,3888,12851,3941,12856,3998,12861,4046,12866,4090,12875,4123,12890,4147,12904,4157,12914,4166,12918,4166,12933,4171,12938,4171,12933,4176,12918,4190,12904,4219,12890,4253,12875,4296,12866,4344,12861,4459,12851,5645,12851,5698,12846,5750,12837,5789,12827,5827,12813,5851,12798,5861,12789,5866,12779,5870,12774,5870,12765m2400,9170l2386,9174,2366,9194,2357,9213,2352,9237,2342,9261,2342,9290,2338,9318,2338,9938,2333,9962,2328,9990,2323,10010,2314,10029,2294,10048,2280,10053,2294,10053,2304,10067,2314,10077,2323,10096,2333,10144,2338,10173,2338,10787,2342,10816,2342,10845,2352,10874,2357,10893,2366,10912,2376,10926,2386,10936,2400,10936e" filled="false" stroked="true" strokeweight=".48pt" strokecolor="#000000">
              <v:path arrowok="t"/>
              <v:stroke dashstyle="solid"/>
            </v:shape>
            <v:shape style="position:absolute;left:3278;top:9731;width:10;height:1210" type="#_x0000_t75" stroked="false">
              <v:imagedata r:id="rId5" o:title=""/>
            </v:shape>
            <v:shape style="position:absolute;left:3278;top:9644;width:10;height:77" coordorigin="3278,9645" coordsize="10,77" path="m3288,9717l3278,9717,3278,9722,3288,9722,3288,9717m3288,9702l3278,9702,3278,9707,3288,9707,3288,9702m3288,9688l3278,9688,3278,9693,3288,9693,3288,9688m3288,9674l3278,9674,3278,9678,3288,9678,3288,9674m3288,9659l3278,9659,3278,9664,3288,9664,3288,9659m3288,9645l3278,9645,3278,9650,3288,9650,3288,9645e" filled="true" fillcolor="#000000" stroked="false">
              <v:path arrowok="t"/>
              <v:fill type="solid"/>
            </v:shape>
            <v:shape style="position:absolute;left:4046;top:9731;width:5;height:1210" type="#_x0000_t75" stroked="false">
              <v:imagedata r:id="rId6" o:title=""/>
            </v:shape>
            <v:shape style="position:absolute;left:4046;top:9644;width:5;height:77" coordorigin="4046,9645" coordsize="5,77" path="m4051,9717l4046,9717,4046,9722,4051,9722,4051,9717m4051,9702l4046,9702,4046,9707,4051,9707,4051,9702m4051,9688l4046,9688,4046,9693,4051,9693,4051,9688m4051,9674l4046,9674,4046,9678,4051,9678,4051,9674m4051,9659l4046,9659,4046,9664,4051,9664,4051,9659m4051,9645l4046,9645,4046,9650,4051,9650,4051,9645e" filled="true" fillcolor="#000000" stroked="false">
              <v:path arrowok="t"/>
              <v:fill type="solid"/>
            </v:shape>
            <v:shape style="position:absolute;left:4809;top:9731;width:10;height:1210" type="#_x0000_t75" stroked="false">
              <v:imagedata r:id="rId7" o:title=""/>
            </v:shape>
            <v:shape style="position:absolute;left:4809;top:9644;width:10;height:77" coordorigin="4810,9645" coordsize="10,77" path="m4819,9717l4810,9717,4810,9722,4819,9722,4819,9717m4819,9702l4810,9702,4810,9707,4819,9707,4819,9702m4819,9688l4810,9688,4810,9693,4819,9693,4819,9688m4819,9674l4810,9674,4810,9678,4819,9678,4819,9674m4819,9659l4810,9659,4810,9664,4819,9664,4819,9659m4819,9645l4810,9645,4810,9650,4819,9650,4819,9645e" filled="true" fillcolor="#000000" stroked="false">
              <v:path arrowok="t"/>
              <v:fill type="solid"/>
            </v:shape>
            <v:shape style="position:absolute;left:5577;top:9731;width:5;height:1210" type="#_x0000_t75" stroked="false">
              <v:imagedata r:id="rId6" o:title=""/>
            </v:shape>
            <v:shape style="position:absolute;left:5577;top:9644;width:5;height:77" coordorigin="5578,9645" coordsize="5,77" path="m5582,9717l5578,9717,5578,9722,5582,9722,5582,9717m5582,9702l5578,9702,5578,9707,5582,9707,5582,9702m5582,9688l5578,9688,5578,9693,5582,9693,5582,9688m5582,9674l5578,9674,5578,9678,5582,9678,5582,9674m5582,9659l5578,9659,5578,9664,5582,9664,5582,9659m5582,9645l5578,9645,5578,9650,5582,9650,5582,9645e" filled="true" fillcolor="#000000"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288.200012pt;margin-top:34.743908pt;width:18.45pt;height:12.2pt;mso-position-horizontal-relative:page;mso-position-vertical-relative:page;z-index:-7192" type="#_x0000_t202" filled="false" stroked="false">
            <v:textbox inset="0,0,0,0">
              <w:txbxContent>
                <w:p>
                  <w:pPr>
                    <w:spacing w:before="16"/>
                    <w:ind w:left="20" w:right="0" w:firstLine="0"/>
                    <w:jc w:val="left"/>
                    <w:rPr>
                      <w:sz w:val="18"/>
                    </w:rPr>
                  </w:pPr>
                  <w:r>
                    <w:rPr>
                      <w:sz w:val="18"/>
                    </w:rPr>
                    <w:t>- 1 -</w:t>
                  </w:r>
                </w:p>
              </w:txbxContent>
            </v:textbox>
            <w10:wrap type="none"/>
          </v:shape>
        </w:pict>
      </w:r>
      <w:r>
        <w:rPr/>
        <w:pict>
          <v:shape style="position:absolute;margin-left:69.800003pt;margin-top:81.634842pt;width:455.65pt;height:59.6pt;mso-position-horizontal-relative:page;mso-position-vertical-relative:page;z-index:-7168" type="#_x0000_t202" filled="false" stroked="false">
            <v:textbox inset="0,0,0,0">
              <w:txbxContent>
                <w:p>
                  <w:pPr>
                    <w:spacing w:before="15"/>
                    <w:ind w:left="20" w:right="0" w:firstLine="0"/>
                    <w:jc w:val="left"/>
                    <w:rPr>
                      <w:b/>
                      <w:sz w:val="20"/>
                    </w:rPr>
                  </w:pPr>
                  <w:r>
                    <w:rPr>
                      <w:b/>
                      <w:sz w:val="20"/>
                    </w:rPr>
                    <w:t>The Value Chain</w:t>
                  </w:r>
                </w:p>
                <w:p>
                  <w:pPr>
                    <w:pStyle w:val="BodyText"/>
                    <w:spacing w:line="295" w:lineRule="auto" w:before="125"/>
                  </w:pPr>
                  <w:r>
                    <w:rPr/>
                    <w:t>The term ‘Value Chain’ was used by Michael Porter in his book "Competitive Advantage: Creating and Sustaining superior Performance" (1985). The value chain analysis describes the activities the organi-</w:t>
                  </w:r>
                </w:p>
                <w:p>
                  <w:pPr>
                    <w:pStyle w:val="BodyText"/>
                    <w:spacing w:before="5"/>
                  </w:pPr>
                  <w:r>
                    <w:rPr/>
                    <w:t>zation performs and links them to the organizations competitive position.</w:t>
                  </w:r>
                </w:p>
              </w:txbxContent>
            </v:textbox>
            <w10:wrap type="none"/>
          </v:shape>
        </w:pict>
      </w:r>
      <w:r>
        <w:rPr/>
        <w:pict>
          <v:shape style="position:absolute;margin-left:69.800003pt;margin-top:156.754837pt;width:455.8pt;height:113.85pt;mso-position-horizontal-relative:page;mso-position-vertical-relative:page;z-index:-7144" type="#_x0000_t202" filled="false" stroked="false">
            <v:textbox inset="0,0,0,0">
              <w:txbxContent>
                <w:p>
                  <w:pPr>
                    <w:pStyle w:val="BodyText"/>
                    <w:spacing w:line="300" w:lineRule="auto" w:before="15"/>
                  </w:pPr>
                  <w:r>
                    <w:rPr/>
                    <w:t>Value chain analysis describes the activities within and around an organization, and relates them to an analysis of the competitive strength of the organization. Therefore, it evaluates which value each par- ticular activity adds to the organizations products or services. This idea was built upon the insight that an organization is more than a random compilation of machinery, equipment, people and money. Only if these things are arranged into systems and systematic activates it will become possible to produce something for which customers are willing to pay a price. Porter argues that the ability to perform par- ticular activities and to manage the linkages between these activities is a source of competitive advan-</w:t>
                  </w:r>
                </w:p>
                <w:p>
                  <w:pPr>
                    <w:pStyle w:val="BodyText"/>
                    <w:spacing w:line="229" w:lineRule="exact" w:before="0"/>
                  </w:pPr>
                  <w:r>
                    <w:rPr/>
                    <w:t>tage.</w:t>
                  </w:r>
                </w:p>
              </w:txbxContent>
            </v:textbox>
            <w10:wrap type="none"/>
          </v:shape>
        </w:pict>
      </w:r>
      <w:r>
        <w:rPr/>
        <w:pict>
          <v:shape style="position:absolute;margin-left:69.800003pt;margin-top:286.114838pt;width:455.6pt;height:99.7pt;mso-position-horizontal-relative:page;mso-position-vertical-relative:page;z-index:-7120" type="#_x0000_t202" filled="false" stroked="false">
            <v:textbox inset="0,0,0,0">
              <w:txbxContent>
                <w:p>
                  <w:pPr>
                    <w:pStyle w:val="BodyText"/>
                    <w:spacing w:line="300" w:lineRule="auto" w:before="15"/>
                  </w:pPr>
                  <w:r>
                    <w:rPr/>
                    <w:t>Porter distinguishes between primary activities and support activities. Primary activities are directly concerned with the creation or delivery of a product or service. They can be grouped into five main areas: inbound logistics, operations, outbound logistics, marketing and sales, and service. Each of these primary activities is linked to support activities which help to improve their effectiveness or effi- ciency. There are four main areas of support activities: procurement, technology development (includ- ing R&amp;D), human resource management, and infrastructure (systems for planning, finance, quality,</w:t>
                  </w:r>
                </w:p>
                <w:p>
                  <w:pPr>
                    <w:pStyle w:val="BodyText"/>
                    <w:spacing w:before="3"/>
                  </w:pPr>
                  <w:r>
                    <w:rPr/>
                    <w:t>information management etc.).</w:t>
                  </w:r>
                </w:p>
              </w:txbxContent>
            </v:textbox>
            <w10:wrap type="none"/>
          </v:shape>
        </w:pict>
      </w:r>
      <w:r>
        <w:rPr/>
        <w:pict>
          <v:shape style="position:absolute;margin-left:69.800003pt;margin-top:401.074829pt;width:239.8pt;height:13.3pt;mso-position-horizontal-relative:page;mso-position-vertical-relative:page;z-index:-7096" type="#_x0000_t202" filled="false" stroked="false">
            <v:textbox inset="0,0,0,0">
              <w:txbxContent>
                <w:p>
                  <w:pPr>
                    <w:pStyle w:val="BodyText"/>
                    <w:spacing w:before="15"/>
                  </w:pPr>
                  <w:r>
                    <w:rPr/>
                    <w:t>The basic model of Porters Value Chain is as follows:</w:t>
                  </w:r>
                </w:p>
              </w:txbxContent>
            </v:textbox>
            <w10:wrap type="none"/>
          </v:shape>
        </w:pict>
      </w:r>
      <w:r>
        <w:rPr/>
        <w:pict>
          <v:shape style="position:absolute;margin-left:177.800003pt;margin-top:464.915649pt;width:55.5pt;height:12.75pt;mso-position-horizontal-relative:page;mso-position-vertical-relative:page;z-index:-7072" type="#_x0000_t202" filled="false" stroked="false">
            <v:textbox inset="0,0,0,0">
              <w:txbxContent>
                <w:p>
                  <w:pPr>
                    <w:spacing w:before="27"/>
                    <w:ind w:left="20" w:right="0" w:firstLine="0"/>
                    <w:jc w:val="left"/>
                    <w:rPr>
                      <w:rFonts w:ascii="Tahoma"/>
                      <w:sz w:val="17"/>
                    </w:rPr>
                  </w:pPr>
                  <w:r>
                    <w:rPr>
                      <w:rFonts w:ascii="Tahoma"/>
                      <w:sz w:val="17"/>
                    </w:rPr>
                    <w:t>Infrastructure</w:t>
                  </w:r>
                </w:p>
              </w:txbxContent>
            </v:textbox>
            <w10:wrap type="none"/>
          </v:shape>
        </w:pict>
      </w:r>
      <w:r>
        <w:rPr/>
        <w:pict>
          <v:shape style="position:absolute;margin-left:144.919998pt;margin-top:486.995667pt;width:121.75pt;height:12.75pt;mso-position-horizontal-relative:page;mso-position-vertical-relative:page;z-index:-7048" type="#_x0000_t202" filled="false" stroked="false">
            <v:textbox inset="0,0,0,0">
              <w:txbxContent>
                <w:p>
                  <w:pPr>
                    <w:spacing w:before="27"/>
                    <w:ind w:left="20" w:right="0" w:firstLine="0"/>
                    <w:jc w:val="left"/>
                    <w:rPr>
                      <w:rFonts w:ascii="Tahoma"/>
                      <w:sz w:val="17"/>
                    </w:rPr>
                  </w:pPr>
                  <w:r>
                    <w:rPr>
                      <w:rFonts w:ascii="Tahoma"/>
                      <w:w w:val="105"/>
                      <w:sz w:val="17"/>
                    </w:rPr>
                    <w:t>Human Resource</w:t>
                  </w:r>
                  <w:r>
                    <w:rPr>
                      <w:rFonts w:ascii="Tahoma"/>
                      <w:spacing w:val="-26"/>
                      <w:w w:val="105"/>
                      <w:sz w:val="17"/>
                    </w:rPr>
                    <w:t> </w:t>
                  </w:r>
                  <w:r>
                    <w:rPr>
                      <w:rFonts w:ascii="Tahoma"/>
                      <w:w w:val="105"/>
                      <w:sz w:val="17"/>
                    </w:rPr>
                    <w:t>Management</w:t>
                  </w:r>
                </w:p>
              </w:txbxContent>
            </v:textbox>
            <w10:wrap type="none"/>
          </v:shape>
        </w:pict>
      </w:r>
      <w:r>
        <w:rPr/>
        <w:pict>
          <v:shape style="position:absolute;margin-left:155.240005pt;margin-top:509.075653pt;width:100.85pt;height:12.75pt;mso-position-horizontal-relative:page;mso-position-vertical-relative:page;z-index:-7024" type="#_x0000_t202" filled="false" stroked="false">
            <v:textbox inset="0,0,0,0">
              <w:txbxContent>
                <w:p>
                  <w:pPr>
                    <w:spacing w:before="27"/>
                    <w:ind w:left="20" w:right="0" w:firstLine="0"/>
                    <w:jc w:val="left"/>
                    <w:rPr>
                      <w:rFonts w:ascii="Tahoma"/>
                      <w:sz w:val="17"/>
                    </w:rPr>
                  </w:pPr>
                  <w:r>
                    <w:rPr>
                      <w:rFonts w:ascii="Tahoma"/>
                      <w:w w:val="105"/>
                      <w:sz w:val="17"/>
                    </w:rPr>
                    <w:t>Technology Development</w:t>
                  </w:r>
                </w:p>
              </w:txbxContent>
            </v:textbox>
            <w10:wrap type="none"/>
          </v:shape>
        </w:pict>
      </w:r>
      <w:r>
        <w:rPr/>
        <w:pict>
          <v:shape style="position:absolute;margin-left:179.960007pt;margin-top:530.915649pt;width:51.4pt;height:12.75pt;mso-position-horizontal-relative:page;mso-position-vertical-relative:page;z-index:-7000" type="#_x0000_t202" filled="false" stroked="false">
            <v:textbox inset="0,0,0,0">
              <w:txbxContent>
                <w:p>
                  <w:pPr>
                    <w:spacing w:before="27"/>
                    <w:ind w:left="20" w:right="0" w:firstLine="0"/>
                    <w:jc w:val="left"/>
                    <w:rPr>
                      <w:rFonts w:ascii="Tahoma"/>
                      <w:sz w:val="17"/>
                    </w:rPr>
                  </w:pPr>
                  <w:r>
                    <w:rPr>
                      <w:rFonts w:ascii="Tahoma"/>
                      <w:sz w:val="17"/>
                    </w:rPr>
                    <w:t>Procurement</w:t>
                  </w:r>
                </w:p>
              </w:txbxContent>
            </v:textbox>
            <w10:wrap type="none"/>
          </v:shape>
        </w:pict>
      </w:r>
      <w:r>
        <w:rPr/>
        <w:pict>
          <v:shape style="position:absolute;margin-left:173.960007pt;margin-top:651.635681pt;width:68.7pt;height:12.75pt;mso-position-horizontal-relative:page;mso-position-vertical-relative:page;z-index:-6976" type="#_x0000_t202" filled="false" stroked="false">
            <v:textbox inset="0,0,0,0">
              <w:txbxContent>
                <w:p>
                  <w:pPr>
                    <w:spacing w:before="27"/>
                    <w:ind w:left="20" w:right="0" w:firstLine="0"/>
                    <w:jc w:val="left"/>
                    <w:rPr>
                      <w:rFonts w:ascii="Tahoma"/>
                      <w:sz w:val="17"/>
                    </w:rPr>
                  </w:pPr>
                  <w:r>
                    <w:rPr>
                      <w:rFonts w:ascii="Tahoma"/>
                      <w:w w:val="105"/>
                      <w:sz w:val="17"/>
                    </w:rPr>
                    <w:t>Primary Activities</w:t>
                  </w:r>
                </w:p>
              </w:txbxContent>
            </v:textbox>
            <w10:wrap type="none"/>
          </v:shape>
        </w:pict>
      </w:r>
      <w:r>
        <w:rPr/>
        <w:pict>
          <v:shape style="position:absolute;margin-left:69.800003pt;margin-top:671.316589pt;width:455.75pt;height:72.3pt;mso-position-horizontal-relative:page;mso-position-vertical-relative:page;z-index:-6952" type="#_x0000_t202" filled="false" stroked="false">
            <v:textbox inset="0,0,0,0">
              <w:txbxContent>
                <w:p>
                  <w:pPr>
                    <w:spacing w:before="19"/>
                    <w:ind w:left="5895" w:right="0" w:firstLine="0"/>
                    <w:jc w:val="left"/>
                    <w:rPr>
                      <w:rFonts w:ascii="Tahoma"/>
                      <w:sz w:val="14"/>
                    </w:rPr>
                  </w:pPr>
                  <w:r>
                    <w:rPr>
                      <w:rFonts w:ascii="Tahoma"/>
                      <w:sz w:val="14"/>
                    </w:rPr>
                    <w:t>Porter 1985</w:t>
                  </w:r>
                </w:p>
                <w:p>
                  <w:pPr>
                    <w:pStyle w:val="BodyText"/>
                    <w:spacing w:line="280" w:lineRule="atLeast" w:before="93"/>
                    <w:ind w:right="17"/>
                    <w:jc w:val="both"/>
                  </w:pPr>
                  <w:r>
                    <w:rPr/>
                    <w:t>The term ‚Margin’ implies that organizations realize a profit margin that depends on their ability to manage the linkages between all activities in the value chain. In other words, the organization is able to deliver a product / service for which the customer is willing to pay more than the sum of the costs of all activities in the value</w:t>
                  </w:r>
                  <w:r>
                    <w:rPr>
                      <w:spacing w:val="10"/>
                    </w:rPr>
                    <w:t> </w:t>
                  </w:r>
                  <w:r>
                    <w:rPr/>
                    <w:t>chain.</w:t>
                  </w:r>
                </w:p>
              </w:txbxContent>
            </v:textbox>
            <w10:wrap type="none"/>
          </v:shape>
        </w:pict>
      </w:r>
      <w:r>
        <w:rPr/>
        <w:pict>
          <v:shape style="position:absolute;margin-left:143.479996pt;margin-top:775.270264pt;width:308.2pt;height:29.1pt;mso-position-horizontal-relative:page;mso-position-vertical-relative:page;z-index:-6928" type="#_x0000_t202" filled="false" stroked="false">
            <v:textbox inset="0,0,0,0">
              <w:txbxContent>
                <w:p>
                  <w:pPr>
                    <w:spacing w:before="13"/>
                    <w:ind w:left="7" w:right="7" w:firstLine="0"/>
                    <w:jc w:val="center"/>
                    <w:rPr>
                      <w:sz w:val="16"/>
                    </w:rPr>
                  </w:pPr>
                  <w:r>
                    <w:rPr>
                      <w:sz w:val="16"/>
                    </w:rPr>
                    <w:t>© Dagmar Recklies, 2001</w:t>
                  </w:r>
                </w:p>
                <w:p>
                  <w:pPr>
                    <w:spacing w:line="181" w:lineRule="exact" w:before="3"/>
                    <w:ind w:left="7" w:right="7" w:firstLine="0"/>
                    <w:jc w:val="center"/>
                    <w:rPr>
                      <w:sz w:val="16"/>
                    </w:rPr>
                  </w:pPr>
                  <w:r>
                    <w:rPr>
                      <w:sz w:val="16"/>
                    </w:rPr>
                    <w:t>Recklies Management Project GmbH </w:t>
                  </w:r>
                  <w:r>
                    <w:rPr>
                      <w:rFonts w:ascii="Wingdings" w:hAnsi="Wingdings"/>
                      <w:sz w:val="16"/>
                    </w:rPr>
                    <w:t></w:t>
                  </w:r>
                  <w:r>
                    <w:rPr>
                      <w:rFonts w:ascii="Times New Roman" w:hAnsi="Times New Roman"/>
                      <w:sz w:val="16"/>
                    </w:rPr>
                    <w:t> </w:t>
                  </w:r>
                  <w:hyperlink r:id="rId8">
                    <w:r>
                      <w:rPr>
                        <w:sz w:val="16"/>
                      </w:rPr>
                      <w:t>www.themanager.org</w:t>
                    </w:r>
                  </w:hyperlink>
                </w:p>
                <w:p>
                  <w:pPr>
                    <w:spacing w:line="181" w:lineRule="exact" w:before="0"/>
                    <w:ind w:left="7" w:right="7" w:firstLine="0"/>
                    <w:jc w:val="center"/>
                    <w:rPr>
                      <w:sz w:val="16"/>
                    </w:rPr>
                  </w:pPr>
                  <w:r>
                    <w:rPr>
                      <w:sz w:val="16"/>
                    </w:rPr>
                    <w:t>Tel.</w:t>
                  </w:r>
                  <w:r>
                    <w:rPr>
                      <w:spacing w:val="-25"/>
                      <w:sz w:val="16"/>
                    </w:rPr>
                    <w:t> </w:t>
                  </w:r>
                  <w:r>
                    <w:rPr>
                      <w:sz w:val="16"/>
                    </w:rPr>
                    <w:t>0049/391/5975930</w:t>
                  </w:r>
                  <w:r>
                    <w:rPr>
                      <w:spacing w:val="-24"/>
                      <w:sz w:val="16"/>
                    </w:rPr>
                    <w:t> </w:t>
                  </w:r>
                  <w:r>
                    <w:rPr>
                      <w:rFonts w:ascii="Wingdings" w:hAnsi="Wingdings"/>
                      <w:sz w:val="16"/>
                    </w:rPr>
                    <w:t></w:t>
                  </w:r>
                  <w:r>
                    <w:rPr>
                      <w:rFonts w:ascii="Times New Roman" w:hAnsi="Times New Roman"/>
                      <w:spacing w:val="-20"/>
                      <w:sz w:val="16"/>
                    </w:rPr>
                    <w:t> </w:t>
                  </w:r>
                  <w:r>
                    <w:rPr>
                      <w:spacing w:val="-4"/>
                      <w:sz w:val="16"/>
                    </w:rPr>
                    <w:t>Fax</w:t>
                  </w:r>
                  <w:r>
                    <w:rPr>
                      <w:spacing w:val="-26"/>
                      <w:sz w:val="16"/>
                    </w:rPr>
                    <w:t> </w:t>
                  </w:r>
                  <w:r>
                    <w:rPr>
                      <w:spacing w:val="-3"/>
                      <w:sz w:val="16"/>
                    </w:rPr>
                    <w:t>0049/721/151235542</w:t>
                  </w:r>
                  <w:r>
                    <w:rPr>
                      <w:spacing w:val="-24"/>
                      <w:sz w:val="16"/>
                    </w:rPr>
                    <w:t> </w:t>
                  </w:r>
                  <w:r>
                    <w:rPr>
                      <w:rFonts w:ascii="Wingdings" w:hAnsi="Wingdings"/>
                      <w:sz w:val="16"/>
                    </w:rPr>
                    <w:t></w:t>
                  </w:r>
                  <w:r>
                    <w:rPr>
                      <w:rFonts w:ascii="Times New Roman" w:hAnsi="Times New Roman"/>
                      <w:spacing w:val="-20"/>
                      <w:sz w:val="16"/>
                    </w:rPr>
                    <w:t> </w:t>
                  </w:r>
                  <w:r>
                    <w:rPr>
                      <w:spacing w:val="-3"/>
                      <w:sz w:val="16"/>
                    </w:rPr>
                    <w:t>mail:</w:t>
                  </w:r>
                  <w:r>
                    <w:rPr>
                      <w:spacing w:val="-25"/>
                      <w:sz w:val="16"/>
                    </w:rPr>
                    <w:t> </w:t>
                  </w:r>
                  <w:hyperlink r:id="rId9">
                    <w:r>
                      <w:rPr>
                        <w:spacing w:val="-3"/>
                        <w:sz w:val="16"/>
                      </w:rPr>
                      <w:t>d</w:t>
                    </w:r>
                  </w:hyperlink>
                  <w:hyperlink r:id="rId10">
                    <w:r>
                      <w:rPr>
                        <w:spacing w:val="-3"/>
                        <w:sz w:val="16"/>
                      </w:rPr>
                      <w:t>recklies@themanagement.de</w:t>
                    </w:r>
                  </w:hyperlink>
                </w:p>
              </w:txbxContent>
            </v:textbox>
            <w10:wrap type="none"/>
          </v:shape>
        </w:pict>
      </w:r>
      <w:r>
        <w:rPr/>
        <w:pict>
          <v:shape style="position:absolute;margin-left:333.723303pt;margin-top:502.368188pt;width:31.1pt;height:8.9pt;mso-position-horizontal-relative:page;mso-position-vertical-relative:page;z-index:-6904;rotation:58" type="#_x0000_t136" fillcolor="#000000" stroked="f">
            <o:extrusion v:ext="view" autorotationcenter="t"/>
            <v:textpath style="font-family:&amp;quot;Tahoma&amp;quot;;font-size:8pt;v-text-kern:t;mso-text-shadow:auto;font-weight:bold" string="Margin"/>
            <w10:wrap type="none"/>
          </v:shape>
        </w:pict>
      </w:r>
      <w:r>
        <w:rPr/>
        <w:pict>
          <v:shape style="position:absolute;margin-left:333.594373pt;margin-top:585.178638pt;width:31.3pt;height:8.9pt;mso-position-horizontal-relative:page;mso-position-vertical-relative:page;z-index:-6880;rotation:122" type="#_x0000_t136" fillcolor="#000000" stroked="f">
            <o:extrusion v:ext="view" autorotationcenter="t"/>
            <v:textpath style="font-family:&amp;quot;Tahoma&amp;quot;;font-size:8pt;v-text-kern:t;mso-text-shadow:auto;font-weight:bold" string="Margin"/>
            <w10:wrap type="none"/>
          </v:shape>
        </w:pict>
      </w:r>
      <w:r>
        <w:rPr/>
        <w:pict>
          <v:shape style="position:absolute;margin-left:82.275665pt;margin-top:484.179993pt;width:23.3pt;height:36.5pt;mso-position-horizontal-relative:page;mso-position-vertical-relative:page;z-index:-6856" type="#_x0000_t202" filled="false" stroked="false">
            <v:textbox inset="0,0,0,0" style="layout-flow:vertical;mso-layout-flow-alt:bottom-to-top">
              <w:txbxContent>
                <w:p>
                  <w:pPr>
                    <w:spacing w:line="247" w:lineRule="auto" w:before="27"/>
                    <w:ind w:left="20" w:right="0" w:firstLine="33"/>
                    <w:jc w:val="left"/>
                    <w:rPr>
                      <w:rFonts w:ascii="Tahoma"/>
                      <w:sz w:val="17"/>
                    </w:rPr>
                  </w:pPr>
                  <w:r>
                    <w:rPr>
                      <w:rFonts w:ascii="Tahoma"/>
                      <w:w w:val="105"/>
                      <w:sz w:val="17"/>
                    </w:rPr>
                    <w:t>Support </w:t>
                  </w:r>
                  <w:r>
                    <w:rPr>
                      <w:rFonts w:ascii="Tahoma"/>
                      <w:sz w:val="17"/>
                    </w:rPr>
                    <w:t>Activities</w:t>
                  </w:r>
                </w:p>
              </w:txbxContent>
            </v:textbox>
            <w10:wrap type="none"/>
          </v:shape>
        </w:pict>
      </w:r>
      <w:r>
        <w:rPr/>
        <w:pict>
          <v:shape style="position:absolute;margin-left:131.715668pt;margin-top:551.450012pt;width:12.75pt;height:70.75pt;mso-position-horizontal-relative:page;mso-position-vertical-relative:page;z-index:-6832" type="#_x0000_t202" filled="false" stroked="false">
            <v:textbox inset="0,0,0,0" style="layout-flow:vertical;mso-layout-flow-alt:bottom-to-top">
              <w:txbxContent>
                <w:p>
                  <w:pPr>
                    <w:spacing w:before="27"/>
                    <w:ind w:left="20" w:right="0" w:firstLine="0"/>
                    <w:jc w:val="left"/>
                    <w:rPr>
                      <w:rFonts w:ascii="Tahoma"/>
                      <w:sz w:val="17"/>
                    </w:rPr>
                  </w:pPr>
                  <w:r>
                    <w:rPr>
                      <w:rFonts w:ascii="Tahoma"/>
                      <w:w w:val="105"/>
                      <w:sz w:val="17"/>
                    </w:rPr>
                    <w:t>Inbound Logistics</w:t>
                  </w:r>
                </w:p>
              </w:txbxContent>
            </v:textbox>
            <w10:wrap type="none"/>
          </v:shape>
        </w:pict>
      </w:r>
      <w:r>
        <w:rPr/>
        <w:pict>
          <v:shape style="position:absolute;margin-left:175.39566pt;margin-top:564.549988pt;width:12.75pt;height:44.45pt;mso-position-horizontal-relative:page;mso-position-vertical-relative:page;z-index:-6808" type="#_x0000_t202" filled="false" stroked="false">
            <v:textbox inset="0,0,0,0" style="layout-flow:vertical;mso-layout-flow-alt:bottom-to-top">
              <w:txbxContent>
                <w:p>
                  <w:pPr>
                    <w:spacing w:before="27"/>
                    <w:ind w:left="20" w:right="0" w:firstLine="0"/>
                    <w:jc w:val="left"/>
                    <w:rPr>
                      <w:rFonts w:ascii="Tahoma"/>
                      <w:sz w:val="17"/>
                    </w:rPr>
                  </w:pPr>
                  <w:r>
                    <w:rPr>
                      <w:rFonts w:ascii="Tahoma"/>
                      <w:w w:val="105"/>
                      <w:sz w:val="17"/>
                    </w:rPr>
                    <w:t>Operations</w:t>
                  </w:r>
                </w:p>
              </w:txbxContent>
            </v:textbox>
            <w10:wrap type="none"/>
          </v:shape>
        </w:pict>
      </w:r>
      <w:r>
        <w:rPr/>
        <w:pict>
          <v:shape style="position:absolute;margin-left:208.515671pt;margin-top:548.330017pt;width:12.75pt;height:76.75pt;mso-position-horizontal-relative:page;mso-position-vertical-relative:page;z-index:-6784" type="#_x0000_t202" filled="false" stroked="false">
            <v:textbox inset="0,0,0,0" style="layout-flow:vertical;mso-layout-flow-alt:bottom-to-top">
              <w:txbxContent>
                <w:p>
                  <w:pPr>
                    <w:spacing w:before="27"/>
                    <w:ind w:left="20" w:right="0" w:firstLine="0"/>
                    <w:jc w:val="left"/>
                    <w:rPr>
                      <w:rFonts w:ascii="Tahoma"/>
                      <w:sz w:val="17"/>
                    </w:rPr>
                  </w:pPr>
                  <w:r>
                    <w:rPr>
                      <w:rFonts w:ascii="Tahoma"/>
                      <w:w w:val="105"/>
                      <w:sz w:val="17"/>
                    </w:rPr>
                    <w:t>Outbound Logistics</w:t>
                  </w:r>
                </w:p>
              </w:txbxContent>
            </v:textbox>
            <w10:wrap type="none"/>
          </v:shape>
        </w:pict>
      </w:r>
      <w:r>
        <w:rPr/>
        <w:pict>
          <v:shape style="position:absolute;margin-left:252.195663pt;margin-top:557.770020pt;width:23.3pt;height:57.95pt;mso-position-horizontal-relative:page;mso-position-vertical-relative:page;z-index:-6760" type="#_x0000_t202" filled="false" stroked="false">
            <v:textbox inset="0,0,0,0" style="layout-flow:vertical;mso-layout-flow-alt:bottom-to-top">
              <w:txbxContent>
                <w:p>
                  <w:pPr>
                    <w:spacing w:line="247" w:lineRule="auto" w:before="27"/>
                    <w:ind w:left="375" w:right="-5" w:hanging="356"/>
                    <w:jc w:val="left"/>
                    <w:rPr>
                      <w:rFonts w:ascii="Tahoma"/>
                      <w:sz w:val="17"/>
                    </w:rPr>
                  </w:pPr>
                  <w:r>
                    <w:rPr>
                      <w:rFonts w:ascii="Tahoma"/>
                      <w:w w:val="105"/>
                      <w:sz w:val="17"/>
                    </w:rPr>
                    <w:t>Marketing and Sales</w:t>
                  </w:r>
                </w:p>
              </w:txbxContent>
            </v:textbox>
            <w10:wrap type="none"/>
          </v:shape>
        </w:pict>
      </w:r>
      <w:r>
        <w:rPr/>
        <w:pict>
          <v:shape style="position:absolute;margin-left:296.115662pt;margin-top:572.039978pt;width:12.75pt;height:30pt;mso-position-horizontal-relative:page;mso-position-vertical-relative:page;z-index:-6736" type="#_x0000_t202" filled="false" stroked="false">
            <v:textbox inset="0,0,0,0" style="layout-flow:vertical;mso-layout-flow-alt:bottom-to-top">
              <w:txbxContent>
                <w:p>
                  <w:pPr>
                    <w:spacing w:before="27"/>
                    <w:ind w:left="20" w:right="0" w:firstLine="0"/>
                    <w:jc w:val="left"/>
                    <w:rPr>
                      <w:rFonts w:ascii="Tahoma"/>
                      <w:sz w:val="17"/>
                    </w:rPr>
                  </w:pPr>
                  <w:r>
                    <w:rPr>
                      <w:rFonts w:ascii="Tahoma"/>
                      <w:w w:val="105"/>
                      <w:sz w:val="17"/>
                    </w:rPr>
                    <w:t>Service</w:t>
                  </w:r>
                </w:p>
              </w:txbxContent>
            </v:textbox>
            <w10:wrap type="none"/>
          </v:shape>
        </w:pict>
      </w:r>
      <w:r>
        <w:rPr/>
        <w:pict>
          <v:shape style="position:absolute;margin-left:122.879997pt;margin-top:546.799988pt;width:41.3pt;height:88.35pt;mso-position-horizontal-relative:page;mso-position-vertical-relative:page;z-index:-6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64.160004pt;margin-top:546.799988pt;width:38.2pt;height:88.35pt;mso-position-horizontal-relative:page;mso-position-vertical-relative:page;z-index:-6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2.320007pt;margin-top:546.799988pt;width:38.4pt;height:88.35pt;mso-position-horizontal-relative:page;mso-position-vertical-relative:page;z-index:-66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0.720001pt;margin-top:546.799988pt;width:38.2pt;height:88.35pt;mso-position-horizontal-relative:page;mso-position-vertical-relative:page;z-index:-66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8.880005pt;margin-top:546.799988pt;width:73.2pt;height:88.35pt;mso-position-horizontal-relative:page;mso-position-vertical-relative:page;z-index:-66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879997pt;margin-top:471.480011pt;width:185.55pt;height:12pt;mso-position-horizontal-relative:page;mso-position-vertical-relative:page;z-index:-65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879997pt;margin-top:493.559998pt;width:203.05pt;height:12pt;mso-position-horizontal-relative:page;mso-position-vertical-relative:page;z-index:-65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879997pt;margin-top:515.400024pt;width:215.05pt;height:12pt;mso-position-horizontal-relative:page;mso-position-vertical-relative:page;z-index:-654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1900" w:h="16840"/>
          <w:pgMar w:top="700" w:bottom="280" w:left="0" w:right="1280"/>
        </w:sectPr>
      </w:pPr>
    </w:p>
    <w:p>
      <w:pPr>
        <w:rPr>
          <w:sz w:val="2"/>
          <w:szCs w:val="2"/>
        </w:rPr>
      </w:pPr>
      <w:r>
        <w:rPr/>
        <w:pict>
          <v:group style="position:absolute;margin-left:97.080002pt;margin-top:344.359985pt;width:263.55pt;height:150.25pt;mso-position-horizontal-relative:page;mso-position-vertical-relative:page;z-index:-6520" coordorigin="1942,6887" coordsize="5271,3005">
            <v:shape style="position:absolute;left:3235;top:7993;width:1316;height:788" coordorigin="3235,7994" coordsize="1316,788" path="m4219,7994l3235,7994,3235,8781,4219,8781,4550,8387,4219,7994xe" filled="true" fillcolor="#ffffcc" stroked="false">
              <v:path arrowok="t"/>
              <v:fill type="solid"/>
            </v:shape>
            <v:shape style="position:absolute;left:1944;top:6889;width:5266;height:3000" coordorigin="1944,6890" coordsize="5266,3000" path="m4219,7994l3235,7994,3235,8781,4219,8781,4550,8387,4219,7994xm2693,7994l1944,7994,1944,8781,2693,8781,2942,8387,2693,7994xm2693,6890l1944,6890,1944,7682,2693,7682,2942,7283,2693,6890xm2942,7283l3235,8387m2693,9098l1944,9098,1944,9890,2693,9890,2942,9496,2693,9098xm2942,9496l3235,8387m5534,7994l4786,7994,4786,8781,5534,8781,5789,8387,5534,7994xm5534,6890l4786,6890,4786,7682,5534,7682,5789,7283,5534,6890xm4550,8387l4786,7283m5534,9098l4786,9098,4786,9890,5534,9890,5789,9496,5534,9098xm4550,8387l4786,9496m6960,6890l6206,6890,6206,7682,6960,7682,7210,7283,6960,6890xm5789,7283l6206,7283m6960,9098l6206,9098,6206,9890,6960,9890,7210,9496,6960,9098xm5789,9496l6206,9496e" filled="false" stroked="true" strokeweight=".24pt" strokecolor="#000000">
              <v:path arrowok="t"/>
              <v:stroke dashstyle="solid"/>
            </v:shape>
            <w10:wrap type="none"/>
          </v:group>
        </w:pict>
      </w:r>
      <w:r>
        <w:rPr/>
        <w:pict>
          <v:shape style="position:absolute;margin-left:310.320007pt;margin-top:399.679993pt;width:50.2pt;height:39.4pt;mso-position-horizontal-relative:page;mso-position-vertical-relative:page;z-index:-6496" coordorigin="6206,7994" coordsize="1004,788" path="m6960,7994l6206,7994,6206,8781,6960,8781,7210,8387,6960,7994xe" filled="false" stroked="true" strokeweight=".24pt" strokecolor="#000000">
            <v:path arrowok="t"/>
            <v:stroke dashstyle="solid"/>
            <w10:wrap type="none"/>
          </v:shape>
        </w:pict>
      </w:r>
      <w:r>
        <w:rPr/>
        <w:pict>
          <v:shape style="position:absolute;margin-left:288.200012pt;margin-top:34.743908pt;width:18.45pt;height:12.2pt;mso-position-horizontal-relative:page;mso-position-vertical-relative:page;z-index:-6472" type="#_x0000_t202" filled="false" stroked="false">
            <v:textbox inset="0,0,0,0">
              <w:txbxContent>
                <w:p>
                  <w:pPr>
                    <w:spacing w:before="16"/>
                    <w:ind w:left="20" w:right="0" w:firstLine="0"/>
                    <w:jc w:val="left"/>
                    <w:rPr>
                      <w:sz w:val="18"/>
                    </w:rPr>
                  </w:pPr>
                  <w:r>
                    <w:rPr>
                      <w:sz w:val="18"/>
                    </w:rPr>
                    <w:t>- 2 -</w:t>
                  </w:r>
                </w:p>
              </w:txbxContent>
            </v:textbox>
            <w10:wrap type="none"/>
          </v:shape>
        </w:pict>
      </w:r>
      <w:r>
        <w:rPr/>
        <w:pict>
          <v:shape style="position:absolute;margin-left:69.800003pt;margin-top:69.874847pt;width:455.75pt;height:142.65pt;mso-position-horizontal-relative:page;mso-position-vertical-relative:page;z-index:-6448" type="#_x0000_t202" filled="false" stroked="false">
            <v:textbox inset="0,0,0,0">
              <w:txbxContent>
                <w:p>
                  <w:pPr>
                    <w:pStyle w:val="BodyText"/>
                    <w:spacing w:line="300" w:lineRule="auto" w:before="15"/>
                  </w:pPr>
                  <w:r>
                    <w:rPr/>
                    <w:t>Some thought about the linkages between activities: These linkages are crucial for corporate success. The linkages are flows of information, goods and services, as well as systems and processes for ad- justing activities. Their importance is best illustrated with some simple examples:</w:t>
                  </w:r>
                </w:p>
                <w:p>
                  <w:pPr>
                    <w:pStyle w:val="BodyText"/>
                    <w:spacing w:line="300" w:lineRule="auto" w:before="1"/>
                    <w:ind w:right="14"/>
                  </w:pPr>
                  <w:r>
                    <w:rPr/>
                    <w:t>Only if the Marketing &amp; Sales function delivers sales forecasts for the next period to all other depart- ments in time and in reliable accuracy, procurement will be able to order the necessary material for the correct date. And only if procurement does a good job and forwards order information to inbound logis- tics, only than operations will be able to schedule production in a way that guarantees the delivery of products in a timely and effective manner – as pre-determined by marketing.</w:t>
                  </w:r>
                </w:p>
                <w:p>
                  <w:pPr>
                    <w:pStyle w:val="BodyText"/>
                    <w:spacing w:line="228" w:lineRule="exact" w:before="0"/>
                  </w:pPr>
                  <w:r>
                    <w:rPr/>
                    <w:t>In the result, the linkages are about seamless cooperation and information flow between the value</w:t>
                  </w:r>
                </w:p>
                <w:p>
                  <w:pPr>
                    <w:pStyle w:val="BodyText"/>
                    <w:spacing w:before="58"/>
                  </w:pPr>
                  <w:r>
                    <w:rPr/>
                    <w:t>chain activities.</w:t>
                  </w:r>
                </w:p>
              </w:txbxContent>
            </v:textbox>
            <w10:wrap type="none"/>
          </v:shape>
        </w:pict>
      </w:r>
      <w:r>
        <w:rPr/>
        <w:pict>
          <v:shape style="position:absolute;margin-left:69.800003pt;margin-top:228.034851pt;width:445.5pt;height:56.5pt;mso-position-horizontal-relative:page;mso-position-vertical-relative:page;z-index:-6424" type="#_x0000_t202" filled="false" stroked="false">
            <v:textbox inset="0,0,0,0">
              <w:txbxContent>
                <w:p>
                  <w:pPr>
                    <w:pStyle w:val="BodyText"/>
                    <w:spacing w:line="300" w:lineRule="auto" w:before="15"/>
                    <w:ind w:right="17"/>
                    <w:jc w:val="both"/>
                  </w:pPr>
                  <w:r>
                    <w:rPr/>
                    <w:t>In most industries, it is rather unusual that a single company performs all activities from product de- sign, production of components, and final assembly to delivery to the final user by itself. Most often, organizations are elements of a value system or supply chain. Hence, value chain analysis should</w:t>
                  </w:r>
                </w:p>
                <w:p>
                  <w:pPr>
                    <w:pStyle w:val="BodyText"/>
                    <w:spacing w:before="1"/>
                    <w:jc w:val="both"/>
                  </w:pPr>
                  <w:r>
                    <w:rPr/>
                    <w:t>cover the whole value system in which the organization operates.</w:t>
                  </w:r>
                </w:p>
              </w:txbxContent>
            </v:textbox>
            <w10:wrap type="none"/>
          </v:shape>
        </w:pict>
      </w:r>
      <w:r>
        <w:rPr/>
        <w:pict>
          <v:shape style="position:absolute;margin-left:240.199997pt;margin-top:312.036133pt;width:46.6pt;height:20.95pt;mso-position-horizontal-relative:page;mso-position-vertical-relative:page;z-index:-6400" type="#_x0000_t202" filled="false" stroked="false">
            <v:textbox inset="0,0,0,0">
              <w:txbxContent>
                <w:p>
                  <w:pPr>
                    <w:spacing w:line="232" w:lineRule="auto" w:before="23"/>
                    <w:ind w:left="20" w:right="-14" w:firstLine="0"/>
                    <w:jc w:val="left"/>
                    <w:rPr>
                      <w:rFonts w:ascii="Tahoma"/>
                      <w:sz w:val="16"/>
                    </w:rPr>
                  </w:pPr>
                  <w:r>
                    <w:rPr>
                      <w:rFonts w:ascii="Tahoma"/>
                      <w:sz w:val="16"/>
                    </w:rPr>
                    <w:t>Channel Value Chains</w:t>
                  </w:r>
                </w:p>
              </w:txbxContent>
            </v:textbox>
            <w10:wrap type="none"/>
          </v:shape>
        </w:pict>
      </w:r>
      <w:r>
        <w:rPr/>
        <w:pict>
          <v:shape style="position:absolute;margin-left:95.480003pt;margin-top:312.996124pt;width:46.6pt;height:21.2pt;mso-position-horizontal-relative:page;mso-position-vertical-relative:page;z-index:-6376" type="#_x0000_t202" filled="false" stroked="false">
            <v:textbox inset="0,0,0,0">
              <w:txbxContent>
                <w:p>
                  <w:pPr>
                    <w:spacing w:before="18"/>
                    <w:ind w:left="20" w:right="-14" w:firstLine="0"/>
                    <w:jc w:val="left"/>
                    <w:rPr>
                      <w:rFonts w:ascii="Tahoma"/>
                      <w:sz w:val="16"/>
                    </w:rPr>
                  </w:pPr>
                  <w:r>
                    <w:rPr>
                      <w:rFonts w:ascii="Tahoma"/>
                      <w:sz w:val="16"/>
                    </w:rPr>
                    <w:t>Supplier Value Chains</w:t>
                  </w:r>
                </w:p>
              </w:txbxContent>
            </v:textbox>
            <w10:wrap type="none"/>
          </v:shape>
        </w:pict>
      </w:r>
      <w:r>
        <w:rPr/>
        <w:pict>
          <v:shape style="position:absolute;margin-left:310.760010pt;margin-top:312.996124pt;width:46.6pt;height:21.2pt;mso-position-horizontal-relative:page;mso-position-vertical-relative:page;z-index:-6352" type="#_x0000_t202" filled="false" stroked="false">
            <v:textbox inset="0,0,0,0">
              <w:txbxContent>
                <w:p>
                  <w:pPr>
                    <w:spacing w:before="18"/>
                    <w:ind w:left="20" w:right="-14" w:firstLine="0"/>
                    <w:jc w:val="left"/>
                    <w:rPr>
                      <w:rFonts w:ascii="Tahoma"/>
                      <w:sz w:val="16"/>
                    </w:rPr>
                  </w:pPr>
                  <w:r>
                    <w:rPr>
                      <w:rFonts w:ascii="Tahoma"/>
                      <w:sz w:val="16"/>
                    </w:rPr>
                    <w:t>Customer Value Chains</w:t>
                  </w:r>
                </w:p>
              </w:txbxContent>
            </v:textbox>
            <w10:wrap type="none"/>
          </v:shape>
        </w:pict>
      </w:r>
      <w:r>
        <w:rPr/>
        <w:pict>
          <v:shape style="position:absolute;margin-left:146.119995pt;margin-top:408.756134pt;width:96.15pt;height:21.2pt;mso-position-horizontal-relative:page;mso-position-vertical-relative:page;z-index:-6328" type="#_x0000_t202" filled="false" stroked="false">
            <v:textbox inset="0,0,0,0">
              <w:txbxContent>
                <w:p>
                  <w:pPr>
                    <w:tabs>
                      <w:tab w:pos="346" w:val="left" w:leader="none"/>
                      <w:tab w:pos="1903" w:val="left" w:leader="none"/>
                    </w:tabs>
                    <w:spacing w:before="18"/>
                    <w:ind w:left="428" w:right="17" w:hanging="408"/>
                    <w:jc w:val="left"/>
                    <w:rPr>
                      <w:rFonts w:ascii="Tahoma"/>
                      <w:b/>
                      <w:sz w:val="16"/>
                    </w:rPr>
                  </w:pPr>
                  <w:r>
                    <w:rPr>
                      <w:rFonts w:ascii="Tahoma"/>
                      <w:b/>
                      <w:w w:val="99"/>
                      <w:sz w:val="16"/>
                      <w:u w:val="single"/>
                    </w:rPr>
                    <w:t> </w:t>
                  </w:r>
                  <w:r>
                    <w:rPr>
                      <w:rFonts w:ascii="Tahoma"/>
                      <w:b/>
                      <w:sz w:val="16"/>
                      <w:u w:val="single"/>
                    </w:rPr>
                    <w:tab/>
                  </w:r>
                  <w:r>
                    <w:rPr>
                      <w:rFonts w:ascii="Tahoma"/>
                      <w:b/>
                      <w:sz w:val="16"/>
                    </w:rPr>
                    <w:t>Organizations</w:t>
                  </w:r>
                  <w:r>
                    <w:rPr>
                      <w:rFonts w:ascii="Tahoma"/>
                      <w:b/>
                      <w:sz w:val="16"/>
                      <w:u w:val="single"/>
                    </w:rPr>
                    <w:tab/>
                  </w:r>
                  <w:r>
                    <w:rPr>
                      <w:rFonts w:ascii="Tahoma"/>
                      <w:b/>
                      <w:sz w:val="16"/>
                    </w:rPr>
                    <w:t> Value</w:t>
                  </w:r>
                  <w:r>
                    <w:rPr>
                      <w:rFonts w:ascii="Tahoma"/>
                      <w:b/>
                      <w:spacing w:val="-5"/>
                      <w:sz w:val="16"/>
                    </w:rPr>
                    <w:t> </w:t>
                  </w:r>
                  <w:r>
                    <w:rPr>
                      <w:rFonts w:ascii="Tahoma"/>
                      <w:b/>
                      <w:sz w:val="16"/>
                    </w:rPr>
                    <w:t>Chain</w:t>
                  </w:r>
                </w:p>
              </w:txbxContent>
            </v:textbox>
            <w10:wrap type="none"/>
          </v:shape>
        </w:pict>
      </w:r>
      <w:r>
        <w:rPr/>
        <w:pict>
          <v:shape style="position:absolute;margin-left:288.440002pt;margin-top:408.756134pt;width:24.9pt;height:11.6pt;mso-position-horizontal-relative:page;mso-position-vertical-relative:page;z-index:-6304" type="#_x0000_t202" filled="false" stroked="false">
            <v:textbox inset="0,0,0,0">
              <w:txbxContent>
                <w:p>
                  <w:pPr>
                    <w:tabs>
                      <w:tab w:pos="478" w:val="left" w:leader="none"/>
                    </w:tabs>
                    <w:spacing w:before="18"/>
                    <w:ind w:left="20" w:right="0" w:firstLine="0"/>
                    <w:jc w:val="left"/>
                    <w:rPr>
                      <w:rFonts w:ascii="Tahoma"/>
                      <w:b/>
                      <w:sz w:val="16"/>
                    </w:rPr>
                  </w:pPr>
                  <w:r>
                    <w:rPr>
                      <w:rFonts w:ascii="Tahoma"/>
                      <w:b/>
                      <w:w w:val="99"/>
                      <w:sz w:val="16"/>
                      <w:u w:val="single"/>
                    </w:rPr>
                    <w:t> </w:t>
                  </w:r>
                  <w:r>
                    <w:rPr>
                      <w:rFonts w:ascii="Tahoma"/>
                      <w:b/>
                      <w:sz w:val="16"/>
                      <w:u w:val="single"/>
                    </w:rPr>
                    <w:tab/>
                  </w:r>
                </w:p>
              </w:txbxContent>
            </v:textbox>
            <w10:wrap type="none"/>
          </v:shape>
        </w:pict>
      </w:r>
      <w:r>
        <w:rPr/>
        <w:pict>
          <v:shape style="position:absolute;margin-left:69.800003pt;margin-top:528.994873pt;width:455.75pt;height:113.85pt;mso-position-horizontal-relative:page;mso-position-vertical-relative:page;z-index:-6280" type="#_x0000_t202" filled="false" stroked="false">
            <v:textbox inset="0,0,0,0">
              <w:txbxContent>
                <w:p>
                  <w:pPr>
                    <w:pStyle w:val="BodyText"/>
                    <w:spacing w:line="300" w:lineRule="auto" w:before="15"/>
                  </w:pPr>
                  <w:r>
                    <w:rPr/>
                    <w:t>Within the whole value system, there is only a certain value of profit margin available. This is the dif- ference of the final price the customer pays and the sum of all costs incurred with the production and delivery of the product/service (e.g. raw material, energy etc.). It depends on the structure of the value system, how this margin spreads across the suppliers, producers, distributors, customers, and other elements of the value system. Each member of the system will use its market position and negotiating </w:t>
                  </w:r>
                  <w:r>
                    <w:rPr>
                      <w:spacing w:val="-3"/>
                    </w:rPr>
                    <w:t>power </w:t>
                  </w:r>
                  <w:r>
                    <w:rPr/>
                    <w:t>to get a higher proportion of this margin. Nevertheless, members of a value system can coop- erate to improve their efficiency and to reduce their costs in order to achieve a higher total margin</w:t>
                  </w:r>
                  <w:r>
                    <w:rPr>
                      <w:spacing w:val="54"/>
                    </w:rPr>
                    <w:t> </w:t>
                  </w:r>
                  <w:r>
                    <w:rPr/>
                    <w:t>to</w:t>
                  </w:r>
                </w:p>
                <w:p>
                  <w:pPr>
                    <w:pStyle w:val="BodyText"/>
                    <w:spacing w:line="229" w:lineRule="exact" w:before="0"/>
                  </w:pPr>
                  <w:r>
                    <w:rPr/>
                    <w:t>the benefit of all of them (e.g. by reducing stocks in a Just-In-Time system).</w:t>
                  </w:r>
                </w:p>
              </w:txbxContent>
            </v:textbox>
            <w10:wrap type="none"/>
          </v:shape>
        </w:pict>
      </w:r>
      <w:r>
        <w:rPr/>
        <w:pict>
          <v:shape style="position:absolute;margin-left:69.800003pt;margin-top:658.354858pt;width:314.45pt;height:13.3pt;mso-position-horizontal-relative:page;mso-position-vertical-relative:page;z-index:-6256" type="#_x0000_t202" filled="false" stroked="false">
            <v:textbox inset="0,0,0,0">
              <w:txbxContent>
                <w:p>
                  <w:pPr>
                    <w:pStyle w:val="BodyText"/>
                    <w:spacing w:before="15"/>
                  </w:pPr>
                  <w:r>
                    <w:rPr/>
                    <w:t>A typical value chain analysis can be performed in the following steps:</w:t>
                  </w:r>
                </w:p>
              </w:txbxContent>
            </v:textbox>
            <w10:wrap type="none"/>
          </v:shape>
        </w:pict>
      </w:r>
      <w:r>
        <w:rPr/>
        <w:pict>
          <v:shape style="position:absolute;margin-left:69.800003pt;margin-top:672.465881pt;width:7.05pt;height:60.65pt;mso-position-horizontal-relative:page;mso-position-vertical-relative:page;z-index:-6232"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58"/>
                    <w:rPr>
                      <w:rFonts w:ascii="Symbol" w:hAnsi="Symbol"/>
                    </w:rPr>
                  </w:pPr>
                  <w:r>
                    <w:rPr>
                      <w:rFonts w:ascii="Symbol" w:hAnsi="Symbol"/>
                      <w:w w:val="100"/>
                    </w:rPr>
                    <w:t></w:t>
                  </w:r>
                </w:p>
                <w:p>
                  <w:pPr>
                    <w:pStyle w:val="BodyText"/>
                    <w:spacing w:before="52"/>
                    <w:rPr>
                      <w:rFonts w:ascii="Symbol" w:hAnsi="Symbol"/>
                    </w:rPr>
                  </w:pPr>
                  <w:r>
                    <w:rPr>
                      <w:rFonts w:ascii="Symbol" w:hAnsi="Symbol"/>
                      <w:w w:val="100"/>
                    </w:rPr>
                    <w:t></w:t>
                  </w:r>
                </w:p>
                <w:p>
                  <w:pPr>
                    <w:spacing w:before="57"/>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83.959999pt;margin-top:673.474854pt;width:438.8pt;height:91.25pt;mso-position-horizontal-relative:page;mso-position-vertical-relative:page;z-index:-6208" type="#_x0000_t202" filled="false" stroked="false">
            <v:textbox inset="0,0,0,0">
              <w:txbxContent>
                <w:p>
                  <w:pPr>
                    <w:pStyle w:val="BodyText"/>
                    <w:spacing w:line="312" w:lineRule="auto" w:before="15"/>
                    <w:ind w:right="1294"/>
                  </w:pPr>
                  <w:r>
                    <w:rPr/>
                    <w:t>Analysis of own value chain – which costs are related to every single activity Analysis of customers value chains – how does our product fit into their value chain Identification of potential cost advantages in comparison with competitors</w:t>
                  </w:r>
                </w:p>
                <w:p>
                  <w:pPr>
                    <w:spacing w:line="300" w:lineRule="auto" w:before="6"/>
                    <w:ind w:left="20" w:right="35" w:firstLine="0"/>
                    <w:jc w:val="left"/>
                    <w:rPr>
                      <w:sz w:val="22"/>
                    </w:rPr>
                  </w:pPr>
                  <w:r>
                    <w:rPr>
                      <w:sz w:val="22"/>
                    </w:rPr>
                    <w:t>Identification of potential value added for the customer – how can our product add value to the customers value chain (e.g. lower costs or higher performance) – where does</w:t>
                  </w:r>
                  <w:r>
                    <w:rPr>
                      <w:spacing w:val="56"/>
                      <w:sz w:val="22"/>
                    </w:rPr>
                    <w:t> </w:t>
                  </w:r>
                  <w:r>
                    <w:rPr>
                      <w:sz w:val="22"/>
                    </w:rPr>
                    <w:t>the</w:t>
                  </w:r>
                </w:p>
                <w:p>
                  <w:pPr>
                    <w:spacing w:before="1"/>
                    <w:ind w:left="20" w:right="0" w:firstLine="0"/>
                    <w:jc w:val="left"/>
                    <w:rPr>
                      <w:sz w:val="22"/>
                    </w:rPr>
                  </w:pPr>
                  <w:r>
                    <w:rPr>
                      <w:sz w:val="22"/>
                    </w:rPr>
                    <w:t>customer see such potential</w:t>
                  </w:r>
                </w:p>
              </w:txbxContent>
            </v:textbox>
            <w10:wrap type="none"/>
          </v:shape>
        </w:pict>
      </w:r>
      <w:r>
        <w:rPr/>
        <w:pict>
          <v:shape style="position:absolute;margin-left:143.479996pt;margin-top:775.270264pt;width:308.2pt;height:29.1pt;mso-position-horizontal-relative:page;mso-position-vertical-relative:page;z-index:-6184" type="#_x0000_t202" filled="false" stroked="false">
            <v:textbox inset="0,0,0,0">
              <w:txbxContent>
                <w:p>
                  <w:pPr>
                    <w:spacing w:before="13"/>
                    <w:ind w:left="7" w:right="7" w:firstLine="0"/>
                    <w:jc w:val="center"/>
                    <w:rPr>
                      <w:sz w:val="16"/>
                    </w:rPr>
                  </w:pPr>
                  <w:r>
                    <w:rPr>
                      <w:sz w:val="16"/>
                    </w:rPr>
                    <w:t>© Dagmar Recklies, 2001</w:t>
                  </w:r>
                </w:p>
                <w:p>
                  <w:pPr>
                    <w:spacing w:line="181" w:lineRule="exact" w:before="3"/>
                    <w:ind w:left="7" w:right="7" w:firstLine="0"/>
                    <w:jc w:val="center"/>
                    <w:rPr>
                      <w:sz w:val="16"/>
                    </w:rPr>
                  </w:pPr>
                  <w:r>
                    <w:rPr>
                      <w:sz w:val="16"/>
                    </w:rPr>
                    <w:t>Recklies Management Project GmbH </w:t>
                  </w:r>
                  <w:r>
                    <w:rPr>
                      <w:rFonts w:ascii="Wingdings" w:hAnsi="Wingdings"/>
                      <w:sz w:val="16"/>
                    </w:rPr>
                    <w:t></w:t>
                  </w:r>
                  <w:r>
                    <w:rPr>
                      <w:rFonts w:ascii="Times New Roman" w:hAnsi="Times New Roman"/>
                      <w:sz w:val="16"/>
                    </w:rPr>
                    <w:t> </w:t>
                  </w:r>
                  <w:hyperlink r:id="rId8">
                    <w:r>
                      <w:rPr>
                        <w:sz w:val="16"/>
                      </w:rPr>
                      <w:t>www.themanager.org</w:t>
                    </w:r>
                  </w:hyperlink>
                </w:p>
                <w:p>
                  <w:pPr>
                    <w:spacing w:line="181" w:lineRule="exact" w:before="0"/>
                    <w:ind w:left="7" w:right="7" w:firstLine="0"/>
                    <w:jc w:val="center"/>
                    <w:rPr>
                      <w:sz w:val="16"/>
                    </w:rPr>
                  </w:pPr>
                  <w:r>
                    <w:rPr>
                      <w:sz w:val="16"/>
                    </w:rPr>
                    <w:t>Tel.</w:t>
                  </w:r>
                  <w:r>
                    <w:rPr>
                      <w:spacing w:val="-25"/>
                      <w:sz w:val="16"/>
                    </w:rPr>
                    <w:t> </w:t>
                  </w:r>
                  <w:r>
                    <w:rPr>
                      <w:sz w:val="16"/>
                    </w:rPr>
                    <w:t>0049/391/5975930</w:t>
                  </w:r>
                  <w:r>
                    <w:rPr>
                      <w:spacing w:val="-24"/>
                      <w:sz w:val="16"/>
                    </w:rPr>
                    <w:t> </w:t>
                  </w:r>
                  <w:r>
                    <w:rPr>
                      <w:rFonts w:ascii="Wingdings" w:hAnsi="Wingdings"/>
                      <w:sz w:val="16"/>
                    </w:rPr>
                    <w:t></w:t>
                  </w:r>
                  <w:r>
                    <w:rPr>
                      <w:rFonts w:ascii="Times New Roman" w:hAnsi="Times New Roman"/>
                      <w:spacing w:val="-20"/>
                      <w:sz w:val="16"/>
                    </w:rPr>
                    <w:t> </w:t>
                  </w:r>
                  <w:r>
                    <w:rPr>
                      <w:spacing w:val="-4"/>
                      <w:sz w:val="16"/>
                    </w:rPr>
                    <w:t>Fax</w:t>
                  </w:r>
                  <w:r>
                    <w:rPr>
                      <w:spacing w:val="-26"/>
                      <w:sz w:val="16"/>
                    </w:rPr>
                    <w:t> </w:t>
                  </w:r>
                  <w:r>
                    <w:rPr>
                      <w:spacing w:val="-3"/>
                      <w:sz w:val="16"/>
                    </w:rPr>
                    <w:t>0049/721/151235542</w:t>
                  </w:r>
                  <w:r>
                    <w:rPr>
                      <w:spacing w:val="-24"/>
                      <w:sz w:val="16"/>
                    </w:rPr>
                    <w:t> </w:t>
                  </w:r>
                  <w:r>
                    <w:rPr>
                      <w:rFonts w:ascii="Wingdings" w:hAnsi="Wingdings"/>
                      <w:sz w:val="16"/>
                    </w:rPr>
                    <w:t></w:t>
                  </w:r>
                  <w:r>
                    <w:rPr>
                      <w:rFonts w:ascii="Times New Roman" w:hAnsi="Times New Roman"/>
                      <w:spacing w:val="-20"/>
                      <w:sz w:val="16"/>
                    </w:rPr>
                    <w:t> </w:t>
                  </w:r>
                  <w:r>
                    <w:rPr>
                      <w:spacing w:val="-3"/>
                      <w:sz w:val="16"/>
                    </w:rPr>
                    <w:t>mail:</w:t>
                  </w:r>
                  <w:r>
                    <w:rPr>
                      <w:spacing w:val="-25"/>
                      <w:sz w:val="16"/>
                    </w:rPr>
                    <w:t> </w:t>
                  </w:r>
                  <w:hyperlink r:id="rId9">
                    <w:r>
                      <w:rPr>
                        <w:spacing w:val="-3"/>
                        <w:sz w:val="16"/>
                      </w:rPr>
                      <w:t>d</w:t>
                    </w:r>
                  </w:hyperlink>
                  <w:hyperlink r:id="rId10">
                    <w:r>
                      <w:rPr>
                        <w:spacing w:val="-3"/>
                        <w:sz w:val="16"/>
                      </w:rPr>
                      <w:t>recklies@themanagement.de</w:t>
                    </w:r>
                  </w:hyperlink>
                </w:p>
              </w:txbxContent>
            </v:textbox>
            <w10:wrap type="none"/>
          </v:shape>
        </w:pict>
      </w:r>
      <w:r>
        <w:rPr/>
        <w:pict>
          <v:shape style="position:absolute;margin-left:289.440002pt;margin-top:353.160004pt;width:20.9pt;height:12pt;mso-position-horizontal-relative:page;mso-position-vertical-relative:page;z-index:-6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7.119995pt;margin-top:406.679993pt;width:16.7pt;height:12pt;mso-position-horizontal-relative:page;mso-position-vertical-relative:page;z-index:-6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7.520004pt;margin-top:406.679993pt;width:13.8pt;height:12pt;mso-position-horizontal-relative:page;mso-position-vertical-relative:page;z-index:-6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9.440002pt;margin-top:406.679993pt;width:22.95pt;height:12pt;mso-position-horizontal-relative:page;mso-position-vertical-relative:page;z-index:-60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89.440002pt;margin-top:463.799988pt;width:20.9pt;height:12pt;mso-position-horizontal-relative:page;mso-position-vertical-relative:page;z-index:-6064" type="#_x0000_t202" filled="false" stroked="false">
            <v:textbox inset="0,0,0,0">
              <w:txbxContent>
                <w:p>
                  <w:pPr>
                    <w:pStyle w:val="BodyText"/>
                    <w:ind w:left="40"/>
                    <w:rPr>
                      <w:rFonts w:ascii="Times New Roman"/>
                      <w:sz w:val="17"/>
                    </w:rPr>
                  </w:pPr>
                </w:p>
              </w:txbxContent>
            </v:textbox>
            <w10:wrap type="none"/>
          </v:shape>
        </w:pict>
      </w:r>
    </w:p>
    <w:sectPr>
      <w:pgSz w:w="11900" w:h="16840"/>
      <w:pgMar w:top="700" w:bottom="280" w:left="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recklies@themanagement.de"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http://www.themanager.org/" TargetMode="External" Type="http://schemas.openxmlformats.org/officeDocument/2006/relationships/hyperlink"/>
<Relationship Id="rId9" Target="mailto:drecklies@themanagement.d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