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142.875pt;margin-top:112.844009pt;width:514.5pt;height:288.8pt;mso-position-horizontal-relative:page;mso-position-vertical-relative:page;z-index:-4720" coordorigin="2858,2257" coordsize="10290,5776">
            <v:shape style="position:absolute;left:2865;top:2264;width:8295;height:735" coordorigin="2865,2264" coordsize="8295,735" path="m11160,2999l2865,2999,2865,2264,10860,2264,11160,2999xe" filled="true" fillcolor="#e8edf4" stroked="false">
              <v:path arrowok="t"/>
              <v:fill type="solid"/>
            </v:shape>
            <v:shape style="position:absolute;left:2865;top:2264;width:8295;height:735" coordorigin="2865,2264" coordsize="8295,735" path="m2865,2264l10860,2264,11160,2999,2865,2999,2865,2264xe" filled="false" stroked="true" strokeweight=".75pt" strokecolor="#8ca5cc">
              <v:path arrowok="t"/>
              <v:stroke dashstyle="solid"/>
            </v:shape>
            <v:shape style="position:absolute;left:2865;top:2995;width:8565;height:735" coordorigin="2865,2996" coordsize="8565,735" path="m11430,3731l2865,3731,2865,2996,11130,2996,11430,3731xe" filled="true" fillcolor="#e8edf4" stroked="false">
              <v:path arrowok="t"/>
              <v:fill type="solid"/>
            </v:shape>
            <v:shape style="position:absolute;left:2865;top:2995;width:8565;height:735" coordorigin="2865,2996" coordsize="8565,735" path="m2865,2996l11130,2996,11430,3731,2865,3731,2865,2996xe" filled="false" stroked="true" strokeweight=".75pt" strokecolor="#8ca5cc">
              <v:path arrowok="t"/>
              <v:stroke dashstyle="solid"/>
            </v:shape>
            <v:shape style="position:absolute;left:2865;top:3727;width:8850;height:735" coordorigin="2865,3727" coordsize="8850,735" path="m11715,4462l2865,4462,2865,3727,11430,3727,11715,4462xe" filled="true" fillcolor="#e8edf4" stroked="false">
              <v:path arrowok="t"/>
              <v:fill type="solid"/>
            </v:shape>
            <v:shape style="position:absolute;left:2865;top:3727;width:8850;height:735" coordorigin="2865,3727" coordsize="8850,735" path="m2865,3727l11430,3727,11715,4462,2865,4462,2865,3727xe" filled="false" stroked="true" strokeweight=".75pt" strokecolor="#8ca5cc">
              <v:path arrowok="t"/>
              <v:stroke dashstyle="solid"/>
            </v:shape>
            <v:rect style="position:absolute;left:2865;top:5130;width:1680;height:2895" filled="true" fillcolor="#f4e8e8" stroked="false">
              <v:fill type="solid"/>
            </v:rect>
            <v:rect style="position:absolute;left:2865;top:5130;width:1680;height:2895" filled="false" stroked="true" strokeweight=".75pt" strokecolor="#cf8c8a">
              <v:stroke dashstyle="solid"/>
            </v:rect>
            <v:rect style="position:absolute;left:4545;top:5130;width:1680;height:2895" filled="true" fillcolor="#f4e8e8" stroked="false">
              <v:fill type="solid"/>
            </v:rect>
            <v:rect style="position:absolute;left:4545;top:5130;width:1680;height:2895" filled="false" stroked="true" strokeweight=".75pt" strokecolor="#cf8c8a">
              <v:stroke dashstyle="solid"/>
            </v:rect>
            <v:rect style="position:absolute;left:6225;top:5130;width:1680;height:2895" filled="true" fillcolor="#f4e8e8" stroked="false">
              <v:fill type="solid"/>
            </v:rect>
            <v:rect style="position:absolute;left:6225;top:5130;width:1680;height:2895" filled="false" stroked="true" strokeweight=".75pt" strokecolor="#cf8c8a">
              <v:stroke dashstyle="solid"/>
            </v:rect>
            <v:rect style="position:absolute;left:7905;top:5130;width:1680;height:2895" filled="true" fillcolor="#f4e8e8" stroked="false">
              <v:fill type="solid"/>
            </v:rect>
            <v:rect style="position:absolute;left:7905;top:5130;width:1680;height:2895" filled="false" stroked="true" strokeweight=".75pt" strokecolor="#cf8c8a">
              <v:stroke dashstyle="solid"/>
            </v:rect>
            <v:shape style="position:absolute;left:9473;top:5144;width:2535;height:2880" coordorigin="9474,5145" coordsize="2535,2880" path="m10854,8025l9474,8025,9474,5145,12009,5145,10854,8025xe" filled="true" fillcolor="#f4e8e8" stroked="false">
              <v:path arrowok="t"/>
              <v:fill type="solid"/>
            </v:shape>
            <v:shape style="position:absolute;left:9473;top:5144;width:2535;height:2880" coordorigin="9474,5145" coordsize="2535,2880" path="m9474,5145l12009,5145,10854,8025,9474,8025,9474,5145xe" filled="false" stroked="true" strokeweight=".75pt" strokecolor="#cf8c8a">
              <v:path arrowok="t"/>
              <v:stroke dashstyle="solid"/>
            </v:shape>
            <v:shape style="position:absolute;left:2865;top:4458;width:9150;height:735" coordorigin="2865,4459" coordsize="9150,735" path="m12015,5194l2865,5194,2865,4459,11715,4459,12015,5194xe" filled="true" fillcolor="#e8edf4" stroked="false">
              <v:path arrowok="t"/>
              <v:fill type="solid"/>
            </v:shape>
            <v:shape style="position:absolute;left:2865;top:4458;width:9150;height:735" coordorigin="2865,4459" coordsize="9150,735" path="m2865,4459l11715,4459,12015,5194,2865,5194,2865,4459xe" filled="false" stroked="true" strokeweight=".75pt" strokecolor="#8ca5cc">
              <v:path arrowok="t"/>
              <v:stroke dashstyle="solid"/>
            </v:shape>
            <v:shape style="position:absolute;left:10829;top:2264;width:2310;height:5760" coordorigin="10830,2264" coordsize="2310,5760" path="m11985,8024l10830,8024,11985,5144,10830,2264,11985,2264,13140,5144,11985,8024xe" filled="true" fillcolor="#e8f0f4" stroked="false">
              <v:path arrowok="t"/>
              <v:fill type="solid"/>
            </v:shape>
            <v:shape style="position:absolute;left:10829;top:2264;width:2310;height:5760" coordorigin="10830,2264" coordsize="2310,5760" path="m10830,2264l11985,2264,13140,5144,11985,8024,10830,8024,11985,5144,10830,2264xe" filled="false" stroked="true" strokeweight=".75pt" strokecolor="#8abfd3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143.25pt;margin-top:426.72702pt;width:75.75pt;height:63pt;mso-position-horizontal-relative:page;mso-position-vertical-relative:page;z-index:-4696" filled="true" fillcolor="#9aba59" stroked="false">
            <v:fill type="solid"/>
            <w10:wrap type="none"/>
          </v:rect>
        </w:pict>
      </w:r>
      <w:r>
        <w:rPr/>
        <w:pict>
          <v:rect style="position:absolute;margin-left:228.195007pt;margin-top:426.72702pt;width:75.75pt;height:63pt;mso-position-horizontal-relative:page;mso-position-vertical-relative:page;z-index:-4672" filled="true" fillcolor="#4f80bc" stroked="false">
            <v:fill type="solid"/>
            <w10:wrap type="none"/>
          </v:rect>
        </w:pict>
      </w:r>
      <w:r>
        <w:rPr/>
        <w:pict>
          <v:rect style="position:absolute;margin-left:313.140991pt;margin-top:426.72702pt;width:75.75pt;height:63pt;mso-position-horizontal-relative:page;mso-position-vertical-relative:page;z-index:-4648" filled="true" fillcolor="#bf4f4d" stroked="false">
            <v:fill type="solid"/>
            <w10:wrap type="none"/>
          </v:rect>
        </w:pict>
      </w:r>
      <w:r>
        <w:rPr/>
        <w:pict>
          <v:rect style="position:absolute;margin-left:398.085999pt;margin-top:426.72702pt;width:75.75pt;height:63pt;mso-position-horizontal-relative:page;mso-position-vertical-relative:page;z-index:-4624" filled="true" fillcolor="#f69546" stroked="false">
            <v:fill type="solid"/>
            <w10:wrap type="none"/>
          </v:rect>
        </w:pict>
      </w:r>
      <w:r>
        <w:rPr/>
        <w:pict>
          <v:rect style="position:absolute;margin-left:483.031006pt;margin-top:426.72702pt;width:75.75pt;height:63pt;mso-position-horizontal-relative:page;mso-position-vertical-relative:page;z-index:-4600" filled="true" fillcolor="#a38cc6" stroked="false">
            <v:fill type="solid"/>
            <w10:wrap type="none"/>
          </v:rect>
        </w:pict>
      </w:r>
      <w:r>
        <w:rPr/>
        <w:pict>
          <v:group style="position:absolute;margin-left:567.60199pt;margin-top:426.35202pt;width:64.5pt;height:63.75pt;mso-position-horizontal-relative:page;mso-position-vertical-relative:page;z-index:-4576" coordorigin="11352,8527" coordsize="1290,1275">
            <v:shape style="position:absolute;left:11359;top:8534;width:1275;height:1260" coordorigin="11360,8535" coordsize="1275,1260" path="m11990,9795l11360,9795,11360,8535,11990,8535,12635,9165,11990,9795xe" filled="true" fillcolor="#aca572" stroked="false">
              <v:path arrowok="t"/>
              <v:fill type="solid"/>
            </v:shape>
            <v:shape style="position:absolute;left:11359;top:8534;width:1275;height:1260" coordorigin="11360,8535" coordsize="1275,1260" path="m11360,8535l11990,8535,12635,9165,11990,9795,11360,9795,11360,8535xe" filled="false" stroked="true" strokeweight=".75pt" strokecolor="#aca572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53.761719pt;margin-top:68.757935pt;width:268.55pt;height:19pt;mso-position-horizontal-relative:page;mso-position-vertical-relative:page;z-index:-4552" type="#_x0000_t202" filled="false" stroked="false">
            <v:textbox inset="0,0,0,0">
              <w:txbxContent>
                <w:p>
                  <w:pPr>
                    <w:spacing w:line="355" w:lineRule="exact" w:before="0"/>
                    <w:ind w:left="20" w:right="0" w:firstLine="0"/>
                    <w:jc w:val="left"/>
                    <w:rPr>
                      <w:rFonts w:ascii="Tahoma"/>
                      <w:sz w:val="34"/>
                    </w:rPr>
                  </w:pPr>
                  <w:r>
                    <w:rPr>
                      <w:rFonts w:ascii="Tahoma"/>
                      <w:w w:val="105"/>
                      <w:sz w:val="34"/>
                    </w:rPr>
                    <w:t>Porter's</w:t>
                  </w:r>
                  <w:r>
                    <w:rPr>
                      <w:rFonts w:ascii="Tahoma"/>
                      <w:spacing w:val="-63"/>
                      <w:w w:val="105"/>
                      <w:sz w:val="34"/>
                    </w:rPr>
                    <w:t> </w:t>
                  </w:r>
                  <w:r>
                    <w:rPr>
                      <w:rFonts w:ascii="Tahoma"/>
                      <w:w w:val="105"/>
                      <w:sz w:val="34"/>
                    </w:rPr>
                    <w:t>Value</w:t>
                  </w:r>
                  <w:r>
                    <w:rPr>
                      <w:rFonts w:ascii="Tahoma"/>
                      <w:spacing w:val="-63"/>
                      <w:w w:val="105"/>
                      <w:sz w:val="34"/>
                    </w:rPr>
                    <w:t> </w:t>
                  </w:r>
                  <w:r>
                    <w:rPr>
                      <w:rFonts w:ascii="Tahoma"/>
                      <w:w w:val="105"/>
                      <w:sz w:val="34"/>
                    </w:rPr>
                    <w:t>Chain</w:t>
                  </w:r>
                  <w:r>
                    <w:rPr>
                      <w:rFonts w:ascii="Tahoma"/>
                      <w:spacing w:val="-63"/>
                      <w:w w:val="105"/>
                      <w:sz w:val="34"/>
                    </w:rPr>
                    <w:t> </w:t>
                  </w:r>
                  <w:r>
                    <w:rPr>
                      <w:rFonts w:ascii="Tahoma"/>
                      <w:w w:val="105"/>
                      <w:sz w:val="34"/>
                    </w:rPr>
                    <w:t>Analysis</w:t>
                  </w:r>
                  <w:r>
                    <w:rPr>
                      <w:rFonts w:ascii="Tahoma"/>
                      <w:spacing w:val="-62"/>
                      <w:w w:val="105"/>
                      <w:sz w:val="34"/>
                    </w:rPr>
                    <w:t> </w:t>
                  </w:r>
                  <w:r>
                    <w:rPr>
                      <w:rFonts w:ascii="Tahoma"/>
                      <w:w w:val="105"/>
                      <w:sz w:val="34"/>
                    </w:rPr>
                    <w:t>Model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34375pt;margin-top:123.394539pt;width:195.5pt;height:15.45pt;mso-position-horizontal-relative:page;mso-position-vertical-relative:page;z-index:-4528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Business Organization Infrastructure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453125pt;margin-top:159.96875pt;width:168.65pt;height:15.45pt;mso-position-horizontal-relative:page;mso-position-vertical-relative:page;z-index:-4504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Human Resource Management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191406pt;margin-top:196.546875pt;width:123.65pt;height:15.45pt;mso-position-horizontal-relative:page;mso-position-vertical-relative:page;z-index:-448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Procurenment Process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304688pt;margin-top:233.121094pt;width:109.75pt;height:15.45pt;mso-position-horizontal-relative:page;mso-position-vertical-relative:page;z-index:-445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Technology Aspects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78.90625pt;margin-top:301.400391pt;width:73.05pt;height:13.2pt;mso-position-horizontal-relative:page;mso-position-vertical-relative:page;z-index:-4432" type="#_x0000_t202" filled="false" stroked="false">
            <v:textbox inset="0,0,0,0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/>
                    <w:t>Maintain Values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84.582031pt;margin-top:450.795898pt;width:27.6pt;height:14.3pt;mso-position-horizontal-relative:page;mso-position-vertical-relative:page;z-index:-440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Profit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72.50553pt;margin-top:173.038751pt;width:66.7pt;height:14pt;mso-position-horizontal-relative:page;mso-position-vertical-relative:page;z-index:-4384;rotation:68" type="#_x0000_t136" fillcolor="#000000" stroked="f">
            <o:extrusion v:ext="view" autorotationcenter="t"/>
            <v:textpath style="font-family:&amp;quot;Arial&amp;quot;;font-size:14pt;v-text-kern:t;mso-text-shadow:auto" string="Supportive"/>
            <w10:wrap type="none"/>
          </v:shape>
        </w:pict>
      </w:r>
      <w:r>
        <w:rPr/>
        <w:pict>
          <v:shape style="position:absolute;margin-left:562.394702pt;margin-top:179.68298pt;width:55.1pt;height:14pt;mso-position-horizontal-relative:page;mso-position-vertical-relative:page;z-index:-4360;rotation:68" type="#_x0000_t136" fillcolor="#000000" stroked="f">
            <o:extrusion v:ext="view" autorotationcenter="t"/>
            <v:textpath style="font-family:&amp;quot;Arial&amp;quot;;font-size:14pt;v-text-kern:t;mso-text-shadow:auto" string="Activities"/>
            <w10:wrap type="none"/>
          </v:shape>
        </w:pict>
      </w:r>
      <w:r>
        <w:rPr/>
        <w:pict>
          <v:shape style="position:absolute;margin-left:545.679834pt;margin-top:320.608221pt;width:107.3pt;height:14pt;mso-position-horizontal-relative:page;mso-position-vertical-relative:page;z-index:-4336;rotation:111" type="#_x0000_t136" fillcolor="#000000" stroked="f">
            <o:extrusion v:ext="view" autorotationcenter="t"/>
            <v:textpath style="font-family:&amp;quot;Arial&amp;quot;;font-size:14pt;v-text-kern:t;mso-text-shadow:auto" string="Primary Activities"/>
            <w10:wrap type="none"/>
          </v:shape>
        </w:pict>
      </w:r>
      <w:r>
        <w:rPr/>
        <w:pict>
          <v:shape style="position:absolute;margin-left:483.031006pt;margin-top:426.72702pt;width:75.75pt;height:63pt;mso-position-horizontal-relative:page;mso-position-vertical-relative:page;z-index:-43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214"/>
                    <w:ind w:left="298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Services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8.085999pt;margin-top:426.72702pt;width:75.75pt;height:63pt;mso-position-horizontal-relative:page;mso-position-vertical-relative:page;z-index:-4288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42" w:lineRule="auto" w:before="0"/>
                    <w:ind w:left="448" w:right="158" w:hanging="285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Marketing &amp; Sales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3.140991pt;margin-top:426.72702pt;width:75.75pt;height:63pt;mso-position-horizontal-relative:page;mso-position-vertical-relative:page;z-index:-4264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42" w:lineRule="auto" w:before="0"/>
                    <w:ind w:left="298" w:right="275" w:hanging="45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Outbound Logistics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8.195007pt;margin-top:426.72702pt;width:75.75pt;height:63pt;mso-position-horizontal-relative:page;mso-position-vertical-relative:page;z-index:-42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214"/>
                    <w:ind w:left="193" w:right="0" w:firstLine="0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Operations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25pt;margin-top:426.72702pt;width:75.75pt;height:63pt;mso-position-horizontal-relative:page;mso-position-vertical-relative:page;z-index:-4216" type="#_x0000_t202" filled="false" stroked="false">
            <v:textbox inset="0,0,0,0">
              <w:txbxContent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42" w:lineRule="auto" w:before="0"/>
                    <w:ind w:left="298" w:right="341" w:firstLine="45"/>
                    <w:jc w:val="left"/>
                    <w:rPr>
                      <w:sz w:val="22"/>
                    </w:rPr>
                  </w:pPr>
                  <w:r>
                    <w:rPr>
                      <w:color w:val="FFFFFF"/>
                      <w:sz w:val="22"/>
                    </w:rPr>
                    <w:t>Inbound Logistics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3.25pt;margin-top:256.5pt;width:84pt;height:144.75pt;mso-position-horizontal-relative:page;mso-position-vertical-relative:page;z-index:-41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501" w:lineRule="auto" w:before="145"/>
                    <w:ind w:left="416" w:right="243"/>
                  </w:pPr>
                  <w:r>
                    <w:rPr/>
                    <w:t>Receiving Storing Distributing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27.25pt;margin-top:256.5pt;width:84pt;height:144.75pt;mso-position-horizontal-relative:page;mso-position-vertical-relative:page;z-index:-41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501" w:lineRule="auto" w:before="145"/>
                    <w:ind w:left="416" w:right="296"/>
                    <w:jc w:val="both"/>
                  </w:pPr>
                  <w:r>
                    <w:rPr/>
                    <w:t>Customers Resources Transfer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1.25pt;margin-top:256.5pt;width:84pt;height:144.75pt;mso-position-horizontal-relative:page;mso-position-vertical-relative:page;z-index:-41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501" w:lineRule="auto" w:before="145"/>
                    <w:ind w:left="416" w:right="310"/>
                  </w:pPr>
                  <w:r>
                    <w:rPr/>
                    <w:t>End Users Storage Collection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95.25pt;margin-top:256.5pt;width:84pt;height:144.75pt;mso-position-horizontal-relative:page;mso-position-vertical-relative:page;z-index:-41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501" w:lineRule="auto" w:before="145"/>
                    <w:ind w:left="416" w:right="443"/>
                  </w:pPr>
                  <w:r>
                    <w:rPr/>
                    <w:t>Branding Social Engage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6840" w:h="11910" w:orient="landscape"/>
      <w:pgMar w:top="0" w:bottom="280" w:left="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