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3.18pt;margin-top:548.219971pt;width:446.4pt;height:287.55pt;mso-position-horizontal-relative:page;mso-position-vertical-relative:page;z-index:-80416" coordorigin="1264,10964" coordsize="8928,5751">
            <v:shape style="position:absolute;left:1263;top:10964;width:8928;height:5580" type="#_x0000_t75" stroked="false">
              <v:imagedata r:id="rId5" o:title=""/>
            </v:shape>
            <v:shape style="position:absolute;left:5288;top:15831;width:1328;height:884" type="#_x0000_t75" stroked="false">
              <v:imagedata r:id="rId6" o:title=""/>
            </v:shape>
            <w10:wrap type="none"/>
          </v:group>
        </w:pict>
      </w:r>
      <w:r>
        <w:rPr/>
        <w:drawing>
          <wp:anchor distT="0" distB="0" distL="0" distR="0" allowOverlap="1" layoutInCell="1" locked="0" behindDoc="1" simplePos="0" relativeHeight="268355063">
            <wp:simplePos x="0" y="0"/>
            <wp:positionH relativeFrom="page">
              <wp:posOffset>761</wp:posOffset>
            </wp:positionH>
            <wp:positionV relativeFrom="page">
              <wp:posOffset>761</wp:posOffset>
            </wp:positionV>
            <wp:extent cx="7555230" cy="2450592"/>
            <wp:effectExtent l="0" t="0" r="0" b="0"/>
            <wp:wrapNone/>
            <wp:docPr id="1" name="image3.jpeg" descr=""/>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7555230" cy="245059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639999pt;margin-top:239.499802pt;width:421pt;height:68.05pt;mso-position-horizontal-relative:page;mso-position-vertical-relative:page;z-index:-80368" type="#_x0000_t202" filled="false" stroked="false">
            <v:textbox inset="0,0,0,0">
              <w:txbxContent>
                <w:p>
                  <w:pPr>
                    <w:spacing w:line="225" w:lineRule="auto" w:before="53"/>
                    <w:ind w:left="20" w:right="-2" w:firstLine="0"/>
                    <w:jc w:val="left"/>
                    <w:rPr>
                      <w:sz w:val="56"/>
                    </w:rPr>
                  </w:pPr>
                  <w:r>
                    <w:rPr>
                      <w:sz w:val="56"/>
                    </w:rPr>
                    <w:t>Global Value Chains and Smart Specialisation Strategy</w:t>
                  </w:r>
                </w:p>
              </w:txbxContent>
            </v:textbox>
            <w10:wrap type="none"/>
          </v:shape>
        </w:pict>
      </w:r>
      <w:r>
        <w:rPr/>
        <w:pict>
          <v:shape style="position:absolute;margin-left:329.670013pt;margin-top:337.844269pt;width:221.3pt;height:101.35pt;mso-position-horizontal-relative:page;mso-position-vertical-relative:page;z-index:-80344" type="#_x0000_t202" filled="false" stroked="false">
            <v:textbox inset="0,0,0,0">
              <w:txbxContent>
                <w:p>
                  <w:pPr>
                    <w:spacing w:line="247" w:lineRule="auto" w:before="19"/>
                    <w:ind w:left="20" w:right="-3" w:firstLine="0"/>
                    <w:jc w:val="left"/>
                    <w:rPr>
                      <w:i/>
                      <w:sz w:val="32"/>
                    </w:rPr>
                  </w:pPr>
                  <w:r>
                    <w:rPr>
                      <w:i/>
                      <w:color w:val="636467"/>
                      <w:sz w:val="32"/>
                    </w:rPr>
                    <w:t>Thematic Work on the </w:t>
                  </w:r>
                  <w:r>
                    <w:rPr>
                      <w:i/>
                      <w:color w:val="636467"/>
                      <w:sz w:val="32"/>
                    </w:rPr>
                    <w:t>Understanding of Global Value Chains and their Analysis within the Context of Smart Specialisation</w:t>
                  </w:r>
                </w:p>
              </w:txbxContent>
            </v:textbox>
            <w10:wrap type="none"/>
          </v:shape>
        </w:pict>
      </w:r>
      <w:r>
        <w:rPr/>
        <w:pict>
          <v:shape style="position:absolute;margin-left:332.070007pt;margin-top:455.376495pt;width:104.8pt;height:26.15pt;mso-position-horizontal-relative:page;mso-position-vertical-relative:page;z-index:-80320" type="#_x0000_t202" filled="false" stroked="false">
            <v:textbox inset="0,0,0,0">
              <w:txbxContent>
                <w:p>
                  <w:pPr>
                    <w:pStyle w:val="BodyText"/>
                    <w:spacing w:line="237" w:lineRule="auto" w:before="21"/>
                    <w:ind w:right="-2"/>
                  </w:pPr>
                  <w:r>
                    <w:rPr/>
                    <w:t>Louis Brennan Ruslan Rakhmatullin</w:t>
                  </w:r>
                </w:p>
              </w:txbxContent>
            </v:textbox>
            <w10:wrap type="none"/>
          </v:shape>
        </w:pict>
      </w:r>
      <w:r>
        <w:rPr/>
        <w:pict>
          <v:shape style="position:absolute;margin-left:332.670013pt;margin-top:500.49649pt;width:27.4pt;height:14.15pt;mso-position-horizontal-relative:page;mso-position-vertical-relative:page;z-index:-80296" type="#_x0000_t202" filled="false" stroked="false">
            <v:textbox inset="0,0,0,0">
              <w:txbxContent>
                <w:p>
                  <w:pPr>
                    <w:pStyle w:val="BodyText"/>
                    <w:spacing w:before="19"/>
                  </w:pPr>
                  <w:r>
                    <w:rPr/>
                    <w:t>2015</w:t>
                  </w:r>
                </w:p>
              </w:txbxContent>
            </v:textbox>
            <w10:wrap type="none"/>
          </v:shape>
        </w:pict>
      </w:r>
      <w:r>
        <w:rPr/>
        <w:pict>
          <v:shape style="position:absolute;margin-left:516.539978pt;margin-top:791.076782pt;width:60.65pt;height:11.8pt;mso-position-horizontal-relative:page;mso-position-vertical-relative:page;z-index:-80272" type="#_x0000_t202" filled="false" stroked="false">
            <v:textbox inset="0,0,0,0">
              <w:txbxContent>
                <w:p>
                  <w:pPr>
                    <w:spacing w:before="21"/>
                    <w:ind w:left="20" w:right="0" w:firstLine="0"/>
                    <w:jc w:val="left"/>
                    <w:rPr>
                      <w:sz w:val="16"/>
                    </w:rPr>
                  </w:pPr>
                  <w:r>
                    <w:rPr>
                      <w:sz w:val="16"/>
                    </w:rPr>
                    <w:t>EUR 27649 EN</w:t>
                  </w:r>
                </w:p>
              </w:txbxContent>
            </v:textbox>
            <w10:wrap type="none"/>
          </v:shape>
        </w:pict>
      </w:r>
    </w:p>
    <w:p>
      <w:pPr>
        <w:spacing w:after="0"/>
        <w:rPr>
          <w:sz w:val="2"/>
          <w:szCs w:val="2"/>
        </w:rPr>
        <w:sectPr>
          <w:type w:val="continuous"/>
          <w:pgSz w:w="11900" w:h="16850"/>
          <w:pgMar w:top="0" w:bottom="0" w:left="340" w:right="0"/>
        </w:sectPr>
      </w:pPr>
    </w:p>
    <w:p>
      <w:pPr>
        <w:rPr>
          <w:sz w:val="2"/>
          <w:szCs w:val="2"/>
        </w:rPr>
      </w:pPr>
      <w:r>
        <w:rPr/>
        <w:pict>
          <v:shape style="position:absolute;margin-left:151.899994pt;margin-top:269.972595pt;width:405.45pt;height:50.45pt;mso-position-horizontal-relative:page;mso-position-vertical-relative:page;z-index:-80248" type="#_x0000_t202" filled="false" stroked="false">
            <v:textbox inset="0,0,0,0">
              <w:txbxContent>
                <w:p>
                  <w:pPr>
                    <w:spacing w:line="280" w:lineRule="auto" w:before="19"/>
                    <w:ind w:left="20" w:right="17" w:firstLine="0"/>
                    <w:jc w:val="both"/>
                    <w:rPr>
                      <w:sz w:val="14"/>
                    </w:rPr>
                  </w:pPr>
                  <w:r>
                    <w:rPr>
                      <w:sz w:val="14"/>
                    </w:rPr>
                    <w:t>This publication is a Science for Policy report by the Joint Research Centre, the European Commission’s in-house science service.  It  aims to provide evidence-based scientific support to the European policy-making process.  The scientific output expressed does not imply a policy position of the European Commission. Neither the European Commission nor any person acting on behalf of the Commission is responsible for the use which might be made of this</w:t>
                  </w:r>
                  <w:r>
                    <w:rPr>
                      <w:spacing w:val="-6"/>
                      <w:sz w:val="14"/>
                    </w:rPr>
                    <w:t> </w:t>
                  </w:r>
                  <w:r>
                    <w:rPr>
                      <w:sz w:val="14"/>
                    </w:rPr>
                    <w:t>publication.</w:t>
                  </w:r>
                </w:p>
              </w:txbxContent>
            </v:textbox>
            <w10:wrap type="none"/>
          </v:shape>
        </w:pict>
      </w:r>
      <w:r>
        <w:rPr/>
        <w:pict>
          <v:shape style="position:absolute;margin-left:151.899994pt;margin-top:339.932587pt;width:87.45pt;height:20.45pt;mso-position-horizontal-relative:page;mso-position-vertical-relative:page;z-index:-80224" type="#_x0000_t202" filled="false" stroked="false">
            <v:textbox inset="0,0,0,0">
              <w:txbxContent>
                <w:p>
                  <w:pPr>
                    <w:spacing w:before="19"/>
                    <w:ind w:left="20" w:right="0" w:firstLine="0"/>
                    <w:jc w:val="left"/>
                    <w:rPr>
                      <w:b/>
                      <w:sz w:val="14"/>
                    </w:rPr>
                  </w:pPr>
                  <w:r>
                    <w:rPr>
                      <w:b/>
                      <w:sz w:val="14"/>
                    </w:rPr>
                    <w:t>JRC Science Hub</w:t>
                  </w:r>
                </w:p>
                <w:p>
                  <w:pPr>
                    <w:spacing w:before="29"/>
                    <w:ind w:left="20" w:right="0" w:firstLine="0"/>
                    <w:jc w:val="left"/>
                    <w:rPr>
                      <w:sz w:val="14"/>
                    </w:rPr>
                  </w:pPr>
                  <w:hyperlink r:id="rId8">
                    <w:r>
                      <w:rPr>
                        <w:color w:val="0000FF"/>
                        <w:sz w:val="14"/>
                        <w:u w:val="single" w:color="0000FF"/>
                      </w:rPr>
                      <w:t>https://ec.europa.eu/jrc</w:t>
                    </w:r>
                  </w:hyperlink>
                </w:p>
              </w:txbxContent>
            </v:textbox>
            <w10:wrap type="none"/>
          </v:shape>
        </w:pict>
      </w:r>
      <w:r>
        <w:rPr/>
        <w:pict>
          <v:shape style="position:absolute;margin-left:151.899994pt;margin-top:379.892609pt;width:37pt;height:10.5pt;mso-position-horizontal-relative:page;mso-position-vertical-relative:page;z-index:-80200" type="#_x0000_t202" filled="false" stroked="false">
            <v:textbox inset="0,0,0,0">
              <w:txbxContent>
                <w:p>
                  <w:pPr>
                    <w:spacing w:before="19"/>
                    <w:ind w:left="20" w:right="0" w:firstLine="0"/>
                    <w:jc w:val="left"/>
                    <w:rPr>
                      <w:sz w:val="14"/>
                    </w:rPr>
                  </w:pPr>
                  <w:r>
                    <w:rPr>
                      <w:sz w:val="14"/>
                    </w:rPr>
                    <w:t>JRC98014</w:t>
                  </w:r>
                </w:p>
              </w:txbxContent>
            </v:textbox>
            <w10:wrap type="none"/>
          </v:shape>
        </w:pict>
      </w:r>
      <w:r>
        <w:rPr/>
        <w:pict>
          <v:shape style="position:absolute;margin-left:151.899994pt;margin-top:399.932587pt;width:53.2pt;height:10.5pt;mso-position-horizontal-relative:page;mso-position-vertical-relative:page;z-index:-80176" type="#_x0000_t202" filled="false" stroked="false">
            <v:textbox inset="0,0,0,0">
              <w:txbxContent>
                <w:p>
                  <w:pPr>
                    <w:spacing w:before="19"/>
                    <w:ind w:left="20" w:right="0" w:firstLine="0"/>
                    <w:jc w:val="left"/>
                    <w:rPr>
                      <w:sz w:val="14"/>
                    </w:rPr>
                  </w:pPr>
                  <w:r>
                    <w:rPr>
                      <w:sz w:val="14"/>
                    </w:rPr>
                    <w:t>EUR 27649 EN</w:t>
                  </w:r>
                </w:p>
              </w:txbxContent>
            </v:textbox>
            <w10:wrap type="none"/>
          </v:shape>
        </w:pict>
      </w:r>
      <w:r>
        <w:rPr/>
        <w:pict>
          <v:shape style="position:absolute;margin-left:157.300003pt;margin-top:434.872589pt;width:15.55pt;height:10.5pt;mso-position-horizontal-relative:page;mso-position-vertical-relative:page;z-index:-80152" type="#_x0000_t202" filled="false" stroked="false">
            <v:textbox inset="0,0,0,0">
              <w:txbxContent>
                <w:p>
                  <w:pPr>
                    <w:spacing w:before="19"/>
                    <w:ind w:left="20" w:right="0" w:firstLine="0"/>
                    <w:jc w:val="left"/>
                    <w:rPr>
                      <w:sz w:val="14"/>
                    </w:rPr>
                  </w:pPr>
                  <w:r>
                    <w:rPr>
                      <w:sz w:val="14"/>
                    </w:rPr>
                    <w:t>PDF</w:t>
                  </w:r>
                </w:p>
              </w:txbxContent>
            </v:textbox>
            <w10:wrap type="none"/>
          </v:shape>
        </w:pict>
      </w:r>
      <w:r>
        <w:rPr/>
        <w:pict>
          <v:shape style="position:absolute;margin-left:198.610001pt;margin-top:434.872589pt;width:92.7pt;height:10.5pt;mso-position-horizontal-relative:page;mso-position-vertical-relative:page;z-index:-80128" type="#_x0000_t202" filled="false" stroked="false">
            <v:textbox inset="0,0,0,0">
              <w:txbxContent>
                <w:p>
                  <w:pPr>
                    <w:spacing w:before="19"/>
                    <w:ind w:left="20" w:right="0" w:firstLine="0"/>
                    <w:jc w:val="left"/>
                    <w:rPr>
                      <w:sz w:val="14"/>
                    </w:rPr>
                  </w:pPr>
                  <w:r>
                    <w:rPr>
                      <w:sz w:val="14"/>
                    </w:rPr>
                    <w:t>ISBN 978-92-79-54181-0</w:t>
                  </w:r>
                </w:p>
              </w:txbxContent>
            </v:textbox>
            <w10:wrap type="none"/>
          </v:shape>
        </w:pict>
      </w:r>
      <w:r>
        <w:rPr/>
        <w:pict>
          <v:shape style="position:absolute;margin-left:304.329987pt;margin-top:434.872589pt;width:60.9pt;height:10.5pt;mso-position-horizontal-relative:page;mso-position-vertical-relative:page;z-index:-80104" type="#_x0000_t202" filled="false" stroked="false">
            <v:textbox inset="0,0,0,0">
              <w:txbxContent>
                <w:p>
                  <w:pPr>
                    <w:spacing w:before="19"/>
                    <w:ind w:left="20" w:right="0" w:firstLine="0"/>
                    <w:jc w:val="left"/>
                    <w:rPr>
                      <w:sz w:val="14"/>
                    </w:rPr>
                  </w:pPr>
                  <w:r>
                    <w:rPr>
                      <w:sz w:val="14"/>
                    </w:rPr>
                    <w:t>ISSN 1831-9424</w:t>
                  </w:r>
                </w:p>
              </w:txbxContent>
            </v:textbox>
            <w10:wrap type="none"/>
          </v:shape>
        </w:pict>
      </w:r>
      <w:r>
        <w:rPr/>
        <w:pict>
          <v:shape style="position:absolute;margin-left:377.910004pt;margin-top:434.872589pt;width:70pt;height:10.5pt;mso-position-horizontal-relative:page;mso-position-vertical-relative:page;z-index:-80080" type="#_x0000_t202" filled="false" stroked="false">
            <v:textbox inset="0,0,0,0">
              <w:txbxContent>
                <w:p>
                  <w:pPr>
                    <w:spacing w:before="19"/>
                    <w:ind w:left="20" w:right="0" w:firstLine="0"/>
                    <w:jc w:val="left"/>
                    <w:rPr>
                      <w:sz w:val="14"/>
                    </w:rPr>
                  </w:pPr>
                  <w:r>
                    <w:rPr>
                      <w:sz w:val="14"/>
                    </w:rPr>
                    <w:t>doi:10.2791/44840</w:t>
                  </w:r>
                </w:p>
              </w:txbxContent>
            </v:textbox>
            <w10:wrap type="none"/>
          </v:shape>
        </w:pict>
      </w:r>
      <w:r>
        <w:rPr/>
        <w:pict>
          <v:shape style="position:absolute;margin-left:468.059998pt;margin-top:434.872589pt;width:69.6pt;height:10.5pt;mso-position-horizontal-relative:page;mso-position-vertical-relative:page;z-index:-80056" type="#_x0000_t202" filled="false" stroked="false">
            <v:textbox inset="0,0,0,0">
              <w:txbxContent>
                <w:p>
                  <w:pPr>
                    <w:spacing w:before="19"/>
                    <w:ind w:left="20" w:right="0" w:firstLine="0"/>
                    <w:jc w:val="left"/>
                    <w:rPr>
                      <w:sz w:val="14"/>
                    </w:rPr>
                  </w:pPr>
                  <w:r>
                    <w:rPr>
                      <w:sz w:val="14"/>
                    </w:rPr>
                    <w:t>LF-NA-27649-EN-N</w:t>
                  </w:r>
                </w:p>
              </w:txbxContent>
            </v:textbox>
            <w10:wrap type="none"/>
          </v:shape>
        </w:pict>
      </w:r>
      <w:r>
        <w:rPr/>
        <w:pict>
          <v:shape style="position:absolute;margin-left:151.899994pt;margin-top:470.512604pt;width:90.05pt;height:10.5pt;mso-position-horizontal-relative:page;mso-position-vertical-relative:page;z-index:-80032" type="#_x0000_t202" filled="false" stroked="false">
            <v:textbox inset="0,0,0,0">
              <w:txbxContent>
                <w:p>
                  <w:pPr>
                    <w:spacing w:before="19"/>
                    <w:ind w:left="20" w:right="0" w:firstLine="0"/>
                    <w:jc w:val="left"/>
                    <w:rPr>
                      <w:sz w:val="14"/>
                    </w:rPr>
                  </w:pPr>
                  <w:r>
                    <w:rPr>
                      <w:sz w:val="14"/>
                    </w:rPr>
                    <w:t>© European Union, 2015</w:t>
                  </w:r>
                </w:p>
              </w:txbxContent>
            </v:textbox>
            <w10:wrap type="none"/>
          </v:shape>
        </w:pict>
      </w:r>
      <w:r>
        <w:rPr/>
        <w:pict>
          <v:shape style="position:absolute;margin-left:151.899994pt;margin-top:490.432587pt;width:230.95pt;height:10.5pt;mso-position-horizontal-relative:page;mso-position-vertical-relative:page;z-index:-80008" type="#_x0000_t202" filled="false" stroked="false">
            <v:textbox inset="0,0,0,0">
              <w:txbxContent>
                <w:p>
                  <w:pPr>
                    <w:spacing w:before="19"/>
                    <w:ind w:left="20" w:right="0" w:firstLine="0"/>
                    <w:jc w:val="left"/>
                    <w:rPr>
                      <w:sz w:val="14"/>
                    </w:rPr>
                  </w:pPr>
                  <w:r>
                    <w:rPr>
                      <w:sz w:val="14"/>
                    </w:rPr>
                    <w:t>Reproduction is authorised provided the source is acknowledged.</w:t>
                  </w:r>
                </w:p>
              </w:txbxContent>
            </v:textbox>
            <w10:wrap type="none"/>
          </v:shape>
        </w:pict>
      </w:r>
      <w:r>
        <w:rPr/>
        <w:pict>
          <v:shape style="position:absolute;margin-left:151.899994pt;margin-top:510.472595pt;width:405.65pt;height:30.5pt;mso-position-horizontal-relative:page;mso-position-vertical-relative:page;z-index:-79984" type="#_x0000_t202" filled="false" stroked="false">
            <v:textbox inset="0,0,0,0">
              <w:txbxContent>
                <w:p>
                  <w:pPr>
                    <w:spacing w:line="283" w:lineRule="auto" w:before="19"/>
                    <w:ind w:left="20" w:right="17" w:firstLine="0"/>
                    <w:jc w:val="both"/>
                    <w:rPr>
                      <w:sz w:val="14"/>
                    </w:rPr>
                  </w:pPr>
                  <w:r>
                    <w:rPr>
                      <w:sz w:val="14"/>
                    </w:rPr>
                    <w:t>How to cite: L. Brennan, R. Rakhmatullin, 2015; Global Value Chains and Smart Specialisation Strategy. Thematic Work on the Understanding of Global Value Chains and their Analysis within the Context of Smart Specialisation; EUR 27649 EN; doi:10.2791/44840</w:t>
                  </w:r>
                </w:p>
              </w:txbxContent>
            </v:textbox>
            <w10:wrap type="none"/>
          </v:shape>
        </w:pict>
      </w:r>
      <w:r>
        <w:rPr/>
        <w:pict>
          <v:shape style="position:absolute;margin-left:151.899994pt;margin-top:550.432617pt;width:126.2pt;height:10.5pt;mso-position-horizontal-relative:page;mso-position-vertical-relative:page;z-index:-79960" type="#_x0000_t202" filled="false" stroked="false">
            <v:textbox inset="0,0,0,0">
              <w:txbxContent>
                <w:p>
                  <w:pPr>
                    <w:spacing w:before="19"/>
                    <w:ind w:left="20" w:right="0" w:firstLine="0"/>
                    <w:jc w:val="left"/>
                    <w:rPr>
                      <w:sz w:val="14"/>
                    </w:rPr>
                  </w:pPr>
                  <w:r>
                    <w:rPr>
                      <w:sz w:val="14"/>
                    </w:rPr>
                    <w:t>All images © European Union 2015</w:t>
                  </w:r>
                </w:p>
              </w:txbxContent>
            </v:textbox>
            <w10:wrap type="none"/>
          </v:shape>
        </w:pict>
      </w:r>
      <w:r>
        <w:rPr/>
        <w:pict>
          <v:shape style="position:absolute;margin-left:151.899994pt;margin-top:580.462585pt;width:405.05pt;height:60.5pt;mso-position-horizontal-relative:page;mso-position-vertical-relative:page;z-index:-79936" type="#_x0000_t202" filled="false" stroked="false">
            <v:textbox inset="0,0,0,0">
              <w:txbxContent>
                <w:p>
                  <w:pPr>
                    <w:spacing w:before="19"/>
                    <w:ind w:left="20" w:right="0" w:firstLine="0"/>
                    <w:jc w:val="left"/>
                    <w:rPr>
                      <w:sz w:val="14"/>
                    </w:rPr>
                  </w:pPr>
                  <w:r>
                    <w:rPr>
                      <w:sz w:val="14"/>
                    </w:rPr>
                    <w:t>Abstract:</w:t>
                  </w:r>
                </w:p>
                <w:p>
                  <w:pPr>
                    <w:spacing w:before="31"/>
                    <w:ind w:left="20" w:right="0" w:firstLine="0"/>
                    <w:jc w:val="left"/>
                    <w:rPr>
                      <w:b/>
                      <w:sz w:val="14"/>
                    </w:rPr>
                  </w:pPr>
                  <w:r>
                    <w:rPr>
                      <w:b/>
                      <w:sz w:val="14"/>
                    </w:rPr>
                    <w:t>Global Value Chains and Smart Specialisation Strategy</w:t>
                  </w:r>
                </w:p>
                <w:p>
                  <w:pPr>
                    <w:spacing w:line="283" w:lineRule="auto" w:before="29"/>
                    <w:ind w:left="20" w:right="17" w:firstLine="0"/>
                    <w:jc w:val="both"/>
                    <w:rPr>
                      <w:sz w:val="14"/>
                    </w:rPr>
                  </w:pPr>
                  <w:r>
                    <w:rPr>
                      <w:sz w:val="14"/>
                    </w:rPr>
                    <w:t>The paper elaborates the foundations and functioning of global value chains, the importance of their analysis within the S3 context, in line with the existing RIS3 framework. A methodological approach to analysing a country’s position in GVCs in terms of activities, flows and relationships is presented. The approach is illustrated with its application to the Irish pharmaceutical sector.</w:t>
                  </w:r>
                </w:p>
              </w:txbxContent>
            </v:textbox>
            <w10:wrap type="none"/>
          </v:shape>
        </w:pict>
      </w:r>
    </w:p>
    <w:p>
      <w:pPr>
        <w:spacing w:after="0"/>
        <w:rPr>
          <w:sz w:val="2"/>
          <w:szCs w:val="2"/>
        </w:rPr>
        <w:sectPr>
          <w:pgSz w:w="11900" w:h="16850"/>
          <w:pgMar w:top="1600" w:bottom="280" w:left="340" w:right="0"/>
        </w:sectPr>
      </w:pPr>
    </w:p>
    <w:p>
      <w:pPr>
        <w:rPr>
          <w:sz w:val="2"/>
          <w:szCs w:val="2"/>
        </w:rPr>
      </w:pPr>
      <w:r>
        <w:rPr/>
        <w:pict>
          <v:shape style="position:absolute;margin-left:71.024002pt;margin-top:70.950371pt;width:128.2pt;height:17.8pt;mso-position-horizontal-relative:page;mso-position-vertical-relative:page;z-index:-79912" type="#_x0000_t202" filled="false" stroked="false">
            <v:textbox inset="0,0,0,0">
              <w:txbxContent>
                <w:p>
                  <w:pPr>
                    <w:spacing w:before="19"/>
                    <w:ind w:left="20" w:right="0" w:firstLine="0"/>
                    <w:jc w:val="left"/>
                    <w:rPr>
                      <w:b/>
                      <w:sz w:val="26"/>
                    </w:rPr>
                  </w:pPr>
                  <w:r>
                    <w:rPr>
                      <w:b/>
                      <w:color w:val="0033CC"/>
                      <w:sz w:val="26"/>
                    </w:rPr>
                    <w:t>Table of contents</w:t>
                  </w:r>
                </w:p>
              </w:txbxContent>
            </v:textbox>
            <w10:wrap type="none"/>
          </v:shape>
        </w:pict>
      </w:r>
      <w:r>
        <w:rPr/>
        <w:pict>
          <v:shape style="position:absolute;margin-left:71.024002pt;margin-top:110.926483pt;width:452.55pt;height:268.3pt;mso-position-horizontal-relative:page;mso-position-vertical-relative:page;z-index:-79888" type="#_x0000_t202" filled="false" stroked="false">
            <v:textbox inset="0,0,0,0">
              <w:txbxContent>
                <w:p>
                  <w:pPr>
                    <w:pStyle w:val="BodyText"/>
                    <w:tabs>
                      <w:tab w:pos="9010" w:val="right" w:leader="dot"/>
                    </w:tabs>
                    <w:spacing w:before="19"/>
                    <w:ind w:left="0"/>
                    <w:jc w:val="center"/>
                  </w:pPr>
                  <w:hyperlink w:history="true" w:anchor="_bookmark0">
                    <w:r>
                      <w:rPr/>
                      <w:t>Executive</w:t>
                    </w:r>
                    <w:r>
                      <w:rPr>
                        <w:spacing w:val="-3"/>
                      </w:rPr>
                      <w:t> </w:t>
                    </w:r>
                    <w:r>
                      <w:rPr/>
                      <w:t>summary</w:t>
                      <w:tab/>
                      <w:t>2</w:t>
                    </w:r>
                  </w:hyperlink>
                </w:p>
                <w:p>
                  <w:pPr>
                    <w:pStyle w:val="BodyText"/>
                    <w:numPr>
                      <w:ilvl w:val="0"/>
                      <w:numId w:val="1"/>
                    </w:numPr>
                    <w:tabs>
                      <w:tab w:pos="491" w:val="left" w:leader="none"/>
                      <w:tab w:pos="9030" w:val="right" w:leader="dot"/>
                    </w:tabs>
                    <w:spacing w:line="240" w:lineRule="auto" w:before="122" w:after="0"/>
                    <w:ind w:left="490" w:right="0" w:hanging="271"/>
                    <w:jc w:val="left"/>
                  </w:pPr>
                  <w:hyperlink w:history="true" w:anchor="_bookmark1">
                    <w:r>
                      <w:rPr/>
                      <w:t>Introduction</w:t>
                      <w:tab/>
                      <w:t>4</w:t>
                    </w:r>
                  </w:hyperlink>
                </w:p>
                <w:p>
                  <w:pPr>
                    <w:pStyle w:val="BodyText"/>
                    <w:numPr>
                      <w:ilvl w:val="0"/>
                      <w:numId w:val="1"/>
                    </w:numPr>
                    <w:tabs>
                      <w:tab w:pos="489" w:val="left" w:leader="none"/>
                      <w:tab w:pos="9030" w:val="right" w:leader="dot"/>
                    </w:tabs>
                    <w:spacing w:line="240" w:lineRule="auto" w:before="119" w:after="0"/>
                    <w:ind w:left="488" w:right="0" w:hanging="269"/>
                    <w:jc w:val="left"/>
                  </w:pPr>
                  <w:hyperlink w:history="true" w:anchor="_bookmark2">
                    <w:r>
                      <w:rPr/>
                      <w:t>The</w:t>
                    </w:r>
                    <w:r>
                      <w:rPr>
                        <w:spacing w:val="-1"/>
                      </w:rPr>
                      <w:t> </w:t>
                    </w:r>
                    <w:r>
                      <w:rPr/>
                      <w:t>Manufacturing Context</w:t>
                      <w:tab/>
                      <w:t>5</w:t>
                    </w:r>
                  </w:hyperlink>
                </w:p>
                <w:p>
                  <w:pPr>
                    <w:pStyle w:val="BodyText"/>
                    <w:numPr>
                      <w:ilvl w:val="0"/>
                      <w:numId w:val="1"/>
                    </w:numPr>
                    <w:tabs>
                      <w:tab w:pos="489" w:val="left" w:leader="none"/>
                      <w:tab w:pos="9030" w:val="right" w:leader="dot"/>
                    </w:tabs>
                    <w:spacing w:line="240" w:lineRule="auto" w:before="119" w:after="0"/>
                    <w:ind w:left="488" w:right="0" w:hanging="269"/>
                    <w:jc w:val="left"/>
                  </w:pPr>
                  <w:hyperlink w:history="true" w:anchor="_bookmark3">
                    <w:r>
                      <w:rPr/>
                      <w:t>The Value Chain and Global</w:t>
                    </w:r>
                    <w:r>
                      <w:rPr>
                        <w:spacing w:val="-3"/>
                      </w:rPr>
                      <w:t> </w:t>
                    </w:r>
                    <w:r>
                      <w:rPr/>
                      <w:t>Value</w:t>
                    </w:r>
                    <w:r>
                      <w:rPr>
                        <w:spacing w:val="-2"/>
                      </w:rPr>
                      <w:t> </w:t>
                    </w:r>
                    <w:r>
                      <w:rPr/>
                      <w:t>Chains</w:t>
                      <w:tab/>
                      <w:t>7</w:t>
                    </w:r>
                  </w:hyperlink>
                </w:p>
                <w:p>
                  <w:pPr>
                    <w:pStyle w:val="BodyText"/>
                    <w:numPr>
                      <w:ilvl w:val="0"/>
                      <w:numId w:val="1"/>
                    </w:numPr>
                    <w:tabs>
                      <w:tab w:pos="489" w:val="left" w:leader="none"/>
                      <w:tab w:pos="9031" w:val="right" w:leader="dot"/>
                    </w:tabs>
                    <w:spacing w:line="240" w:lineRule="auto" w:before="122" w:after="0"/>
                    <w:ind w:left="488" w:right="0" w:hanging="269"/>
                    <w:jc w:val="left"/>
                  </w:pPr>
                  <w:hyperlink w:history="true" w:anchor="_bookmark4">
                    <w:r>
                      <w:rPr/>
                      <w:t>GVC Flows –</w:t>
                    </w:r>
                    <w:r>
                      <w:rPr>
                        <w:spacing w:val="-1"/>
                      </w:rPr>
                      <w:t> </w:t>
                    </w:r>
                    <w:r>
                      <w:rPr/>
                      <w:t>Basic</w:t>
                    </w:r>
                    <w:r>
                      <w:rPr>
                        <w:spacing w:val="-2"/>
                      </w:rPr>
                      <w:t> </w:t>
                    </w:r>
                    <w:r>
                      <w:rPr/>
                      <w:t>Concepts</w:t>
                      <w:tab/>
                      <w:t>11</w:t>
                    </w:r>
                  </w:hyperlink>
                </w:p>
                <w:p>
                  <w:pPr>
                    <w:pStyle w:val="BodyText"/>
                    <w:numPr>
                      <w:ilvl w:val="0"/>
                      <w:numId w:val="1"/>
                    </w:numPr>
                    <w:tabs>
                      <w:tab w:pos="489" w:val="left" w:leader="none"/>
                      <w:tab w:pos="9031" w:val="right" w:leader="dot"/>
                    </w:tabs>
                    <w:spacing w:line="240" w:lineRule="auto" w:before="119" w:after="0"/>
                    <w:ind w:left="488" w:right="0" w:hanging="269"/>
                    <w:jc w:val="left"/>
                  </w:pPr>
                  <w:hyperlink w:history="true" w:anchor="_bookmark5">
                    <w:r>
                      <w:rPr/>
                      <w:t>Value-chain</w:t>
                    </w:r>
                    <w:r>
                      <w:rPr>
                        <w:spacing w:val="-1"/>
                      </w:rPr>
                      <w:t> </w:t>
                    </w:r>
                    <w:r>
                      <w:rPr/>
                      <w:t>trade</w:t>
                    </w:r>
                    <w:r>
                      <w:rPr>
                        <w:spacing w:val="-2"/>
                      </w:rPr>
                      <w:t> </w:t>
                    </w:r>
                    <w:r>
                      <w:rPr/>
                      <w:t>flows</w:t>
                      <w:tab/>
                      <w:t>12</w:t>
                    </w:r>
                  </w:hyperlink>
                </w:p>
                <w:p>
                  <w:pPr>
                    <w:pStyle w:val="BodyText"/>
                    <w:numPr>
                      <w:ilvl w:val="0"/>
                      <w:numId w:val="1"/>
                    </w:numPr>
                    <w:tabs>
                      <w:tab w:pos="489" w:val="left" w:leader="none"/>
                      <w:tab w:pos="9031" w:val="right" w:leader="dot"/>
                    </w:tabs>
                    <w:spacing w:line="240" w:lineRule="auto" w:before="120" w:after="0"/>
                    <w:ind w:left="488" w:right="0" w:hanging="269"/>
                    <w:jc w:val="left"/>
                  </w:pPr>
                  <w:hyperlink w:history="true" w:anchor="_bookmark6">
                    <w:r>
                      <w:rPr/>
                      <w:t>GVCs and</w:t>
                    </w:r>
                    <w:r>
                      <w:rPr>
                        <w:spacing w:val="-3"/>
                      </w:rPr>
                      <w:t> </w:t>
                    </w:r>
                    <w:r>
                      <w:rPr/>
                      <w:t>Smart Specialisation</w:t>
                      <w:tab/>
                      <w:t>14</w:t>
                    </w:r>
                  </w:hyperlink>
                </w:p>
                <w:p>
                  <w:pPr>
                    <w:pStyle w:val="BodyText"/>
                    <w:numPr>
                      <w:ilvl w:val="0"/>
                      <w:numId w:val="1"/>
                    </w:numPr>
                    <w:tabs>
                      <w:tab w:pos="489" w:val="left" w:leader="none"/>
                      <w:tab w:pos="9031" w:val="right" w:leader="dot"/>
                    </w:tabs>
                    <w:spacing w:line="240" w:lineRule="auto" w:before="121" w:after="0"/>
                    <w:ind w:left="488" w:right="0" w:hanging="269"/>
                    <w:jc w:val="left"/>
                  </w:pPr>
                  <w:hyperlink w:history="true" w:anchor="_bookmark7">
                    <w:r>
                      <w:rPr/>
                      <w:t>Manufacturing</w:t>
                    </w:r>
                    <w:r>
                      <w:rPr>
                        <w:spacing w:val="-1"/>
                      </w:rPr>
                      <w:t> </w:t>
                    </w:r>
                    <w:r>
                      <w:rPr/>
                      <w:t>in Ireland</w:t>
                      <w:tab/>
                      <w:t>15</w:t>
                    </w:r>
                  </w:hyperlink>
                </w:p>
                <w:p>
                  <w:pPr>
                    <w:pStyle w:val="BodyText"/>
                    <w:numPr>
                      <w:ilvl w:val="0"/>
                      <w:numId w:val="1"/>
                    </w:numPr>
                    <w:tabs>
                      <w:tab w:pos="489" w:val="left" w:leader="none"/>
                      <w:tab w:pos="9031" w:val="right" w:leader="dot"/>
                    </w:tabs>
                    <w:spacing w:line="240" w:lineRule="auto" w:before="120" w:after="0"/>
                    <w:ind w:left="488" w:right="0" w:hanging="269"/>
                    <w:jc w:val="left"/>
                  </w:pPr>
                  <w:hyperlink w:history="true" w:anchor="_bookmark8">
                    <w:r>
                      <w:rPr/>
                      <w:t>The</w:t>
                    </w:r>
                    <w:r>
                      <w:rPr>
                        <w:spacing w:val="-1"/>
                      </w:rPr>
                      <w:t> </w:t>
                    </w:r>
                    <w:r>
                      <w:rPr/>
                      <w:t>Pharmaceutical</w:t>
                    </w:r>
                    <w:r>
                      <w:rPr>
                        <w:spacing w:val="2"/>
                      </w:rPr>
                      <w:t> </w:t>
                    </w:r>
                    <w:r>
                      <w:rPr/>
                      <w:t>Industry</w:t>
                      <w:tab/>
                      <w:t>16</w:t>
                    </w:r>
                  </w:hyperlink>
                </w:p>
                <w:p>
                  <w:pPr>
                    <w:pStyle w:val="BodyText"/>
                    <w:numPr>
                      <w:ilvl w:val="0"/>
                      <w:numId w:val="1"/>
                    </w:numPr>
                    <w:tabs>
                      <w:tab w:pos="489" w:val="left" w:leader="none"/>
                      <w:tab w:pos="9031" w:val="right" w:leader="dot"/>
                    </w:tabs>
                    <w:spacing w:line="240" w:lineRule="auto" w:before="120" w:after="0"/>
                    <w:ind w:left="488" w:right="0" w:hanging="269"/>
                    <w:jc w:val="left"/>
                  </w:pPr>
                  <w:hyperlink w:history="true" w:anchor="_bookmark9">
                    <w:r>
                      <w:rPr/>
                      <w:t>The Pharmaceutical Industry in Ireland</w:t>
                      <w:tab/>
                      <w:t>17</w:t>
                    </w:r>
                  </w:hyperlink>
                </w:p>
                <w:p>
                  <w:pPr>
                    <w:pStyle w:val="BodyText"/>
                    <w:numPr>
                      <w:ilvl w:val="0"/>
                      <w:numId w:val="1"/>
                    </w:numPr>
                    <w:tabs>
                      <w:tab w:pos="618" w:val="left" w:leader="none"/>
                      <w:tab w:pos="9031" w:val="right" w:leader="dot"/>
                    </w:tabs>
                    <w:spacing w:line="240" w:lineRule="auto" w:before="119" w:after="0"/>
                    <w:ind w:left="617" w:right="0" w:hanging="398"/>
                    <w:jc w:val="left"/>
                  </w:pPr>
                  <w:hyperlink w:history="true" w:anchor="_bookmark10">
                    <w:r>
                      <w:rPr/>
                      <w:t>Ireland’s Pharmaceutical Industry in a</w:t>
                    </w:r>
                    <w:r>
                      <w:rPr>
                        <w:spacing w:val="-5"/>
                      </w:rPr>
                      <w:t> </w:t>
                    </w:r>
                    <w:r>
                      <w:rPr/>
                      <w:t>GVC</w:t>
                    </w:r>
                    <w:r>
                      <w:rPr>
                        <w:spacing w:val="2"/>
                      </w:rPr>
                      <w:t> </w:t>
                    </w:r>
                    <w:r>
                      <w:rPr/>
                      <w:t>context</w:t>
                      <w:tab/>
                      <w:t>19</w:t>
                    </w:r>
                  </w:hyperlink>
                </w:p>
                <w:p>
                  <w:pPr>
                    <w:pStyle w:val="BodyText"/>
                    <w:numPr>
                      <w:ilvl w:val="0"/>
                      <w:numId w:val="1"/>
                    </w:numPr>
                    <w:tabs>
                      <w:tab w:pos="616" w:val="left" w:leader="none"/>
                      <w:tab w:pos="9031" w:val="right" w:leader="dot"/>
                    </w:tabs>
                    <w:spacing w:line="240" w:lineRule="auto" w:before="122" w:after="0"/>
                    <w:ind w:left="615" w:right="0" w:hanging="396"/>
                    <w:jc w:val="left"/>
                  </w:pPr>
                  <w:hyperlink w:history="true" w:anchor="_bookmark11">
                    <w:r>
                      <w:rPr/>
                      <w:t>Conclusions</w:t>
                      <w:tab/>
                      <w:t>31</w:t>
                    </w:r>
                  </w:hyperlink>
                </w:p>
                <w:p>
                  <w:pPr>
                    <w:pStyle w:val="BodyText"/>
                    <w:tabs>
                      <w:tab w:pos="9011" w:val="right" w:leader="dot"/>
                    </w:tabs>
                    <w:spacing w:before="119"/>
                    <w:ind w:left="0"/>
                    <w:jc w:val="center"/>
                  </w:pPr>
                  <w:hyperlink w:history="true" w:anchor="_bookmark12">
                    <w:r>
                      <w:rPr/>
                      <w:t>References</w:t>
                      <w:tab/>
                      <w:t>33</w:t>
                    </w:r>
                  </w:hyperlink>
                </w:p>
                <w:p>
                  <w:pPr>
                    <w:pStyle w:val="BodyText"/>
                    <w:tabs>
                      <w:tab w:pos="9011" w:val="right" w:leader="dot"/>
                    </w:tabs>
                    <w:spacing w:before="119"/>
                    <w:ind w:left="0"/>
                    <w:jc w:val="center"/>
                  </w:pPr>
                  <w:hyperlink w:history="true" w:anchor="_bookmark13">
                    <w:r>
                      <w:rPr/>
                      <w:t>List</w:t>
                    </w:r>
                    <w:r>
                      <w:rPr>
                        <w:spacing w:val="-2"/>
                      </w:rPr>
                      <w:t> </w:t>
                    </w:r>
                    <w:r>
                      <w:rPr/>
                      <w:t>of</w:t>
                    </w:r>
                    <w:r>
                      <w:rPr>
                        <w:spacing w:val="-2"/>
                      </w:rPr>
                      <w:t> </w:t>
                    </w:r>
                    <w:r>
                      <w:rPr/>
                      <w:t>figures</w:t>
                      <w:tab/>
                      <w:t>35</w:t>
                    </w:r>
                  </w:hyperlink>
                </w:p>
                <w:p>
                  <w:pPr>
                    <w:pStyle w:val="BodyText"/>
                    <w:tabs>
                      <w:tab w:pos="9011" w:val="right" w:leader="dot"/>
                    </w:tabs>
                    <w:spacing w:before="120"/>
                    <w:ind w:left="0"/>
                    <w:jc w:val="center"/>
                  </w:pPr>
                  <w:hyperlink w:history="true" w:anchor="_bookmark14">
                    <w:r>
                      <w:rPr/>
                      <w:t>List</w:t>
                    </w:r>
                    <w:r>
                      <w:rPr>
                        <w:spacing w:val="-2"/>
                      </w:rPr>
                      <w:t> </w:t>
                    </w:r>
                    <w:r>
                      <w:rPr/>
                      <w:t>of</w:t>
                    </w:r>
                    <w:r>
                      <w:rPr>
                        <w:spacing w:val="-2"/>
                      </w:rPr>
                      <w:t> </w:t>
                    </w:r>
                    <w:r>
                      <w:rPr/>
                      <w:t>boxes</w:t>
                      <w:tab/>
                      <w:t>36</w:t>
                    </w:r>
                  </w:hyperlink>
                </w:p>
              </w:txbxContent>
            </v:textbox>
            <w10:wrap type="none"/>
          </v:shape>
        </w:pict>
      </w:r>
    </w:p>
    <w:p>
      <w:pPr>
        <w:spacing w:after="0"/>
        <w:rPr>
          <w:sz w:val="2"/>
          <w:szCs w:val="2"/>
        </w:rPr>
        <w:sectPr>
          <w:pgSz w:w="11900" w:h="16850"/>
          <w:pgMar w:top="1420" w:bottom="280" w:left="340" w:right="0"/>
        </w:sectPr>
      </w:pPr>
    </w:p>
    <w:p>
      <w:pPr>
        <w:rPr>
          <w:sz w:val="2"/>
          <w:szCs w:val="2"/>
        </w:rPr>
      </w:pPr>
      <w:r>
        <w:rPr/>
        <w:pict>
          <v:shape style="position:absolute;margin-left:71.024002pt;margin-top:70.955528pt;width:134.050pt;height:16.6pt;mso-position-horizontal-relative:page;mso-position-vertical-relative:page;z-index:-79864" type="#_x0000_t202" filled="false" stroked="false">
            <v:textbox inset="0,0,0,0">
              <w:txbxContent>
                <w:p>
                  <w:pPr>
                    <w:spacing w:before="20"/>
                    <w:ind w:left="20" w:right="0" w:firstLine="0"/>
                    <w:jc w:val="left"/>
                    <w:rPr>
                      <w:b/>
                      <w:sz w:val="24"/>
                    </w:rPr>
                  </w:pPr>
                  <w:bookmarkStart w:name="_bookmark0" w:id="1"/>
                  <w:bookmarkEnd w:id="1"/>
                  <w:r>
                    <w:rPr/>
                  </w:r>
                  <w:r>
                    <w:rPr>
                      <w:b/>
                      <w:color w:val="0033CC"/>
                      <w:sz w:val="24"/>
                    </w:rPr>
                    <w:t>Executive summary</w:t>
                  </w:r>
                </w:p>
              </w:txbxContent>
            </v:textbox>
            <w10:wrap type="none"/>
          </v:shape>
        </w:pict>
      </w:r>
      <w:r>
        <w:rPr/>
        <w:pict>
          <v:shape style="position:absolute;margin-left:71.024002pt;margin-top:109.846481pt;width:453pt;height:414.85pt;mso-position-horizontal-relative:page;mso-position-vertical-relative:page;z-index:-79840" type="#_x0000_t202" filled="false" stroked="false">
            <v:textbox inset="0,0,0,0">
              <w:txbxContent>
                <w:p>
                  <w:pPr>
                    <w:spacing w:before="19"/>
                    <w:ind w:left="20" w:right="0" w:firstLine="0"/>
                    <w:jc w:val="both"/>
                    <w:rPr>
                      <w:b/>
                      <w:sz w:val="20"/>
                    </w:rPr>
                  </w:pPr>
                  <w:r>
                    <w:rPr>
                      <w:b/>
                      <w:color w:val="0033CC"/>
                      <w:sz w:val="20"/>
                    </w:rPr>
                    <w:t>Policy context</w:t>
                  </w:r>
                </w:p>
                <w:p>
                  <w:pPr>
                    <w:pStyle w:val="BodyText"/>
                    <w:spacing w:before="119"/>
                    <w:ind w:right="21"/>
                    <w:jc w:val="both"/>
                  </w:pPr>
                  <w:r>
                    <w:rPr/>
                    <w:t>This brief has considered GVCs within the context of smart specialisation. A methodological approach has been described that analyses a country’s (region’s)  position in GVCs. This approach has been applied to the case of the pharmaceutical industry in</w:t>
                  </w:r>
                  <w:r>
                    <w:rPr>
                      <w:spacing w:val="-2"/>
                    </w:rPr>
                    <w:t> </w:t>
                  </w:r>
                  <w:r>
                    <w:rPr/>
                    <w:t>Ireland.</w:t>
                  </w:r>
                </w:p>
                <w:p>
                  <w:pPr>
                    <w:pStyle w:val="BodyText"/>
                    <w:spacing w:before="120"/>
                    <w:ind w:right="21"/>
                    <w:jc w:val="both"/>
                  </w:pPr>
                  <w:r>
                    <w:rPr/>
                    <w:t>A similar approach can be applied to other locations pertaining to that industry or other industries. By doing so, the comparative advantage of the industry can be assessed and its degree of participation in the industry GVC can be assessed including establishing those locations that serve as its main sources of inputs and destinations of its outputs. Thus the linkages of the industry and their extent can be established.</w:t>
                  </w:r>
                </w:p>
                <w:p>
                  <w:pPr>
                    <w:pStyle w:val="BodyText"/>
                    <w:spacing w:before="122"/>
                    <w:ind w:right="17"/>
                    <w:jc w:val="both"/>
                  </w:pPr>
                  <w:r>
                    <w:rPr/>
                    <w:t>At the same time, the analysis can reveal where along the value chain the industry is positioned and the extent of that positioning. Thus the analysis points to opportunities for maintaining/extending/deepening the country’s positioning on the GVC. Furthermore, by applying a similar analysis to other locations, a location can ascertain who else occupies significant parts of the industry value chain, and how strong their positions are and whether those clusters of GVC activities in these other competing regions/countries are similar/complementary to their own activities. Taking account of the previously identified linkages, this can indicate whether there might be opportunities to capitalise on complementarities in other locations and the development of inter-regional/trans- European linkages. To explore such opportunities requires engaging in the digging (D) stage of our MD3A process described in the brief. This implies a focus on the extant clusters of the industry</w:t>
                  </w:r>
                  <w:r>
                    <w:rPr>
                      <w:spacing w:val="-3"/>
                    </w:rPr>
                    <w:t> </w:t>
                  </w:r>
                  <w:r>
                    <w:rPr/>
                    <w:t>GVC.</w:t>
                  </w:r>
                </w:p>
                <w:p>
                  <w:pPr>
                    <w:pStyle w:val="BodyText"/>
                    <w:spacing w:before="119"/>
                    <w:ind w:right="17"/>
                    <w:jc w:val="both"/>
                  </w:pPr>
                  <w:r>
                    <w:rPr/>
                    <w:t>Since the data required at the digging stage may be unavailable or indeed difficult to access, there is a need to identify conduits/boundary spanners who are connected to the industry and have a deep knowledge of the industry cluster and its characteristics. These conduits/boundary spanners are likely to be found within national and regional development agencies and/or enterprise development agencies. For each location, one such individual might be assigned an S3 responsibility within the context of the industry GVC. Platforms – real and virtual - would need to be developed to facilitate engagement among such conduits/boundary spanners so that opportunities for intra-regional industry GVC linkages can be precisely identified and pursued and that match-making takes place.</w:t>
                  </w:r>
                </w:p>
              </w:txbxContent>
            </v:textbox>
            <w10:wrap type="none"/>
          </v:shape>
        </w:pict>
      </w:r>
      <w:r>
        <w:rPr/>
        <w:pict>
          <v:shape style="position:absolute;margin-left:71.024002pt;margin-top:546.936462pt;width:453.05pt;height:184.2pt;mso-position-horizontal-relative:page;mso-position-vertical-relative:page;z-index:-79816" type="#_x0000_t202" filled="false" stroked="false">
            <v:textbox inset="0,0,0,0">
              <w:txbxContent>
                <w:p>
                  <w:pPr>
                    <w:spacing w:before="19"/>
                    <w:ind w:left="20" w:right="0" w:firstLine="0"/>
                    <w:jc w:val="left"/>
                    <w:rPr>
                      <w:b/>
                      <w:sz w:val="20"/>
                    </w:rPr>
                  </w:pPr>
                  <w:r>
                    <w:rPr>
                      <w:b/>
                      <w:color w:val="0033CC"/>
                      <w:sz w:val="20"/>
                    </w:rPr>
                    <w:t>Key conclusions</w:t>
                  </w:r>
                </w:p>
                <w:p>
                  <w:pPr>
                    <w:pStyle w:val="BodyText"/>
                    <w:spacing w:before="119"/>
                    <w:ind w:right="17"/>
                    <w:jc w:val="both"/>
                  </w:pPr>
                  <w:r>
                    <w:rPr/>
                    <w:t>This paper has highlighted a number of important matters in relation to GVCs and S3. These are considered from the specific context of the case of the Irish pharmaceutical industry and more generally from a methodological perspective. We can suggest some general principles that can be followed. These entail engaging with the Industry and its stakeholders on a continuous basis, anticipating the likely evolution of the Industry globally, assessing the challenges and opportunities that are likely to ensue from future industry trajectories, and responding to those challenges and opportunities in a proactive manner.</w:t>
                  </w:r>
                </w:p>
                <w:p>
                  <w:pPr>
                    <w:pStyle w:val="BodyText"/>
                    <w:spacing w:before="120"/>
                    <w:ind w:right="20"/>
                    <w:jc w:val="both"/>
                  </w:pPr>
                  <w:r>
                    <w:rPr/>
                    <w:t>This process of </w:t>
                  </w:r>
                  <w:r>
                    <w:rPr>
                      <w:i/>
                    </w:rPr>
                    <w:t>Engaging, Anticipating, Assessing and Responding </w:t>
                  </w:r>
                  <w:r>
                    <w:rPr/>
                    <w:t>(EAAR) is required to be followed on an on-going basis and must involve the active participation of all stakeholders. The on-going success of Ireland in the changing Pharmaceutical Industry is an instructive example of RIS3 in action from which specific lessons can also be observed:</w:t>
                  </w:r>
                </w:p>
              </w:txbxContent>
            </v:textbox>
            <w10:wrap type="none"/>
          </v:shape>
        </w:pict>
      </w:r>
      <w:r>
        <w:rPr/>
        <w:pict>
          <v:shape style="position:absolute;margin-left:293.410004pt;margin-top:810.866455pt;width:8.3pt;height:14.15pt;mso-position-horizontal-relative:page;mso-position-vertical-relative:page;z-index:-79792" type="#_x0000_t202" filled="false" stroked="false">
            <v:textbox inset="0,0,0,0">
              <w:txbxContent>
                <w:p>
                  <w:pPr>
                    <w:pStyle w:val="BodyText"/>
                    <w:spacing w:before="19"/>
                  </w:pPr>
                  <w:r>
                    <w:rPr>
                      <w:w w:val="99"/>
                    </w:rPr>
                    <w:t>2</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81.223999pt;margin-top:71.066483pt;width:9.550pt;height:14.15pt;mso-position-horizontal-relative:page;mso-position-vertical-relative:page;z-index:-79768" type="#_x0000_t202" filled="false" stroked="false">
            <v:textbox inset="0,0,0,0">
              <w:txbxContent>
                <w:p>
                  <w:pPr>
                    <w:pStyle w:val="BodyText"/>
                    <w:spacing w:before="19"/>
                  </w:pPr>
                  <w:r>
                    <w:rPr/>
                    <w:t>I.</w:t>
                  </w:r>
                </w:p>
              </w:txbxContent>
            </v:textbox>
            <w10:wrap type="none"/>
          </v:shape>
        </w:pict>
      </w:r>
      <w:r>
        <w:rPr/>
        <w:pict>
          <v:shape style="position:absolute;margin-left:107.019997pt;margin-top:71.066483pt;width:416.95pt;height:99.25pt;mso-position-horizontal-relative:page;mso-position-vertical-relative:page;z-index:-79744" type="#_x0000_t202" filled="false" stroked="false">
            <v:textbox inset="0,0,0,0">
              <w:txbxContent>
                <w:p>
                  <w:pPr>
                    <w:pStyle w:val="BodyText"/>
                    <w:spacing w:before="19"/>
                    <w:ind w:right="17"/>
                    <w:jc w:val="both"/>
                  </w:pPr>
                  <w:r>
                    <w:rPr/>
                    <w:t>The provision of a compatible and supportive environment via a relevant infrastructure that encompasses a robust regulatory framework, research and technology and education.</w:t>
                  </w:r>
                </w:p>
                <w:p>
                  <w:pPr>
                    <w:pStyle w:val="BodyText"/>
                    <w:spacing w:before="1"/>
                    <w:ind w:right="1677"/>
                  </w:pPr>
                  <w:r>
                    <w:rPr/>
                    <w:t>The upgrading and sustaining of a national innovation system. The development of the requisite human capital pool.</w:t>
                  </w:r>
                </w:p>
                <w:p>
                  <w:pPr>
                    <w:pStyle w:val="BodyText"/>
                    <w:spacing w:before="0"/>
                    <w:ind w:right="1245"/>
                    <w:jc w:val="both"/>
                  </w:pPr>
                  <w:r>
                    <w:rPr/>
                    <w:t>The supporting and nurturing of collaboration among all stakeholders. The engagement in upgrading of existing activities in the industry</w:t>
                  </w:r>
                  <w:r>
                    <w:rPr>
                      <w:spacing w:val="-29"/>
                    </w:rPr>
                    <w:t> </w:t>
                  </w:r>
                  <w:r>
                    <w:rPr/>
                    <w:t>and The anticipating and targeting of areas of growth within the</w:t>
                  </w:r>
                  <w:r>
                    <w:rPr>
                      <w:spacing w:val="-23"/>
                    </w:rPr>
                    <w:t> </w:t>
                  </w:r>
                  <w:r>
                    <w:rPr/>
                    <w:t>industry.</w:t>
                  </w:r>
                </w:p>
              </w:txbxContent>
            </v:textbox>
            <w10:wrap type="none"/>
          </v:shape>
        </w:pict>
      </w:r>
      <w:r>
        <w:rPr/>
        <w:pict>
          <v:shape style="position:absolute;margin-left:72.704002pt;margin-top:107.566483pt;width:18.350pt;height:62.75pt;mso-position-horizontal-relative:page;mso-position-vertical-relative:page;z-index:-79720" type="#_x0000_t202" filled="false" stroked="false">
            <v:textbox inset="0,0,0,0">
              <w:txbxContent>
                <w:p>
                  <w:pPr>
                    <w:pStyle w:val="BodyText"/>
                    <w:spacing w:before="19"/>
                    <w:ind w:right="20" w:firstLine="86"/>
                    <w:jc w:val="both"/>
                  </w:pPr>
                  <w:r>
                    <w:rPr>
                      <w:spacing w:val="-1"/>
                    </w:rPr>
                    <w:t>II. </w:t>
                  </w:r>
                  <w:r>
                    <w:rPr/>
                    <w:t>III.</w:t>
                  </w:r>
                  <w:r>
                    <w:rPr>
                      <w:w w:val="99"/>
                    </w:rPr>
                    <w:t> </w:t>
                  </w:r>
                  <w:r>
                    <w:rPr/>
                    <w:t>IV.</w:t>
                  </w:r>
                </w:p>
                <w:p>
                  <w:pPr>
                    <w:pStyle w:val="BodyText"/>
                    <w:spacing w:line="243" w:lineRule="exact" w:before="0"/>
                    <w:ind w:left="137"/>
                  </w:pPr>
                  <w:r>
                    <w:rPr/>
                    <w:t>V.</w:t>
                  </w:r>
                </w:p>
                <w:p>
                  <w:pPr>
                    <w:pStyle w:val="BodyText"/>
                    <w:spacing w:line="243" w:lineRule="exact" w:before="0"/>
                    <w:ind w:left="53"/>
                    <w:jc w:val="both"/>
                  </w:pPr>
                  <w:r>
                    <w:rPr/>
                    <w:t>VI.</w:t>
                  </w:r>
                </w:p>
              </w:txbxContent>
            </v:textbox>
            <w10:wrap type="none"/>
          </v:shape>
        </w:pict>
      </w:r>
      <w:r>
        <w:rPr/>
        <w:pict>
          <v:shape style="position:absolute;margin-left:71.024002pt;margin-top:178.366486pt;width:453.05pt;height:141.6pt;mso-position-horizontal-relative:page;mso-position-vertical-relative:page;z-index:-79696" type="#_x0000_t202" filled="false" stroked="false">
            <v:textbox inset="0,0,0,0">
              <w:txbxContent>
                <w:p>
                  <w:pPr>
                    <w:pStyle w:val="BodyText"/>
                    <w:spacing w:before="19"/>
                    <w:ind w:right="17"/>
                    <w:jc w:val="both"/>
                  </w:pPr>
                  <w:r>
                    <w:rPr/>
                    <w:t>Finally in relation to some methodological perspectives, we have already observed that the macro analysis (followed in the preceding section and applied to the Irish pharmaceutical industry) offers very useful insights into the industry within a GVC context. However, this represents one stage of the M3DA process outlined in Section 3 viz. the mapping (M) stage. The subsequent stages of digging, determining, decomposing (3D) and ascertaining (A) call for micro level analyses. These are particularly important if regional authorities are to play a role in co-creating and developing European industrial value chains based on smart specialisation</w:t>
                  </w:r>
                  <w:r>
                    <w:rPr>
                      <w:spacing w:val="-16"/>
                    </w:rPr>
                    <w:t> </w:t>
                  </w:r>
                  <w:r>
                    <w:rPr/>
                    <w:t>priorities.</w:t>
                  </w:r>
                </w:p>
                <w:p>
                  <w:pPr>
                    <w:pStyle w:val="BodyText"/>
                    <w:spacing w:before="120"/>
                    <w:ind w:right="24"/>
                    <w:jc w:val="both"/>
                  </w:pPr>
                  <w:r>
                    <w:rPr/>
                    <w:t>This calls for the interregional knowledge building, mapping the matchmaking potential around GVCs between regional smart specialisation priorities, identifying some pilot examples of interregional value chains, key stakeholders, available equipment and</w:t>
                  </w:r>
                </w:p>
              </w:txbxContent>
            </v:textbox>
            <w10:wrap type="none"/>
          </v:shape>
        </w:pict>
      </w:r>
      <w:r>
        <w:rPr/>
        <w:pict>
          <v:shape style="position:absolute;margin-left:71.024002pt;margin-top:318.076477pt;width:120.55pt;height:50.5pt;mso-position-horizontal-relative:page;mso-position-vertical-relative:page;z-index:-79672" type="#_x0000_t202" filled="false" stroked="false">
            <v:textbox inset="0,0,0,0">
              <w:txbxContent>
                <w:p>
                  <w:pPr>
                    <w:pStyle w:val="BodyText"/>
                    <w:spacing w:before="19"/>
                    <w:ind w:right="17"/>
                    <w:jc w:val="both"/>
                  </w:pPr>
                  <w:r>
                    <w:rPr/>
                    <w:t>facilities and relevant methodology described national and regional specialisation areas.</w:t>
                  </w:r>
                </w:p>
              </w:txbxContent>
            </v:textbox>
            <w10:wrap type="none"/>
          </v:shape>
        </w:pict>
      </w:r>
      <w:r>
        <w:rPr/>
        <w:pict>
          <v:shape style="position:absolute;margin-left:194.8526pt;margin-top:318.076477pt;width:329.15pt;height:26.25pt;mso-position-horizontal-relative:page;mso-position-vertical-relative:page;z-index:-79648" type="#_x0000_t202" filled="false" stroked="false">
            <v:textbox inset="0,0,0,0">
              <w:txbxContent>
                <w:p>
                  <w:pPr>
                    <w:pStyle w:val="BodyText"/>
                    <w:spacing w:before="19"/>
                    <w:ind w:right="56" w:firstLine="14"/>
                  </w:pPr>
                  <w:r>
                    <w:rPr/>
                    <w:t>actors/skills in smart specialisation areas and applying the above with a view to identifying opportunities for matching</w:t>
                  </w:r>
                  <w:r>
                    <w:rPr>
                      <w:spacing w:val="29"/>
                    </w:rPr>
                    <w:t> </w:t>
                  </w:r>
                  <w:r>
                    <w:rPr/>
                    <w:t>of</w:t>
                  </w:r>
                </w:p>
              </w:txbxContent>
            </v:textbox>
            <w10:wrap type="none"/>
          </v:shape>
        </w:pict>
      </w:r>
      <w:r>
        <w:rPr/>
        <w:pict>
          <v:shape style="position:absolute;margin-left:199.336349pt;margin-top:342.316467pt;width:35.6pt;height:14.15pt;mso-position-horizontal-relative:page;mso-position-vertical-relative:page;z-index:-79624" type="#_x0000_t202" filled="false" stroked="false">
            <v:textbox inset="0,0,0,0">
              <w:txbxContent>
                <w:p>
                  <w:pPr>
                    <w:pStyle w:val="BodyText"/>
                    <w:spacing w:before="19"/>
                  </w:pPr>
                  <w:r>
                    <w:rPr/>
                    <w:t>cluster</w:t>
                  </w:r>
                </w:p>
              </w:txbxContent>
            </v:textbox>
            <w10:wrap type="none"/>
          </v:shape>
        </w:pict>
      </w:r>
      <w:r>
        <w:rPr/>
        <w:pict>
          <v:shape style="position:absolute;margin-left:242.863266pt;margin-top:342.316467pt;width:88pt;height:14.15pt;mso-position-horizontal-relative:page;mso-position-vertical-relative:page;z-index:-79600" type="#_x0000_t202" filled="false" stroked="false">
            <v:textbox inset="0,0,0,0">
              <w:txbxContent>
                <w:p>
                  <w:pPr>
                    <w:pStyle w:val="BodyText"/>
                    <w:spacing w:before="19"/>
                  </w:pPr>
                  <w:r>
                    <w:rPr/>
                    <w:t>organisations</w:t>
                  </w:r>
                  <w:r>
                    <w:rPr>
                      <w:spacing w:val="52"/>
                    </w:rPr>
                    <w:t> </w:t>
                  </w:r>
                  <w:r>
                    <w:rPr/>
                    <w:t>in</w:t>
                  </w:r>
                </w:p>
              </w:txbxContent>
            </v:textbox>
            <w10:wrap type="none"/>
          </v:shape>
        </w:pict>
      </w:r>
      <w:r>
        <w:rPr/>
        <w:pict>
          <v:shape style="position:absolute;margin-left:338.661377pt;margin-top:342.316467pt;width:48.35pt;height:14.15pt;mso-position-horizontal-relative:page;mso-position-vertical-relative:page;z-index:-79576" type="#_x0000_t202" filled="false" stroked="false">
            <v:textbox inset="0,0,0,0">
              <w:txbxContent>
                <w:p>
                  <w:pPr>
                    <w:pStyle w:val="BodyText"/>
                    <w:spacing w:before="19"/>
                  </w:pPr>
                  <w:r>
                    <w:rPr/>
                    <w:t>identified</w:t>
                  </w:r>
                </w:p>
              </w:txbxContent>
            </v:textbox>
            <w10:wrap type="none"/>
          </v:shape>
        </w:pict>
      </w:r>
      <w:r>
        <w:rPr/>
        <w:pict>
          <v:shape style="position:absolute;margin-left:394.756104pt;margin-top:342.316467pt;width:29pt;height:14.15pt;mso-position-horizontal-relative:page;mso-position-vertical-relative:page;z-index:-79552" type="#_x0000_t202" filled="false" stroked="false">
            <v:textbox inset="0,0,0,0">
              <w:txbxContent>
                <w:p>
                  <w:pPr>
                    <w:pStyle w:val="BodyText"/>
                    <w:spacing w:before="19"/>
                  </w:pPr>
                  <w:r>
                    <w:rPr/>
                    <w:t>value</w:t>
                  </w:r>
                </w:p>
              </w:txbxContent>
            </v:textbox>
            <w10:wrap type="none"/>
          </v:shape>
        </w:pict>
      </w:r>
      <w:r>
        <w:rPr/>
        <w:pict>
          <v:shape style="position:absolute;margin-left:431.572327pt;margin-top:342.316467pt;width:33.9pt;height:14.15pt;mso-position-horizontal-relative:page;mso-position-vertical-relative:page;z-index:-79528" type="#_x0000_t202" filled="false" stroked="false">
            <v:textbox inset="0,0,0,0">
              <w:txbxContent>
                <w:p>
                  <w:pPr>
                    <w:pStyle w:val="BodyText"/>
                    <w:spacing w:before="19"/>
                  </w:pPr>
                  <w:r>
                    <w:rPr/>
                    <w:t>chains</w:t>
                  </w:r>
                </w:p>
              </w:txbxContent>
            </v:textbox>
            <w10:wrap type="none"/>
          </v:shape>
        </w:pict>
      </w:r>
      <w:r>
        <w:rPr/>
        <w:pict>
          <v:shape style="position:absolute;margin-left:473.169373pt;margin-top:342.316467pt;width:11.45pt;height:14.15pt;mso-position-horizontal-relative:page;mso-position-vertical-relative:page;z-index:-79504" type="#_x0000_t202" filled="false" stroked="false">
            <v:textbox inset="0,0,0,0">
              <w:txbxContent>
                <w:p>
                  <w:pPr>
                    <w:pStyle w:val="BodyText"/>
                    <w:spacing w:before="19"/>
                  </w:pPr>
                  <w:r>
                    <w:rPr/>
                    <w:t>of</w:t>
                  </w:r>
                </w:p>
              </w:txbxContent>
            </v:textbox>
            <w10:wrap type="none"/>
          </v:shape>
        </w:pict>
      </w:r>
      <w:r>
        <w:rPr/>
        <w:pict>
          <v:shape style="position:absolute;margin-left:492.461884pt;margin-top:342.316467pt;width:31.1pt;height:14.15pt;mso-position-horizontal-relative:page;mso-position-vertical-relative:page;z-index:-79480" type="#_x0000_t202" filled="false" stroked="false">
            <v:textbox inset="0,0,0,0">
              <w:txbxContent>
                <w:p>
                  <w:pPr>
                    <w:pStyle w:val="BodyText"/>
                    <w:spacing w:before="19"/>
                  </w:pPr>
                  <w:r>
                    <w:rPr/>
                    <w:t>smart</w:t>
                  </w:r>
                </w:p>
              </w:txbxContent>
            </v:textbox>
            <w10:wrap type="none"/>
          </v:shape>
        </w:pict>
      </w:r>
      <w:r>
        <w:rPr/>
        <w:pict>
          <v:shape style="position:absolute;margin-left:293.410004pt;margin-top:810.866455pt;width:8.3pt;height:14.15pt;mso-position-horizontal-relative:page;mso-position-vertical-relative:page;z-index:-79456" type="#_x0000_t202" filled="false" stroked="false">
            <v:textbox inset="0,0,0,0">
              <w:txbxContent>
                <w:p>
                  <w:pPr>
                    <w:pStyle w:val="BodyText"/>
                    <w:spacing w:before="19"/>
                  </w:pPr>
                  <w:r>
                    <w:rPr>
                      <w:w w:val="99"/>
                    </w:rPr>
                    <w:t>3</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1.024002pt;margin-top:70.950371pt;width:453.05pt;height:673.85pt;mso-position-horizontal-relative:page;mso-position-vertical-relative:page;z-index:-79432" type="#_x0000_t202" filled="false" stroked="false">
            <v:textbox inset="0,0,0,0">
              <w:txbxContent>
                <w:p>
                  <w:pPr>
                    <w:spacing w:before="19"/>
                    <w:ind w:left="20" w:right="0" w:firstLine="0"/>
                    <w:jc w:val="both"/>
                    <w:rPr>
                      <w:b/>
                      <w:sz w:val="26"/>
                    </w:rPr>
                  </w:pPr>
                  <w:bookmarkStart w:name="_bookmark1" w:id="2"/>
                  <w:bookmarkEnd w:id="2"/>
                  <w:r>
                    <w:rPr/>
                  </w:r>
                  <w:r>
                    <w:rPr>
                      <w:b/>
                      <w:color w:val="0033CC"/>
                      <w:sz w:val="26"/>
                    </w:rPr>
                    <w:t>1. Introduction</w:t>
                  </w:r>
                </w:p>
                <w:p>
                  <w:pPr>
                    <w:pStyle w:val="BodyText"/>
                    <w:spacing w:before="123"/>
                    <w:ind w:right="21"/>
                    <w:jc w:val="both"/>
                  </w:pPr>
                  <w:r>
                    <w:rPr/>
                    <w:t>The Smart Specialisation principle, which was initially defined by the ‘Knowledge for Growth’ Expert Group in 2008, requires EU regions and Member States (MS) to build on their own strengths and to manage a priority-setting process in the context of national and regional research and innovation strategies. Research and innovation strategies for smart specialisation (RIS3) have been placed at the core of the new European cohesion policy as an important driver for the achievement of the Europe 2020 strategy objectives from a regional perspective.</w:t>
                  </w:r>
                </w:p>
                <w:p>
                  <w:pPr>
                    <w:pStyle w:val="BodyText"/>
                    <w:spacing w:before="121"/>
                    <w:ind w:right="25"/>
                    <w:jc w:val="both"/>
                  </w:pPr>
                  <w:r>
                    <w:rPr/>
                    <w:t>Smart specialisation, as a rationale for research and innovation policies, aims at promoting the collaboration between the regional and national authorities in charge of taking decisions on the design and implementation of the innovation policies and the relevant stakeholders involved in such a process (i.e., firms, entrepreneurs, universities, research centres, civil society). An assessment of existing national/regional assets implies looking </w:t>
                  </w:r>
                  <w:r>
                    <w:rPr>
                      <w:i/>
                    </w:rPr>
                    <w:t>'inside' </w:t>
                  </w:r>
                  <w:r>
                    <w:rPr/>
                    <w:t>the country/region; however, this might be insufficient for a smart specialisation strategy. A major novelty of the S3 approach is that each country/region has to make its strategic decisions by taking into account their position relative to other regions of</w:t>
                  </w:r>
                  <w:r>
                    <w:rPr>
                      <w:spacing w:val="-5"/>
                    </w:rPr>
                    <w:t> </w:t>
                  </w:r>
                  <w:r>
                    <w:rPr/>
                    <w:t>Europe.</w:t>
                  </w:r>
                </w:p>
                <w:p>
                  <w:pPr>
                    <w:pStyle w:val="BodyText"/>
                    <w:spacing w:before="119"/>
                    <w:ind w:right="22"/>
                    <w:jc w:val="both"/>
                  </w:pPr>
                  <w:r>
                    <w:rPr/>
                    <w:t>Smart specialisation requires EU MS and regions to focus their efforts and resources on a limited number of ambitious yet realistic priorities (niches or activities), where as a result, they would be able to develop excellence as well as compete in the global economy in a sustainable (financially, socially and environmentally) manner. When implemented, these strategies are expected to allow Member States and regions to strengthen their research and innovation systems, maximise knowledge flows, absorption and utilisation as well as spread the benefits of innovation throughout their economies.</w:t>
                  </w:r>
                </w:p>
                <w:p>
                  <w:pPr>
                    <w:pStyle w:val="BodyText"/>
                    <w:spacing w:before="119"/>
                    <w:ind w:right="20"/>
                    <w:jc w:val="both"/>
                  </w:pPr>
                  <w:r>
                    <w:rPr/>
                    <w:t>There has been a general recognition by policymakers that the S3 concept is an important step towards reaching the Europe 2020 goals. At the same time, the European Commission has formally introduced smart specialisation as a legal pre-condition or ex ante conditionality for using the European Regional Development Fund (ERDF) in the new funding period (2014–2020). As a result, as of 2014, national and regional authorities across the European Union are required to prepare their RIS3, so that the Structural Funds are used more efficiently with the aim of increasing synergies between different EU, national and regional policies, as well as public and private investments. Thus national and regional governments across the European Union have been developing RIS3 strategies based on the principle of smart</w:t>
                  </w:r>
                  <w:r>
                    <w:rPr>
                      <w:spacing w:val="-7"/>
                    </w:rPr>
                    <w:t> </w:t>
                  </w:r>
                  <w:r>
                    <w:rPr/>
                    <w:t>specialisation.</w:t>
                  </w:r>
                </w:p>
                <w:p>
                  <w:pPr>
                    <w:pStyle w:val="BodyText"/>
                    <w:spacing w:before="121"/>
                    <w:ind w:right="17"/>
                    <w:jc w:val="both"/>
                  </w:pPr>
                  <w:r>
                    <w:rPr/>
                    <w:t>The RIS3 approach requires looking beyond the national/regional administrative boundaries. In other words, a country/region should be able to identify its competitive advantages through systematic comparisons with other countries/regions, mapping their national and the international context in search of examples to learn from, or to mark a difference with, and performing effective benchmarking.</w:t>
                  </w:r>
                </w:p>
                <w:p>
                  <w:pPr>
                    <w:pStyle w:val="BodyText"/>
                    <w:spacing w:before="120"/>
                    <w:ind w:right="21"/>
                    <w:jc w:val="both"/>
                  </w:pPr>
                  <w:r>
                    <w:rPr/>
                    <w:t>Moreover, each country/region should be able to identify relevant linkages and flows of goods, services and knowledge revealing possible patterns of integration with partner regions. This is important in the case of both developed and for less developed countries/ regions that would often require to source know-how and technology from elsewhere. In this context the significance and role of Global Value Chains (GVCs) merit consideration. The position of businesses within global value chains in this respect is a crucial element to be considered. This type of analysis is particularly important as the S3 concept warns against 'blind' duplication of investments in other European regions. Any such blind duplication of efforts could lead to excessive fragmentation, loss of synergy potential, and ultimately could hamper the reach of the critical mass required for success. On the contrary, interregional collaboration should be pursued whenever similarities or complementarities with other regions are</w:t>
                  </w:r>
                  <w:r>
                    <w:rPr>
                      <w:spacing w:val="-13"/>
                    </w:rPr>
                    <w:t> </w:t>
                  </w:r>
                  <w:r>
                    <w:rPr/>
                    <w:t>detected.</w:t>
                  </w:r>
                </w:p>
              </w:txbxContent>
            </v:textbox>
            <w10:wrap type="none"/>
          </v:shape>
        </w:pict>
      </w:r>
      <w:r>
        <w:rPr/>
        <w:pict>
          <v:shape style="position:absolute;margin-left:293.410004pt;margin-top:810.866455pt;width:8.3pt;height:14.15pt;mso-position-horizontal-relative:page;mso-position-vertical-relative:page;z-index:-79408" type="#_x0000_t202" filled="false" stroked="false">
            <v:textbox inset="0,0,0,0">
              <w:txbxContent>
                <w:p>
                  <w:pPr>
                    <w:pStyle w:val="BodyText"/>
                    <w:spacing w:before="19"/>
                  </w:pPr>
                  <w:r>
                    <w:rPr>
                      <w:w w:val="99"/>
                    </w:rPr>
                    <w:t>4</w:t>
                  </w: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9384" from="72.024002pt,716.559937pt" to="216.044002pt,716.559937pt" stroked="true" strokeweight=".60004pt" strokecolor="#000000">
            <v:stroke dashstyle="solid"/>
            <w10:wrap type="none"/>
          </v:line>
        </w:pict>
      </w:r>
      <w:r>
        <w:rPr/>
        <w:pict>
          <v:shape style="position:absolute;margin-left:71.024002pt;margin-top:71.066483pt;width:452.95pt;height:178.2pt;mso-position-horizontal-relative:page;mso-position-vertical-relative:page;z-index:-79360" type="#_x0000_t202" filled="false" stroked="false">
            <v:textbox inset="0,0,0,0">
              <w:txbxContent>
                <w:p>
                  <w:pPr>
                    <w:pStyle w:val="BodyText"/>
                    <w:spacing w:before="19"/>
                    <w:ind w:right="17"/>
                    <w:jc w:val="both"/>
                  </w:pPr>
                  <w:r>
                    <w:rPr/>
                    <w:t>The above considerations led to a focus on the topic of GVCs in the context of S3 at the national peer review workshop that was held in Dublin on July 3-4, 2014 on the theme of ‘</w:t>
                  </w:r>
                  <w:r>
                    <w:rPr>
                      <w:i/>
                    </w:rPr>
                    <w:t>Smart Specialisation: Moving Forward and Looking Outward’</w:t>
                  </w:r>
                  <w:r>
                    <w:rPr/>
                    <w:t>. The discussions and debates that took place at that event prompted the writing of this policy brief. The coverage of the policy brief extends to a methodological approach to analysing a country’s (region’s) position in GVCs in terms of activities, resources, assets and relationships.</w:t>
                  </w:r>
                </w:p>
                <w:p>
                  <w:pPr>
                    <w:pStyle w:val="BodyText"/>
                    <w:spacing w:before="120"/>
                    <w:ind w:right="18"/>
                    <w:jc w:val="both"/>
                  </w:pPr>
                  <w:r>
                    <w:rPr/>
                    <w:t>The brief contains an extensive and well-documented case study on how the methodology can be applied. The case study focuses on an industrial sector viz. the pharmaceutical industry. It does so in the context of Ireland analysing the industry from the GVC perspective and within the S3 context thus assessing Ireland’s current value proposition and pointing to where opportunities for further embedding of the industry in GVCs may exist. Accordingly, the paper represents the first attempt to understand S3 from the perspective of GVCs.</w:t>
                  </w:r>
                </w:p>
              </w:txbxContent>
            </v:textbox>
            <w10:wrap type="none"/>
          </v:shape>
        </w:pict>
      </w:r>
      <w:r>
        <w:rPr/>
        <w:pict>
          <v:shape style="position:absolute;margin-left:71.024002pt;margin-top:271.260376pt;width:218.4pt;height:17.8pt;mso-position-horizontal-relative:page;mso-position-vertical-relative:page;z-index:-79336" type="#_x0000_t202" filled="false" stroked="false">
            <v:textbox inset="0,0,0,0">
              <w:txbxContent>
                <w:p>
                  <w:pPr>
                    <w:spacing w:before="19"/>
                    <w:ind w:left="20" w:right="0" w:firstLine="0"/>
                    <w:jc w:val="left"/>
                    <w:rPr>
                      <w:b/>
                      <w:sz w:val="26"/>
                    </w:rPr>
                  </w:pPr>
                  <w:bookmarkStart w:name="_bookmark2" w:id="3"/>
                  <w:bookmarkEnd w:id="3"/>
                  <w:r>
                    <w:rPr/>
                  </w:r>
                  <w:r>
                    <w:rPr>
                      <w:b/>
                      <w:color w:val="0033CC"/>
                      <w:sz w:val="26"/>
                    </w:rPr>
                    <w:t>2. The Manufacturing Context</w:t>
                  </w:r>
                </w:p>
              </w:txbxContent>
            </v:textbox>
            <w10:wrap type="none"/>
          </v:shape>
        </w:pict>
      </w:r>
      <w:r>
        <w:rPr/>
        <w:pict>
          <v:shape style="position:absolute;margin-left:179.020004pt;margin-top:313.076630pt;width:344.7pt;height:58.15pt;mso-position-horizontal-relative:page;mso-position-vertical-relative:page;z-index:-79312" type="#_x0000_t202" filled="false" stroked="false">
            <v:textbox inset="0,0,0,0">
              <w:txbxContent>
                <w:p>
                  <w:pPr>
                    <w:spacing w:line="242" w:lineRule="auto" w:before="10"/>
                    <w:ind w:left="20" w:right="17" w:firstLine="0"/>
                    <w:jc w:val="both"/>
                    <w:rPr>
                      <w:i/>
                      <w:sz w:val="20"/>
                    </w:rPr>
                  </w:pPr>
                  <w:r>
                    <w:rPr>
                      <w:rFonts w:ascii="Times New Roman" w:hAnsi="Times New Roman"/>
                      <w:i/>
                      <w:sz w:val="24"/>
                    </w:rPr>
                    <w:t>‘</w:t>
                  </w:r>
                  <w:r>
                    <w:rPr>
                      <w:i/>
                      <w:sz w:val="20"/>
                    </w:rPr>
                    <w:t>The ideal strategy for a global company would be to put every </w:t>
                  </w:r>
                  <w:r>
                    <w:rPr>
                      <w:i/>
                      <w:sz w:val="20"/>
                    </w:rPr>
                    <w:t>factory it owned on a barge and float it around the world, taking advantage of short-term changes in economies and exchange rates’</w:t>
                  </w:r>
                </w:p>
                <w:p>
                  <w:pPr>
                    <w:spacing w:before="119"/>
                    <w:ind w:left="4040" w:right="0" w:firstLine="0"/>
                    <w:jc w:val="left"/>
                    <w:rPr>
                      <w:i/>
                      <w:sz w:val="20"/>
                    </w:rPr>
                  </w:pPr>
                  <w:r>
                    <w:rPr>
                      <w:i/>
                      <w:sz w:val="20"/>
                    </w:rPr>
                    <w:t>Jack Welch, former CEO GE</w:t>
                  </w:r>
                </w:p>
              </w:txbxContent>
            </v:textbox>
            <w10:wrap type="none"/>
          </v:shape>
        </w:pict>
      </w:r>
      <w:r>
        <w:rPr/>
        <w:pict>
          <v:shape style="position:absolute;margin-left:71.024002pt;margin-top:392.375183pt;width:453.05pt;height:288.5pt;mso-position-horizontal-relative:page;mso-position-vertical-relative:page;z-index:-79288" type="#_x0000_t202" filled="false" stroked="false">
            <v:textbox inset="0,0,0,0">
              <w:txbxContent>
                <w:p>
                  <w:pPr>
                    <w:pStyle w:val="BodyText"/>
                    <w:spacing w:before="40"/>
                    <w:ind w:right="17"/>
                    <w:jc w:val="both"/>
                  </w:pPr>
                  <w:r>
                    <w:rPr/>
                    <w:t>Recent decades have seen the global fragmentation of production</w:t>
                  </w:r>
                  <w:r>
                    <w:rPr>
                      <w:vertAlign w:val="superscript"/>
                    </w:rPr>
                    <w:t>1</w:t>
                  </w:r>
                  <w:r>
                    <w:rPr>
                      <w:vertAlign w:val="baseline"/>
                    </w:rPr>
                    <w:t>. Manufacturing has been transformed over recent decades with off-shoring including outsourcing contributing to significant changes in the Manufacturing landscape. Manufacturing has migrated to low cost economies while many established product firms in the developed economies have contracted out their manufacturing to specialist manufacturing</w:t>
                  </w:r>
                  <w:r>
                    <w:rPr>
                      <w:spacing w:val="-19"/>
                      <w:vertAlign w:val="baseline"/>
                    </w:rPr>
                    <w:t> </w:t>
                  </w:r>
                  <w:r>
                    <w:rPr>
                      <w:vertAlign w:val="baseline"/>
                    </w:rPr>
                    <w:t>firms.</w:t>
                  </w:r>
                </w:p>
                <w:p>
                  <w:pPr>
                    <w:pStyle w:val="BodyText"/>
                    <w:spacing w:before="120"/>
                    <w:ind w:right="18"/>
                    <w:jc w:val="both"/>
                  </w:pPr>
                  <w:r>
                    <w:rPr/>
                    <w:t>Today we have globalised manufacturing networks involving many source locations and actors so that the concept of ‘made in the world’ has entered the discourse. Thus instead of parts, components and sub-assemblies being locally procured, the import content of production has tended to increase in recent decades. Concurrent with the hollowing out of their manufacturing activities, product firms have sought to drive value creation by embracing new business models that incorporate elements of </w:t>
                  </w:r>
                  <w:r>
                    <w:rPr>
                      <w:i/>
                    </w:rPr>
                    <w:t>servitisation </w:t>
                  </w:r>
                  <w:r>
                    <w:rPr/>
                    <w:t>so that the provision of products is accompanied by the delivery of a service</w:t>
                  </w:r>
                  <w:r>
                    <w:rPr>
                      <w:spacing w:val="-12"/>
                    </w:rPr>
                    <w:t> </w:t>
                  </w:r>
                  <w:r>
                    <w:rPr/>
                    <w:t>component.</w:t>
                  </w:r>
                </w:p>
                <w:p>
                  <w:pPr>
                    <w:pStyle w:val="BodyText"/>
                    <w:spacing w:before="120"/>
                    <w:ind w:right="22"/>
                    <w:jc w:val="both"/>
                  </w:pPr>
                  <w:r>
                    <w:rPr/>
                    <w:t>But there can be limits to the effective management of the complexity that large scale outsourcing entails especially when modularity involving design and manufacturing is low. And recently, there have been suggestions around the possibilities of a manufacturing renaissance in those economies which experienced a hollowing out of manufacturing over the past</w:t>
                  </w:r>
                  <w:r>
                    <w:rPr>
                      <w:spacing w:val="-1"/>
                    </w:rPr>
                    <w:t> </w:t>
                  </w:r>
                  <w:r>
                    <w:rPr/>
                    <w:t>decades.</w:t>
                  </w:r>
                </w:p>
                <w:p>
                  <w:pPr>
                    <w:pStyle w:val="BodyText"/>
                    <w:spacing w:before="122"/>
                    <w:ind w:right="21"/>
                    <w:jc w:val="both"/>
                  </w:pPr>
                  <w:r>
                    <w:rPr/>
                    <w:t>Examples of near-shoring (the transfer of activity to a country near or adjacent to the home country) and re-shoring (the transfer of activity back to the home country) have recently been observed in the case of a number of firms. Apart from cost and nimbleness considerations, a number of other factors obtain. These include an increasing consciousness of the vulnerabilities of globally dispersed value chains, a recognition of</w:t>
                  </w:r>
                </w:p>
              </w:txbxContent>
            </v:textbox>
            <w10:wrap type="none"/>
          </v:shape>
        </w:pict>
      </w:r>
      <w:r>
        <w:rPr/>
        <w:pict>
          <v:shape style="position:absolute;margin-left:71.024002pt;margin-top:725.665161pt;width:450.05pt;height:39.450pt;mso-position-horizontal-relative:page;mso-position-vertical-relative:page;z-index:-79264" type="#_x0000_t202" filled="false" stroked="false">
            <v:textbox inset="0,0,0,0">
              <w:txbxContent>
                <w:p>
                  <w:pPr>
                    <w:pStyle w:val="BodyText"/>
                    <w:spacing w:line="262" w:lineRule="exact" w:before="20"/>
                  </w:pPr>
                  <w:r>
                    <w:rPr>
                      <w:position w:val="9"/>
                      <w:sz w:val="13"/>
                    </w:rPr>
                    <w:t>1 </w:t>
                  </w:r>
                  <w:r>
                    <w:rPr/>
                    <w:t>Brennan, L., Ferdows, K., Godsell, J., Golini, R., Keegan, R., Kinkel, S., Srai, J.S. and</w:t>
                  </w:r>
                </w:p>
                <w:p>
                  <w:pPr>
                    <w:pStyle w:val="BodyText"/>
                    <w:spacing w:before="0"/>
                  </w:pPr>
                  <w:r>
                    <w:rPr/>
                    <w:t>M. Taylor (2015). Manufacturing in the World: Where Next? International Journal of Operations and Production Management Vol. 35, No. 9, pp. 1253-1274, 2015.</w:t>
                  </w:r>
                </w:p>
              </w:txbxContent>
            </v:textbox>
            <w10:wrap type="none"/>
          </v:shape>
        </w:pict>
      </w:r>
      <w:r>
        <w:rPr/>
        <w:pict>
          <v:shape style="position:absolute;margin-left:293.410004pt;margin-top:810.866455pt;width:8.3pt;height:14.15pt;mso-position-horizontal-relative:page;mso-position-vertical-relative:page;z-index:-79240" type="#_x0000_t202" filled="false" stroked="false">
            <v:textbox inset="0,0,0,0">
              <w:txbxContent>
                <w:p>
                  <w:pPr>
                    <w:pStyle w:val="BodyText"/>
                    <w:spacing w:before="19"/>
                  </w:pPr>
                  <w:r>
                    <w:rPr>
                      <w:w w:val="99"/>
                    </w:rPr>
                    <w:t>5</w:t>
                  </w:r>
                </w:p>
              </w:txbxContent>
            </v:textbox>
            <w10:wrap type="none"/>
          </v:shape>
        </w:pict>
      </w:r>
      <w:r>
        <w:rPr/>
        <w:pict>
          <v:shape style="position:absolute;margin-left:72.024002pt;margin-top:705.559937pt;width:144.050pt;height:12pt;mso-position-horizontal-relative:page;mso-position-vertical-relative:page;z-index:-792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9192" from="72.024002pt,680.080017pt" to="216.044002pt,680.080017pt" stroked="true" strokeweight=".599980pt" strokecolor="#000000">
            <v:stroke dashstyle="solid"/>
            <w10:wrap type="none"/>
          </v:line>
        </w:pict>
      </w:r>
      <w:r>
        <w:rPr/>
        <w:drawing>
          <wp:anchor distT="0" distB="0" distL="0" distR="0" allowOverlap="1" layoutInCell="1" locked="0" behindDoc="1" simplePos="0" relativeHeight="268356287">
            <wp:simplePos x="0" y="0"/>
            <wp:positionH relativeFrom="page">
              <wp:posOffset>1371203</wp:posOffset>
            </wp:positionH>
            <wp:positionV relativeFrom="page">
              <wp:posOffset>3983474</wp:posOffset>
            </wp:positionV>
            <wp:extent cx="4829146" cy="3356485"/>
            <wp:effectExtent l="0" t="0" r="0" b="0"/>
            <wp:wrapNone/>
            <wp:docPr id="3" name="image4.jpeg" descr=""/>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4829146" cy="3356485"/>
                    </a:xfrm>
                    <a:prstGeom prst="rect">
                      <a:avLst/>
                    </a:prstGeom>
                  </pic:spPr>
                </pic:pic>
              </a:graphicData>
            </a:graphic>
          </wp:anchor>
        </w:drawing>
      </w:r>
      <w:r>
        <w:rPr/>
        <w:pict>
          <v:shape style="position:absolute;margin-left:71.024002pt;margin-top:71.066483pt;width:452.95pt;height:112.9pt;mso-position-horizontal-relative:page;mso-position-vertical-relative:page;z-index:-79144" type="#_x0000_t202" filled="false" stroked="false">
            <v:textbox inset="0,0,0,0">
              <w:txbxContent>
                <w:p>
                  <w:pPr>
                    <w:pStyle w:val="BodyText"/>
                    <w:spacing w:before="19"/>
                    <w:ind w:right="27"/>
                    <w:jc w:val="both"/>
                  </w:pPr>
                  <w:r>
                    <w:rPr/>
                    <w:t>the benefits of co-location of design and manufacturing functions and an awareness of the limits to manufacturing fragmentation.</w:t>
                  </w:r>
                </w:p>
                <w:p>
                  <w:pPr>
                    <w:pStyle w:val="BodyText"/>
                    <w:spacing w:line="237" w:lineRule="auto" w:before="123"/>
                    <w:ind w:right="17"/>
                    <w:jc w:val="both"/>
                    <w:rPr>
                      <w:rFonts w:ascii="Times New Roman"/>
                      <w:sz w:val="24"/>
                    </w:rPr>
                  </w:pPr>
                  <w:r>
                    <w:rPr/>
                    <w:t>This may suggest that we may perhaps be close to a tipping point in terms of the global dispersion of manufacturing activities. There are also suggestions that the drivers of manufacturing configuration are evolving so that proximity to demand and innovative supply ecosystems come to dominate manufacturing configuration strategy</w:t>
                  </w:r>
                  <w:r>
                    <w:rPr>
                      <w:vertAlign w:val="superscript"/>
                    </w:rPr>
                    <w:t>2</w:t>
                  </w:r>
                  <w:r>
                    <w:rPr>
                      <w:rFonts w:ascii="Times New Roman"/>
                      <w:sz w:val="24"/>
                      <w:vertAlign w:val="baseline"/>
                    </w:rPr>
                    <w:t>.</w:t>
                  </w:r>
                </w:p>
                <w:p>
                  <w:pPr>
                    <w:pStyle w:val="BodyText"/>
                    <w:spacing w:before="126"/>
                    <w:ind w:right="19"/>
                    <w:jc w:val="both"/>
                  </w:pPr>
                  <w:r>
                    <w:rPr/>
                    <w:t>It is important to recognise that manufacturing is diverse and that fundamental differences exist between manufacturing industries . Five broad groups (global</w:t>
                  </w:r>
                </w:p>
              </w:txbxContent>
            </v:textbox>
            <w10:wrap type="none"/>
          </v:shape>
        </w:pict>
      </w:r>
      <w:r>
        <w:rPr/>
        <w:pict>
          <v:shape style="position:absolute;margin-left:355.230011pt;margin-top:168.785172pt;width:6.1pt;height:9.9pt;mso-position-horizontal-relative:page;mso-position-vertical-relative:page;z-index:-79120" type="#_x0000_t202" filled="false" stroked="false">
            <v:textbox inset="0,0,0,0">
              <w:txbxContent>
                <w:p>
                  <w:pPr>
                    <w:spacing w:before="19"/>
                    <w:ind w:left="20" w:right="0" w:firstLine="0"/>
                    <w:jc w:val="left"/>
                    <w:rPr>
                      <w:sz w:val="13"/>
                    </w:rPr>
                  </w:pPr>
                  <w:r>
                    <w:rPr>
                      <w:w w:val="99"/>
                      <w:sz w:val="13"/>
                    </w:rPr>
                    <w:t>3</w:t>
                  </w:r>
                </w:p>
              </w:txbxContent>
            </v:textbox>
            <w10:wrap type="none"/>
          </v:shape>
        </w:pict>
      </w:r>
      <w:r>
        <w:rPr/>
        <w:pict>
          <v:shape style="position:absolute;margin-left:71.024002pt;margin-top:181.966476pt;width:82pt;height:14.15pt;mso-position-horizontal-relative:page;mso-position-vertical-relative:page;z-index:-79096" type="#_x0000_t202" filled="false" stroked="false">
            <v:textbox inset="0,0,0,0">
              <w:txbxContent>
                <w:p>
                  <w:pPr>
                    <w:pStyle w:val="BodyText"/>
                    <w:tabs>
                      <w:tab w:pos="1345" w:val="left" w:leader="none"/>
                    </w:tabs>
                    <w:spacing w:before="19"/>
                  </w:pPr>
                  <w:r>
                    <w:rPr/>
                    <w:t>innovation</w:t>
                    <w:tab/>
                    <w:t>for</w:t>
                  </w:r>
                </w:p>
              </w:txbxContent>
            </v:textbox>
            <w10:wrap type="none"/>
          </v:shape>
        </w:pict>
      </w:r>
      <w:r>
        <w:rPr/>
        <w:pict>
          <v:shape style="position:absolute;margin-left:164.920975pt;margin-top:181.966476pt;width:24.75pt;height:14.15pt;mso-position-horizontal-relative:page;mso-position-vertical-relative:page;z-index:-79072" type="#_x0000_t202" filled="false" stroked="false">
            <v:textbox inset="0,0,0,0">
              <w:txbxContent>
                <w:p>
                  <w:pPr>
                    <w:pStyle w:val="BodyText"/>
                    <w:spacing w:before="19"/>
                  </w:pPr>
                  <w:r>
                    <w:rPr/>
                    <w:t>local</w:t>
                  </w:r>
                </w:p>
              </w:txbxContent>
            </v:textbox>
            <w10:wrap type="none"/>
          </v:shape>
        </w:pict>
      </w:r>
      <w:r>
        <w:rPr/>
        <w:pict>
          <v:shape style="position:absolute;margin-left:201.494278pt;margin-top:181.966476pt;width:322.55pt;height:14.15pt;mso-position-horizontal-relative:page;mso-position-vertical-relative:page;z-index:-79048" type="#_x0000_t202" filled="false" stroked="false">
            <v:textbox inset="0,0,0,0">
              <w:txbxContent>
                <w:p>
                  <w:pPr>
                    <w:pStyle w:val="BodyText"/>
                    <w:tabs>
                      <w:tab w:pos="1190" w:val="left" w:leader="none"/>
                      <w:tab w:pos="2271" w:val="left" w:leader="none"/>
                      <w:tab w:pos="3689" w:val="left" w:leader="none"/>
                    </w:tabs>
                    <w:spacing w:before="19"/>
                  </w:pPr>
                  <w:r>
                    <w:rPr/>
                    <w:t>markets,</w:t>
                    <w:tab/>
                    <w:t>regional</w:t>
                    <w:tab/>
                    <w:t>processing,</w:t>
                    <w:tab/>
                    <w:t>energy-/resource-intensive</w:t>
                  </w:r>
                </w:p>
              </w:txbxContent>
            </v:textbox>
            <w10:wrap type="none"/>
          </v:shape>
        </w:pict>
      </w:r>
      <w:r>
        <w:rPr/>
        <w:pict>
          <v:shape style="position:absolute;margin-left:71.024002pt;margin-top:194.086487pt;width:452.85pt;height:62.75pt;mso-position-horizontal-relative:page;mso-position-vertical-relative:page;z-index:-79024" type="#_x0000_t202" filled="false" stroked="false">
            <v:textbox inset="0,0,0,0">
              <w:txbxContent>
                <w:p>
                  <w:pPr>
                    <w:pStyle w:val="BodyText"/>
                    <w:spacing w:before="19"/>
                    <w:ind w:right="17"/>
                    <w:jc w:val="both"/>
                  </w:pPr>
                  <w:r>
                    <w:rPr/>
                    <w:t>commodities, global technological innovators and labour-intensive tradables) that possess very different characteristics and requirements have been identified by the McKinsey Global Institute. These vary in their sources of competitive advantage and how different factors of production influence where firms locate factories, carry out R&amp;D and go to market. As presented in </w:t>
                  </w:r>
                  <w:r>
                    <w:rPr>
                      <w:i/>
                    </w:rPr>
                    <w:t>Figure 1</w:t>
                  </w:r>
                  <w:r>
                    <w:rPr/>
                    <w:t>, these groups can be characterised in terms</w:t>
                  </w:r>
                  <w:r>
                    <w:rPr>
                      <w:spacing w:val="35"/>
                    </w:rPr>
                    <w:t> </w:t>
                  </w:r>
                  <w:r>
                    <w:rPr/>
                    <w:t>of</w:t>
                  </w:r>
                </w:p>
              </w:txbxContent>
            </v:textbox>
            <w10:wrap type="none"/>
          </v:shape>
        </w:pict>
      </w:r>
      <w:r>
        <w:rPr/>
        <w:pict>
          <v:shape style="position:absolute;margin-left:71.024002pt;margin-top:254.956482pt;width:229.95pt;height:26.25pt;mso-position-horizontal-relative:page;mso-position-vertical-relative:page;z-index:-79000" type="#_x0000_t202" filled="false" stroked="false">
            <v:textbox inset="0,0,0,0">
              <w:txbxContent>
                <w:p>
                  <w:pPr>
                    <w:pStyle w:val="BodyText"/>
                    <w:spacing w:before="19"/>
                  </w:pPr>
                  <w:r>
                    <w:rPr/>
                    <w:t>their R&amp;D intensity, labour intensity, capital and value intensity.</w:t>
                  </w:r>
                </w:p>
              </w:txbxContent>
            </v:textbox>
            <w10:wrap type="none"/>
          </v:shape>
        </w:pict>
      </w:r>
      <w:r>
        <w:rPr/>
        <w:pict>
          <v:shape style="position:absolute;margin-left:304.061127pt;margin-top:254.956482pt;width:219.6pt;height:14.15pt;mso-position-horizontal-relative:page;mso-position-vertical-relative:page;z-index:-78976" type="#_x0000_t202" filled="false" stroked="false">
            <v:textbox inset="0,0,0,0">
              <w:txbxContent>
                <w:p>
                  <w:pPr>
                    <w:pStyle w:val="BodyText"/>
                    <w:spacing w:before="19"/>
                  </w:pPr>
                  <w:r>
                    <w:rPr/>
                    <w:t>intensity, energy intensity, trade intensity</w:t>
                  </w:r>
                </w:p>
              </w:txbxContent>
            </v:textbox>
            <w10:wrap type="none"/>
          </v:shape>
        </w:pict>
      </w:r>
      <w:r>
        <w:rPr/>
        <w:pict>
          <v:shape style="position:absolute;margin-left:154.419998pt;margin-top:586.936768pt;width:286.2pt;height:11.8pt;mso-position-horizontal-relative:page;mso-position-vertical-relative:page;z-index:-78952" type="#_x0000_t202" filled="false" stroked="false">
            <v:textbox inset="0,0,0,0">
              <w:txbxContent>
                <w:p>
                  <w:pPr>
                    <w:spacing w:before="21"/>
                    <w:ind w:left="20" w:right="0" w:firstLine="0"/>
                    <w:jc w:val="left"/>
                    <w:rPr>
                      <w:b/>
                      <w:sz w:val="16"/>
                    </w:rPr>
                  </w:pPr>
                  <w:r>
                    <w:rPr>
                      <w:b/>
                      <w:sz w:val="16"/>
                    </w:rPr>
                    <w:t>Figure 1: The Diversity of Manufacturing (Manyika, et al, 2012)</w:t>
                  </w:r>
                </w:p>
              </w:txbxContent>
            </v:textbox>
            <w10:wrap type="none"/>
          </v:shape>
        </w:pict>
      </w:r>
      <w:r>
        <w:rPr/>
        <w:pict>
          <v:shape style="position:absolute;margin-left:71.024002pt;margin-top:624.846497pt;width:372.65pt;height:14.15pt;mso-position-horizontal-relative:page;mso-position-vertical-relative:page;z-index:-78928" type="#_x0000_t202" filled="false" stroked="false">
            <v:textbox inset="0,0,0,0">
              <w:txbxContent>
                <w:p>
                  <w:pPr>
                    <w:pStyle w:val="BodyText"/>
                    <w:spacing w:before="19"/>
                  </w:pPr>
                  <w:r>
                    <w:rPr/>
                    <w:t>They also vary in terms of the degree to which service type activities</w:t>
                  </w:r>
                </w:p>
              </w:txbxContent>
            </v:textbox>
            <w10:wrap type="none"/>
          </v:shape>
        </w:pict>
      </w:r>
      <w:r>
        <w:rPr/>
        <w:pict>
          <v:shape style="position:absolute;margin-left:447.17868pt;margin-top:624.846497pt;width:76.350pt;height:14.15pt;mso-position-horizontal-relative:page;mso-position-vertical-relative:page;z-index:-78904" type="#_x0000_t202" filled="false" stroked="false">
            <v:textbox inset="0,0,0,0">
              <w:txbxContent>
                <w:p>
                  <w:pPr>
                    <w:pStyle w:val="BodyText"/>
                    <w:spacing w:before="19"/>
                  </w:pPr>
                  <w:r>
                    <w:rPr/>
                    <w:t>make up their</w:t>
                  </w:r>
                </w:p>
              </w:txbxContent>
            </v:textbox>
            <w10:wrap type="none"/>
          </v:shape>
        </w:pict>
      </w:r>
      <w:r>
        <w:rPr/>
        <w:pict>
          <v:shape style="position:absolute;margin-left:71.024002pt;margin-top:636.966492pt;width:453.05pt;height:26.25pt;mso-position-horizontal-relative:page;mso-position-vertical-relative:page;z-index:-78880" type="#_x0000_t202" filled="false" stroked="false">
            <v:textbox inset="0,0,0,0">
              <w:txbxContent>
                <w:p>
                  <w:pPr>
                    <w:pStyle w:val="BodyText"/>
                    <w:spacing w:before="19"/>
                  </w:pPr>
                  <w:r>
                    <w:rPr/>
                    <w:t>employment (</w:t>
                  </w:r>
                  <w:r>
                    <w:rPr>
                      <w:i/>
                    </w:rPr>
                    <w:t>Figure 2</w:t>
                  </w:r>
                  <w:r>
                    <w:rPr/>
                    <w:t>). High performing manufacturers (i.e. those who consistently deliver exceptional performance) in the high tech sector have strong R&amp;D capabilities</w:t>
                  </w:r>
                </w:p>
              </w:txbxContent>
            </v:textbox>
            <w10:wrap type="none"/>
          </v:shape>
        </w:pict>
      </w:r>
      <w:r>
        <w:rPr/>
        <w:pict>
          <v:shape style="position:absolute;margin-left:71.024002pt;margin-top:689.185181pt;width:6.1pt;height:9.9pt;mso-position-horizontal-relative:page;mso-position-vertical-relative:page;z-index:-78856" type="#_x0000_t202" filled="false" stroked="false">
            <v:textbox inset="0,0,0,0">
              <w:txbxContent>
                <w:p>
                  <w:pPr>
                    <w:spacing w:before="19"/>
                    <w:ind w:left="20" w:right="0" w:firstLine="0"/>
                    <w:jc w:val="left"/>
                    <w:rPr>
                      <w:sz w:val="13"/>
                    </w:rPr>
                  </w:pPr>
                  <w:r>
                    <w:rPr>
                      <w:w w:val="99"/>
                      <w:sz w:val="13"/>
                    </w:rPr>
                    <w:t>2</w:t>
                  </w:r>
                </w:p>
              </w:txbxContent>
            </v:textbox>
            <w10:wrap type="none"/>
          </v:shape>
        </w:pict>
      </w:r>
      <w:r>
        <w:rPr/>
        <w:pict>
          <v:shape style="position:absolute;margin-left:80.264pt;margin-top:690.24646pt;width:440.9pt;height:14.15pt;mso-position-horizontal-relative:page;mso-position-vertical-relative:page;z-index:-78832" type="#_x0000_t202" filled="false" stroked="false">
            <v:textbox inset="0,0,0,0">
              <w:txbxContent>
                <w:p>
                  <w:pPr>
                    <w:spacing w:before="19"/>
                    <w:ind w:left="20" w:right="0" w:firstLine="0"/>
                    <w:jc w:val="left"/>
                    <w:rPr>
                      <w:sz w:val="20"/>
                    </w:rPr>
                  </w:pPr>
                  <w:r>
                    <w:rPr>
                      <w:sz w:val="20"/>
                    </w:rPr>
                    <w:t>George, K., Ramaswamy, S. and L. Rasey (2014). </w:t>
                  </w:r>
                  <w:r>
                    <w:rPr>
                      <w:i/>
                      <w:sz w:val="20"/>
                    </w:rPr>
                    <w:t>Next-shoring: A CEO’s guide</w:t>
                  </w:r>
                  <w:r>
                    <w:rPr>
                      <w:sz w:val="20"/>
                    </w:rPr>
                    <w:t>.</w:t>
                  </w:r>
                </w:p>
              </w:txbxContent>
            </v:textbox>
            <w10:wrap type="none"/>
          </v:shape>
        </w:pict>
      </w:r>
      <w:r>
        <w:rPr/>
        <w:pict>
          <v:shape style="position:absolute;margin-left:71.024002pt;margin-top:702.366455pt;width:149.550pt;height:14.15pt;mso-position-horizontal-relative:page;mso-position-vertical-relative:page;z-index:-78808" type="#_x0000_t202" filled="false" stroked="false">
            <v:textbox inset="0,0,0,0">
              <w:txbxContent>
                <w:p>
                  <w:pPr>
                    <w:pStyle w:val="BodyText"/>
                    <w:spacing w:before="19"/>
                  </w:pPr>
                  <w:r>
                    <w:rPr/>
                    <w:t>McKinsey Quarterly, January.</w:t>
                  </w:r>
                </w:p>
              </w:txbxContent>
            </v:textbox>
            <w10:wrap type="none"/>
          </v:shape>
        </w:pict>
      </w:r>
      <w:r>
        <w:rPr/>
        <w:pict>
          <v:shape style="position:absolute;margin-left:71.024002pt;margin-top:713.545166pt;width:6.1pt;height:9.9pt;mso-position-horizontal-relative:page;mso-position-vertical-relative:page;z-index:-78784" type="#_x0000_t202" filled="false" stroked="false">
            <v:textbox inset="0,0,0,0">
              <w:txbxContent>
                <w:p>
                  <w:pPr>
                    <w:spacing w:before="19"/>
                    <w:ind w:left="20" w:right="0" w:firstLine="0"/>
                    <w:jc w:val="left"/>
                    <w:rPr>
                      <w:sz w:val="13"/>
                    </w:rPr>
                  </w:pPr>
                  <w:r>
                    <w:rPr>
                      <w:w w:val="99"/>
                      <w:sz w:val="13"/>
                    </w:rPr>
                    <w:t>3</w:t>
                  </w:r>
                </w:p>
              </w:txbxContent>
            </v:textbox>
            <w10:wrap type="none"/>
          </v:shape>
        </w:pict>
      </w:r>
      <w:r>
        <w:rPr/>
        <w:pict>
          <v:shape style="position:absolute;margin-left:79.424004pt;margin-top:714.606506pt;width:441.55pt;height:14.15pt;mso-position-horizontal-relative:page;mso-position-vertical-relative:page;z-index:-78760" type="#_x0000_t202" filled="false" stroked="false">
            <v:textbox inset="0,0,0,0">
              <w:txbxContent>
                <w:p>
                  <w:pPr>
                    <w:pStyle w:val="BodyText"/>
                    <w:spacing w:before="19"/>
                  </w:pPr>
                  <w:r>
                    <w:rPr/>
                    <w:t>Manyika, J., Sinclair, J., Dobbs, R., Stube, G., Rassey, L., Mischke, J., Remes, J.,</w:t>
                  </w:r>
                </w:p>
              </w:txbxContent>
            </v:textbox>
            <w10:wrap type="none"/>
          </v:shape>
        </w:pict>
      </w:r>
      <w:r>
        <w:rPr/>
        <w:pict>
          <v:shape style="position:absolute;margin-left:71.024002pt;margin-top:726.726501pt;width:450.1pt;height:38.4pt;mso-position-horizontal-relative:page;mso-position-vertical-relative:page;z-index:-78736" type="#_x0000_t202" filled="false" stroked="false">
            <v:textbox inset="0,0,0,0">
              <w:txbxContent>
                <w:p>
                  <w:pPr>
                    <w:pStyle w:val="BodyText"/>
                    <w:spacing w:before="19"/>
                    <w:ind w:right="17"/>
                    <w:jc w:val="both"/>
                  </w:pPr>
                  <w:r>
                    <w:rPr/>
                    <w:t>Roxburgh, C., George, K., O’Halloran, D. and S. Ramaswamy (2012). Manufacturing the future: The next era of global growth and innovation, McKinsey Global Institute, McKinsey and Company, November, pgs. 16.</w:t>
                  </w:r>
                </w:p>
              </w:txbxContent>
            </v:textbox>
            <w10:wrap type="none"/>
          </v:shape>
        </w:pict>
      </w:r>
      <w:r>
        <w:rPr/>
        <w:pict>
          <v:shape style="position:absolute;margin-left:293.410004pt;margin-top:810.866455pt;width:8.3pt;height:14.15pt;mso-position-horizontal-relative:page;mso-position-vertical-relative:page;z-index:-78712" type="#_x0000_t202" filled="false" stroked="false">
            <v:textbox inset="0,0,0,0">
              <w:txbxContent>
                <w:p>
                  <w:pPr>
                    <w:pStyle w:val="BodyText"/>
                    <w:spacing w:before="19"/>
                  </w:pPr>
                  <w:r>
                    <w:rPr>
                      <w:w w:val="99"/>
                    </w:rPr>
                    <w:t>6</w:t>
                  </w:r>
                </w:p>
              </w:txbxContent>
            </v:textbox>
            <w10:wrap type="none"/>
          </v:shape>
        </w:pict>
      </w:r>
      <w:r>
        <w:rPr/>
        <w:pict>
          <v:shape style="position:absolute;margin-left:72.024002pt;margin-top:669.080017pt;width:144.050pt;height:12pt;mso-position-horizontal-relative:page;mso-position-vertical-relative:page;z-index:-786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8664" from="72.024002pt,728.679932pt" to="216.044002pt,728.679932pt" stroked="true" strokeweight=".60004pt" strokecolor="#000000">
            <v:stroke dashstyle="solid"/>
            <w10:wrap type="none"/>
          </v:line>
        </w:pict>
      </w:r>
      <w:r>
        <w:rPr/>
        <w:drawing>
          <wp:anchor distT="0" distB="0" distL="0" distR="0" allowOverlap="1" layoutInCell="1" locked="0" behindDoc="1" simplePos="0" relativeHeight="268356815">
            <wp:simplePos x="0" y="0"/>
            <wp:positionH relativeFrom="page">
              <wp:posOffset>1777001</wp:posOffset>
            </wp:positionH>
            <wp:positionV relativeFrom="page">
              <wp:posOffset>4016008</wp:posOffset>
            </wp:positionV>
            <wp:extent cx="4003512" cy="2894569"/>
            <wp:effectExtent l="0" t="0" r="0" b="0"/>
            <wp:wrapNone/>
            <wp:docPr id="5" name="image5.jpeg" descr=""/>
            <wp:cNvGraphicFramePr>
              <a:graphicFrameLocks noChangeAspect="1"/>
            </wp:cNvGraphicFramePr>
            <a:graphic>
              <a:graphicData uri="http://schemas.openxmlformats.org/drawingml/2006/picture">
                <pic:pic>
                  <pic:nvPicPr>
                    <pic:cNvPr id="6" name="image5.jpeg"/>
                    <pic:cNvPicPr/>
                  </pic:nvPicPr>
                  <pic:blipFill>
                    <a:blip r:embed="rId10" cstate="print"/>
                    <a:stretch>
                      <a:fillRect/>
                    </a:stretch>
                  </pic:blipFill>
                  <pic:spPr>
                    <a:xfrm>
                      <a:off x="0" y="0"/>
                      <a:ext cx="4003512" cy="2894569"/>
                    </a:xfrm>
                    <a:prstGeom prst="rect">
                      <a:avLst/>
                    </a:prstGeom>
                  </pic:spPr>
                </pic:pic>
              </a:graphicData>
            </a:graphic>
          </wp:anchor>
        </w:drawing>
      </w:r>
      <w:r>
        <w:rPr/>
        <w:pict>
          <v:shape style="position:absolute;margin-left:71.024002pt;margin-top:71.066483pt;width:453.1pt;height:196.35pt;mso-position-horizontal-relative:page;mso-position-vertical-relative:page;z-index:-78616" type="#_x0000_t202" filled="false" stroked="false">
            <v:textbox inset="0,0,0,0">
              <w:txbxContent>
                <w:p>
                  <w:pPr>
                    <w:pStyle w:val="BodyText"/>
                    <w:spacing w:before="19"/>
                    <w:ind w:right="19"/>
                    <w:jc w:val="both"/>
                  </w:pPr>
                  <w:r>
                    <w:rPr/>
                    <w:t>and a highly skilled workforce, strong supplier networks and collaboration, with increasing leveraging of the innovation and talent of a strong supplier network especially for those firms for which rapid new product and service innovation is significant to their competitive strategy. Two key priorities that have been highlighted for both governments and businesses are education and the development of</w:t>
                  </w:r>
                  <w:r>
                    <w:rPr>
                      <w:spacing w:val="-5"/>
                    </w:rPr>
                    <w:t> </w:t>
                  </w:r>
                  <w:r>
                    <w:rPr/>
                    <w:t>skills.</w:t>
                  </w:r>
                </w:p>
                <w:p>
                  <w:pPr>
                    <w:pStyle w:val="BodyText"/>
                    <w:spacing w:before="119"/>
                    <w:ind w:right="17"/>
                    <w:jc w:val="both"/>
                  </w:pPr>
                  <w:r>
                    <w:rPr/>
                    <w:t>In that regard, firms have to build their R&amp;D capabilities, as well as expertise in data analytics and product design. Firms will need qualified, computer-savvy factory workers and agile managers for complex global supply chains. In addition to supporting on-going efforts to improve public education—particularly the teaching of math and analytical skills—policy makers must work with industry and educational institutions to ensure that skills learned in school fit the needs of employers.</w:t>
                  </w:r>
                </w:p>
                <w:p>
                  <w:pPr>
                    <w:pStyle w:val="BodyText"/>
                    <w:spacing w:before="121"/>
                    <w:ind w:right="21"/>
                    <w:jc w:val="both"/>
                  </w:pPr>
                  <w:r>
                    <w:rPr/>
                    <w:t>Managers will need to adapt to the demands of sophisticated equipment and systems, to more sophisticated and higher-value work requiring more skill and understanding and to harness the special capabilities of both automation and humans and ensuring that they collaborate effectively. Analysing occupations in terms of the tasks - routine and</w:t>
                  </w:r>
                </w:p>
              </w:txbxContent>
            </v:textbox>
            <w10:wrap type="none"/>
          </v:shape>
        </w:pict>
      </w:r>
      <w:r>
        <w:rPr/>
        <w:pict>
          <v:shape style="position:absolute;margin-left:71.024002pt;margin-top:265.396484pt;width:294.1pt;height:26.25pt;mso-position-horizontal-relative:page;mso-position-vertical-relative:page;z-index:-78592" type="#_x0000_t202" filled="false" stroked="false">
            <v:textbox inset="0,0,0,0">
              <w:txbxContent>
                <w:p>
                  <w:pPr>
                    <w:pStyle w:val="BodyText"/>
                    <w:spacing w:before="19"/>
                  </w:pPr>
                  <w:r>
                    <w:rPr/>
                    <w:t>complex – that they involve, it is increasingly possible routine tasks, both manual and cognitive</w:t>
                  </w:r>
                  <w:r>
                    <w:rPr>
                      <w:vertAlign w:val="superscript"/>
                    </w:rPr>
                    <w:t>4</w:t>
                  </w:r>
                  <w:r>
                    <w:rPr>
                      <w:vertAlign w:val="baseline"/>
                    </w:rPr>
                    <w:t>.</w:t>
                  </w:r>
                </w:p>
              </w:txbxContent>
            </v:textbox>
            <w10:wrap type="none"/>
          </v:shape>
        </w:pict>
      </w:r>
      <w:r>
        <w:rPr/>
        <w:pict>
          <v:shape style="position:absolute;margin-left:368.975769pt;margin-top:265.396484pt;width:11.95pt;height:14.15pt;mso-position-horizontal-relative:page;mso-position-vertical-relative:page;z-index:-78568" type="#_x0000_t202" filled="false" stroked="false">
            <v:textbox inset="0,0,0,0">
              <w:txbxContent>
                <w:p>
                  <w:pPr>
                    <w:pStyle w:val="BodyText"/>
                    <w:spacing w:before="19"/>
                  </w:pPr>
                  <w:r>
                    <w:rPr/>
                    <w:t>to</w:t>
                  </w:r>
                </w:p>
              </w:txbxContent>
            </v:textbox>
            <w10:wrap type="none"/>
          </v:shape>
        </w:pict>
      </w:r>
      <w:r>
        <w:rPr/>
        <w:pict>
          <v:shape style="position:absolute;margin-left:384.792236pt;margin-top:265.396484pt;width:84.95pt;height:14.15pt;mso-position-horizontal-relative:page;mso-position-vertical-relative:page;z-index:-78544" type="#_x0000_t202" filled="false" stroked="false">
            <v:textbox inset="0,0,0,0">
              <w:txbxContent>
                <w:p>
                  <w:pPr>
                    <w:pStyle w:val="BodyText"/>
                    <w:spacing w:before="19"/>
                  </w:pPr>
                  <w:r>
                    <w:rPr/>
                    <w:t>programme and</w:t>
                  </w:r>
                </w:p>
              </w:txbxContent>
            </v:textbox>
            <w10:wrap type="none"/>
          </v:shape>
        </w:pict>
      </w:r>
      <w:r>
        <w:rPr/>
        <w:pict>
          <v:shape style="position:absolute;margin-left:473.775208pt;margin-top:265.396484pt;width:49.85pt;height:14.15pt;mso-position-horizontal-relative:page;mso-position-vertical-relative:page;z-index:-78520" type="#_x0000_t202" filled="false" stroked="false">
            <v:textbox inset="0,0,0,0">
              <w:txbxContent>
                <w:p>
                  <w:pPr>
                    <w:pStyle w:val="BodyText"/>
                    <w:spacing w:before="19"/>
                  </w:pPr>
                  <w:r>
                    <w:rPr/>
                    <w:t>automate</w:t>
                  </w:r>
                </w:p>
              </w:txbxContent>
            </v:textbox>
            <w10:wrap type="none"/>
          </v:shape>
        </w:pict>
      </w:r>
      <w:r>
        <w:rPr/>
        <w:pict>
          <v:shape style="position:absolute;margin-left:134.860001pt;margin-top:549.346802pt;width:325.3pt;height:11.8pt;mso-position-horizontal-relative:page;mso-position-vertical-relative:page;z-index:-78496" type="#_x0000_t202" filled="false" stroked="false">
            <v:textbox inset="0,0,0,0">
              <w:txbxContent>
                <w:p>
                  <w:pPr>
                    <w:spacing w:before="21"/>
                    <w:ind w:left="20" w:right="0" w:firstLine="0"/>
                    <w:jc w:val="left"/>
                    <w:rPr>
                      <w:b/>
                      <w:sz w:val="16"/>
                    </w:rPr>
                  </w:pPr>
                  <w:r>
                    <w:rPr>
                      <w:b/>
                      <w:sz w:val="16"/>
                    </w:rPr>
                    <w:t>Figure 2: Service type activities in Manufacturing (Manyika, et al, 2012)</w:t>
                  </w:r>
                </w:p>
              </w:txbxContent>
            </v:textbox>
            <w10:wrap type="none"/>
          </v:shape>
        </w:pict>
      </w:r>
      <w:r>
        <w:rPr/>
        <w:pict>
          <v:shape style="position:absolute;margin-left:71.024002pt;margin-top:587.150391pt;width:453.15pt;height:121.2pt;mso-position-horizontal-relative:page;mso-position-vertical-relative:page;z-index:-78472" type="#_x0000_t202" filled="false" stroked="false">
            <v:textbox inset="0,0,0,0">
              <w:txbxContent>
                <w:p>
                  <w:pPr>
                    <w:spacing w:before="19"/>
                    <w:ind w:left="20" w:right="0" w:firstLine="0"/>
                    <w:jc w:val="left"/>
                    <w:rPr>
                      <w:b/>
                      <w:sz w:val="26"/>
                    </w:rPr>
                  </w:pPr>
                  <w:bookmarkStart w:name="_bookmark3" w:id="4"/>
                  <w:bookmarkEnd w:id="4"/>
                  <w:r>
                    <w:rPr/>
                  </w:r>
                  <w:r>
                    <w:rPr>
                      <w:b/>
                      <w:color w:val="0033CC"/>
                      <w:sz w:val="26"/>
                    </w:rPr>
                    <w:t>3. The Value Chain and Global Value Chains</w:t>
                  </w:r>
                </w:p>
                <w:p>
                  <w:pPr>
                    <w:pStyle w:val="BodyText"/>
                    <w:spacing w:before="123"/>
                    <w:ind w:right="17"/>
                    <w:jc w:val="both"/>
                  </w:pPr>
                  <w:r>
                    <w:rPr/>
                    <w:t>The value chain describes the full range of activities that firms engage in to bring a product from its conception to its end use and beyond. This includes design, production, marketing, distribution and support to the final consumer (see Figure 3). The activities that comprise a value chain can be contained within a single firm or divided among different firms. Value chain activities can produce goods or services, and can be contained within a single geographical location or spread over wider areas. Global Value Chains are value chains that can be divided among multiple firms and dispersed across wide swaths of geographic space, hence the term ‘global value chain’</w:t>
                  </w:r>
                  <w:r>
                    <w:rPr>
                      <w:vertAlign w:val="superscript"/>
                    </w:rPr>
                    <w:t>5</w:t>
                  </w:r>
                  <w:r>
                    <w:rPr>
                      <w:vertAlign w:val="baseline"/>
                    </w:rPr>
                    <w:t>.</w:t>
                  </w:r>
                </w:p>
              </w:txbxContent>
            </v:textbox>
            <w10:wrap type="none"/>
          </v:shape>
        </w:pict>
      </w:r>
      <w:r>
        <w:rPr/>
        <w:pict>
          <v:shape style="position:absolute;margin-left:71.024002pt;margin-top:737.781189pt;width:373.25pt;height:27.35pt;mso-position-horizontal-relative:page;mso-position-vertical-relative:page;z-index:-78448" type="#_x0000_t202" filled="false" stroked="false">
            <v:textbox inset="0,0,0,0">
              <w:txbxContent>
                <w:p>
                  <w:pPr>
                    <w:pStyle w:val="BodyText"/>
                    <w:spacing w:line="253" w:lineRule="exact" w:before="20"/>
                  </w:pPr>
                  <w:r>
                    <w:rPr>
                      <w:position w:val="9"/>
                      <w:sz w:val="13"/>
                    </w:rPr>
                    <w:t>4 </w:t>
                  </w:r>
                  <w:r>
                    <w:rPr/>
                    <w:t>Anon (2014). To those that have shall be given, Economist, October 04.</w:t>
                  </w:r>
                </w:p>
                <w:p>
                  <w:pPr>
                    <w:pStyle w:val="BodyText"/>
                    <w:spacing w:line="253" w:lineRule="exact" w:before="0"/>
                  </w:pPr>
                  <w:r>
                    <w:rPr>
                      <w:position w:val="9"/>
                      <w:sz w:val="13"/>
                    </w:rPr>
                    <w:t>5 </w:t>
                  </w:r>
                  <w:hyperlink r:id="rId11">
                    <w:r>
                      <w:rPr>
                        <w:color w:val="0000FF"/>
                        <w:u w:val="single" w:color="0000FF"/>
                      </w:rPr>
                      <w:t>www.globalvaluechains.org</w:t>
                    </w:r>
                  </w:hyperlink>
                  <w:r>
                    <w:rPr/>
                    <w:t>. Accessed on January 15, 2015.</w:t>
                  </w:r>
                </w:p>
              </w:txbxContent>
            </v:textbox>
            <w10:wrap type="none"/>
          </v:shape>
        </w:pict>
      </w:r>
      <w:r>
        <w:rPr/>
        <w:pict>
          <v:shape style="position:absolute;margin-left:293.410004pt;margin-top:810.866455pt;width:8.3pt;height:14.15pt;mso-position-horizontal-relative:page;mso-position-vertical-relative:page;z-index:-78424" type="#_x0000_t202" filled="false" stroked="false">
            <v:textbox inset="0,0,0,0">
              <w:txbxContent>
                <w:p>
                  <w:pPr>
                    <w:pStyle w:val="BodyText"/>
                    <w:spacing w:before="19"/>
                  </w:pPr>
                  <w:r>
                    <w:rPr>
                      <w:w w:val="99"/>
                    </w:rPr>
                    <w:t>7</w:t>
                  </w:r>
                </w:p>
              </w:txbxContent>
            </v:textbox>
            <w10:wrap type="none"/>
          </v:shape>
        </w:pict>
      </w:r>
      <w:r>
        <w:rPr/>
        <w:pict>
          <v:shape style="position:absolute;margin-left:72.024002pt;margin-top:717.679932pt;width:144.050pt;height:12pt;mso-position-horizontal-relative:page;mso-position-vertical-relative:page;z-index:-784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drawing>
          <wp:anchor distT="0" distB="0" distL="0" distR="0" allowOverlap="1" layoutInCell="1" locked="0" behindDoc="1" simplePos="0" relativeHeight="268357079">
            <wp:simplePos x="0" y="0"/>
            <wp:positionH relativeFrom="page">
              <wp:posOffset>1396780</wp:posOffset>
            </wp:positionH>
            <wp:positionV relativeFrom="page">
              <wp:posOffset>1166727</wp:posOffset>
            </wp:positionV>
            <wp:extent cx="4773107" cy="2931883"/>
            <wp:effectExtent l="0" t="0" r="0" b="0"/>
            <wp:wrapNone/>
            <wp:docPr id="7" name="image6.jpeg" descr=""/>
            <wp:cNvGraphicFramePr>
              <a:graphicFrameLocks noChangeAspect="1"/>
            </wp:cNvGraphicFramePr>
            <a:graphic>
              <a:graphicData uri="http://schemas.openxmlformats.org/drawingml/2006/picture">
                <pic:pic>
                  <pic:nvPicPr>
                    <pic:cNvPr id="8" name="image6.jpeg"/>
                    <pic:cNvPicPr/>
                  </pic:nvPicPr>
                  <pic:blipFill>
                    <a:blip r:embed="rId12" cstate="print"/>
                    <a:stretch>
                      <a:fillRect/>
                    </a:stretch>
                  </pic:blipFill>
                  <pic:spPr>
                    <a:xfrm>
                      <a:off x="0" y="0"/>
                      <a:ext cx="4773107" cy="2931883"/>
                    </a:xfrm>
                    <a:prstGeom prst="rect">
                      <a:avLst/>
                    </a:prstGeom>
                  </pic:spPr>
                </pic:pic>
              </a:graphicData>
            </a:graphic>
          </wp:anchor>
        </w:drawing>
      </w:r>
      <w:r>
        <w:rPr/>
        <w:drawing>
          <wp:anchor distT="0" distB="0" distL="0" distR="0" allowOverlap="1" layoutInCell="1" locked="0" behindDoc="1" simplePos="0" relativeHeight="268357103">
            <wp:simplePos x="0" y="0"/>
            <wp:positionH relativeFrom="page">
              <wp:posOffset>1006602</wp:posOffset>
            </wp:positionH>
            <wp:positionV relativeFrom="page">
              <wp:posOffset>5639561</wp:posOffset>
            </wp:positionV>
            <wp:extent cx="5453513" cy="2416882"/>
            <wp:effectExtent l="0" t="0" r="0" b="0"/>
            <wp:wrapNone/>
            <wp:docPr id="9" name="image7.jpeg" descr=""/>
            <wp:cNvGraphicFramePr>
              <a:graphicFrameLocks noChangeAspect="1"/>
            </wp:cNvGraphicFramePr>
            <a:graphic>
              <a:graphicData uri="http://schemas.openxmlformats.org/drawingml/2006/picture">
                <pic:pic>
                  <pic:nvPicPr>
                    <pic:cNvPr id="10" name="image7.jpeg"/>
                    <pic:cNvPicPr/>
                  </pic:nvPicPr>
                  <pic:blipFill>
                    <a:blip r:embed="rId13" cstate="print"/>
                    <a:stretch>
                      <a:fillRect/>
                    </a:stretch>
                  </pic:blipFill>
                  <pic:spPr>
                    <a:xfrm>
                      <a:off x="0" y="0"/>
                      <a:ext cx="5453513" cy="2416882"/>
                    </a:xfrm>
                    <a:prstGeom prst="rect">
                      <a:avLst/>
                    </a:prstGeom>
                  </pic:spPr>
                </pic:pic>
              </a:graphicData>
            </a:graphic>
          </wp:anchor>
        </w:drawing>
      </w:r>
      <w:r>
        <w:rPr/>
        <w:pict>
          <v:shape style="position:absolute;margin-left:238.809998pt;margin-top:362.726807pt;width:117.35pt;height:11.8pt;mso-position-horizontal-relative:page;mso-position-vertical-relative:page;z-index:-78328" type="#_x0000_t202" filled="false" stroked="false">
            <v:textbox inset="0,0,0,0">
              <w:txbxContent>
                <w:p>
                  <w:pPr>
                    <w:spacing w:before="21"/>
                    <w:ind w:left="20" w:right="0" w:firstLine="0"/>
                    <w:jc w:val="left"/>
                    <w:rPr>
                      <w:b/>
                      <w:sz w:val="16"/>
                    </w:rPr>
                  </w:pPr>
                  <w:r>
                    <w:rPr>
                      <w:b/>
                      <w:sz w:val="16"/>
                    </w:rPr>
                    <w:t>Figure 3: The Value Chain</w:t>
                  </w:r>
                </w:p>
              </w:txbxContent>
            </v:textbox>
            <w10:wrap type="none"/>
          </v:shape>
        </w:pict>
      </w:r>
      <w:r>
        <w:rPr/>
        <w:pict>
          <v:shape style="position:absolute;margin-left:71.024002pt;margin-top:382.516479pt;width:452.6pt;height:38.4pt;mso-position-horizontal-relative:page;mso-position-vertical-relative:page;z-index:-78304" type="#_x0000_t202" filled="false" stroked="false">
            <v:textbox inset="0,0,0,0">
              <w:txbxContent>
                <w:p>
                  <w:pPr>
                    <w:pStyle w:val="BodyText"/>
                    <w:spacing w:before="19"/>
                    <w:ind w:right="17"/>
                    <w:jc w:val="both"/>
                  </w:pPr>
                  <w:r>
                    <w:rPr/>
                    <w:t>Figure 4 provides an illustration of a global value chain based on Apple’s iPhone 4. In some instances, activities of the value chain may be embedded in established clusters that specialise in that particular activity.</w:t>
                  </w:r>
                </w:p>
              </w:txbxContent>
            </v:textbox>
            <w10:wrap type="none"/>
          </v:shape>
        </w:pict>
      </w:r>
      <w:r>
        <w:rPr/>
        <w:pict>
          <v:shape style="position:absolute;margin-left:71.024002pt;margin-top:647.176819pt;width:453.1pt;height:37.25pt;mso-position-horizontal-relative:page;mso-position-vertical-relative:page;z-index:-78280" type="#_x0000_t202" filled="false" stroked="false">
            <v:textbox inset="0,0,0,0">
              <w:txbxContent>
                <w:p>
                  <w:pPr>
                    <w:spacing w:before="21"/>
                    <w:ind w:left="20" w:right="18" w:firstLine="0"/>
                    <w:jc w:val="left"/>
                    <w:rPr>
                      <w:sz w:val="16"/>
                    </w:rPr>
                  </w:pPr>
                  <w:r>
                    <w:rPr>
                      <w:sz w:val="16"/>
                    </w:rPr>
                    <w:t>Source: adapted from OECD (2011) "Global Value Chains: Preliminary Evidence and Policy Issues", Organization for Economic Co-operation and Development, DSTI/IND(2011)3, Paris,</w:t>
                  </w:r>
                  <w:r>
                    <w:rPr>
                      <w:spacing w:val="-13"/>
                      <w:sz w:val="16"/>
                    </w:rPr>
                    <w:t> </w:t>
                  </w:r>
                  <w:r>
                    <w:rPr>
                      <w:sz w:val="16"/>
                    </w:rPr>
                    <w:t>2011</w:t>
                  </w:r>
                </w:p>
                <w:p>
                  <w:pPr>
                    <w:spacing w:before="119"/>
                    <w:ind w:left="2131" w:right="0" w:firstLine="0"/>
                    <w:jc w:val="left"/>
                    <w:rPr>
                      <w:b/>
                      <w:sz w:val="16"/>
                    </w:rPr>
                  </w:pPr>
                  <w:r>
                    <w:rPr>
                      <w:b/>
                      <w:sz w:val="16"/>
                    </w:rPr>
                    <w:t>Figure 4: The Global Value Chain for Apple’s iPhone 4</w:t>
                  </w:r>
                </w:p>
              </w:txbxContent>
            </v:textbox>
            <w10:wrap type="none"/>
          </v:shape>
        </w:pict>
      </w:r>
      <w:r>
        <w:rPr/>
        <w:pict>
          <v:shape style="position:absolute;margin-left:71.024002pt;margin-top:704.526489pt;width:452.85pt;height:50.65pt;mso-position-horizontal-relative:page;mso-position-vertical-relative:page;z-index:-78256" type="#_x0000_t202" filled="false" stroked="false">
            <v:textbox inset="0,0,0,0">
              <w:txbxContent>
                <w:p>
                  <w:pPr>
                    <w:pStyle w:val="BodyText"/>
                    <w:spacing w:before="19"/>
                    <w:ind w:right="17"/>
                    <w:jc w:val="both"/>
                  </w:pPr>
                  <w:r>
                    <w:rPr/>
                    <w:t>Hence cluster analysis that reveals the extent to which a cluster forms part of a global value chain or chains can provide important insights around GVC participation. Global Value Chains represent the enactment of globalisation which at its heart is about flows: flows of</w:t>
                  </w:r>
                  <w:r>
                    <w:rPr>
                      <w:spacing w:val="51"/>
                    </w:rPr>
                    <w:t> </w:t>
                  </w:r>
                  <w:r>
                    <w:rPr/>
                    <w:t>materials, goods,</w:t>
                  </w:r>
                  <w:r>
                    <w:rPr>
                      <w:spacing w:val="51"/>
                    </w:rPr>
                    <w:t> </w:t>
                  </w:r>
                  <w:r>
                    <w:rPr/>
                    <w:t>information, knowledge,</w:t>
                  </w:r>
                  <w:r>
                    <w:rPr>
                      <w:spacing w:val="53"/>
                    </w:rPr>
                    <w:t> </w:t>
                  </w:r>
                  <w:r>
                    <w:rPr/>
                    <w:t>finance and</w:t>
                  </w:r>
                  <w:r>
                    <w:rPr>
                      <w:spacing w:val="51"/>
                    </w:rPr>
                    <w:t> </w:t>
                  </w:r>
                  <w:r>
                    <w:rPr/>
                    <w:t>people.</w:t>
                  </w:r>
                  <w:r>
                    <w:rPr>
                      <w:spacing w:val="51"/>
                    </w:rPr>
                    <w:t> </w:t>
                  </w:r>
                  <w:r>
                    <w:rPr/>
                    <w:t>Global</w:t>
                  </w:r>
                  <w:r>
                    <w:rPr>
                      <w:spacing w:val="54"/>
                    </w:rPr>
                    <w:t> </w:t>
                  </w:r>
                  <w:r>
                    <w:rPr/>
                    <w:t>Value</w:t>
                  </w:r>
                </w:p>
              </w:txbxContent>
            </v:textbox>
            <w10:wrap type="none"/>
          </v:shape>
        </w:pict>
      </w:r>
      <w:r>
        <w:rPr/>
        <w:pict>
          <v:shape style="position:absolute;margin-left:293.410004pt;margin-top:810.866455pt;width:8.3pt;height:14.15pt;mso-position-horizontal-relative:page;mso-position-vertical-relative:page;z-index:-78232" type="#_x0000_t202" filled="false" stroked="false">
            <v:textbox inset="0,0,0,0">
              <w:txbxContent>
                <w:p>
                  <w:pPr>
                    <w:pStyle w:val="BodyText"/>
                    <w:spacing w:before="19"/>
                  </w:pPr>
                  <w:r>
                    <w:rPr>
                      <w:w w:val="99"/>
                    </w:rPr>
                    <w:t>8</w:t>
                  </w:r>
                </w:p>
              </w:txbxContent>
            </v:textbox>
            <w10:wrap type="none"/>
          </v:shape>
        </w:pict>
      </w:r>
    </w:p>
    <w:p>
      <w:pPr>
        <w:spacing w:after="0"/>
        <w:rPr>
          <w:sz w:val="2"/>
          <w:szCs w:val="2"/>
        </w:rPr>
        <w:sectPr>
          <w:pgSz w:w="11900" w:h="16850"/>
          <w:pgMar w:top="1600" w:bottom="0" w:left="340" w:right="0"/>
        </w:sectPr>
      </w:pPr>
    </w:p>
    <w:p>
      <w:pPr>
        <w:rPr>
          <w:sz w:val="2"/>
          <w:szCs w:val="2"/>
        </w:rPr>
      </w:pPr>
      <w:r>
        <w:rPr/>
        <w:pict>
          <v:shape style="position:absolute;margin-left:354.540009pt;margin-top:678.259949pt;width:169.45pt;height:10.25pt;mso-position-horizontal-relative:page;mso-position-vertical-relative:page;z-index:-78208" coordorigin="7091,13565" coordsize="3389,205" path="m10480,13565l10472,13605,10450,13638,10417,13660,10377,13668,8888,13668,8848,13676,8815,13698,8793,13730,8785,13770,8777,13730,8755,13698,8723,13676,8683,13668,7193,13668,7153,13660,7121,13638,7099,13605,7091,13565e" filled="false" stroked="true" strokeweight="1.2pt" strokecolor="#82acd0">
            <v:path arrowok="t"/>
            <v:stroke dashstyle="solid"/>
            <w10:wrap type="none"/>
          </v:shape>
        </w:pict>
      </w:r>
      <w:r>
        <w:rPr/>
        <w:pict>
          <v:shape style="position:absolute;margin-left:354.540009pt;margin-top:453.179993pt;width:169.45pt;height:10.25pt;mso-position-horizontal-relative:page;mso-position-vertical-relative:page;z-index:-78184" coordorigin="7091,9064" coordsize="3389,205" path="m7091,9268l7099,9229,7121,9196,7153,9174,7193,9166,8683,9166,8723,9158,8755,9136,8777,9103,8785,9064,8793,9103,8815,9136,8848,9158,8888,9166,10377,9166,10417,9174,10450,9196,10472,9229,10480,9268e" filled="false" stroked="true" strokeweight="1.2pt" strokecolor="#82acd0">
            <v:path arrowok="t"/>
            <v:stroke dashstyle="solid"/>
            <w10:wrap type="none"/>
          </v:shape>
        </w:pict>
      </w:r>
      <w:r>
        <w:rPr/>
        <w:drawing>
          <wp:anchor distT="0" distB="0" distL="0" distR="0" allowOverlap="1" layoutInCell="1" locked="0" behindDoc="1" simplePos="0" relativeHeight="268357295">
            <wp:simplePos x="0" y="0"/>
            <wp:positionH relativeFrom="page">
              <wp:posOffset>4331970</wp:posOffset>
            </wp:positionH>
            <wp:positionV relativeFrom="page">
              <wp:posOffset>6153149</wp:posOffset>
            </wp:positionV>
            <wp:extent cx="2491739" cy="2255519"/>
            <wp:effectExtent l="0" t="0" r="0" b="0"/>
            <wp:wrapNone/>
            <wp:docPr id="11" name="image8.png" descr=""/>
            <wp:cNvGraphicFramePr>
              <a:graphicFrameLocks noChangeAspect="1"/>
            </wp:cNvGraphicFramePr>
            <a:graphic>
              <a:graphicData uri="http://schemas.openxmlformats.org/drawingml/2006/picture">
                <pic:pic>
                  <pic:nvPicPr>
                    <pic:cNvPr id="12" name="image8.png"/>
                    <pic:cNvPicPr/>
                  </pic:nvPicPr>
                  <pic:blipFill>
                    <a:blip r:embed="rId14" cstate="print"/>
                    <a:stretch>
                      <a:fillRect/>
                    </a:stretch>
                  </pic:blipFill>
                  <pic:spPr>
                    <a:xfrm>
                      <a:off x="0" y="0"/>
                      <a:ext cx="2491739" cy="2255519"/>
                    </a:xfrm>
                    <a:prstGeom prst="rect">
                      <a:avLst/>
                    </a:prstGeom>
                  </pic:spPr>
                </pic:pic>
              </a:graphicData>
            </a:graphic>
          </wp:anchor>
        </w:drawing>
      </w:r>
      <w:r>
        <w:rPr/>
        <w:pict>
          <v:shape style="position:absolute;margin-left:71.024002pt;margin-top:71.066483pt;width:453.1pt;height:421.1pt;mso-position-horizontal-relative:page;mso-position-vertical-relative:page;z-index:-78136" type="#_x0000_t202" filled="false" stroked="false">
            <v:textbox inset="0,0,0,0">
              <w:txbxContent>
                <w:p>
                  <w:pPr>
                    <w:pStyle w:val="BodyText"/>
                    <w:spacing w:before="19"/>
                    <w:ind w:right="17"/>
                    <w:jc w:val="both"/>
                  </w:pPr>
                  <w:r>
                    <w:rPr/>
                    <w:t>Chains are the basis of such flows. The on-going construction, deconstruction and reconstruction of such chains provides the infrastructure through which globalisation is enabled. The design, configuration and coordination of such chains to achieve maximum business performance are central to the role of multinational enterprises (MNEs). Integrating emerging technologies into such chains to create symbiotic business systems that yield maximum performance is the key to competitive advantage in today’s globalised world.</w:t>
                  </w:r>
                </w:p>
                <w:p>
                  <w:pPr>
                    <w:pStyle w:val="BodyText"/>
                    <w:spacing w:before="120"/>
                    <w:ind w:right="20"/>
                    <w:jc w:val="both"/>
                  </w:pPr>
                  <w:r>
                    <w:rPr/>
                    <w:t>Global value chains make it possible to bring together all the raw materials &amp; components that combine to make a product or service; to deliver it into </w:t>
                  </w:r>
                  <w:r>
                    <w:rPr>
                      <w:spacing w:val="3"/>
                    </w:rPr>
                    <w:t>use </w:t>
                  </w:r>
                  <w:r>
                    <w:rPr/>
                    <w:t>through distribution systems; to support users on a 24-hour basis; and to recover and integrate residue into a waste stream. These chains span the world, so that even mundane items now commonly involve the coordination of flows of goods, information, finance and people across several continents while navigating customs crossings, security screenings and identity verification. A global value chain may involve American designers, Indian software writers, Asian manufacturers and European system integrators and support provision.</w:t>
                  </w:r>
                </w:p>
                <w:p>
                  <w:pPr>
                    <w:pStyle w:val="BodyText"/>
                    <w:spacing w:before="120"/>
                    <w:ind w:right="19"/>
                    <w:jc w:val="both"/>
                  </w:pPr>
                  <w:r>
                    <w:rPr/>
                    <w:t>Global value chains (GVCs) are ‘</w:t>
                  </w:r>
                  <w:r>
                    <w:rPr>
                      <w:i/>
                    </w:rPr>
                    <w:t>organisational systems’ </w:t>
                  </w:r>
                  <w:r>
                    <w:rPr/>
                    <w:t>that operate across multiple nations, that are integrated, whose global integration is complex and whose technology base, or ‘engine’, is Information &amp; Communication Technologies (ICT). Thus consistent with the role of ICT and related KETs as a means of upgrading activities in some sectors in countries/regions, they can also play an important role in GVC participation. GVCs drive firm-level competitive advantage through integrating global and local competitive and comparative advantages (firm specific &amp; location specific advantages).</w:t>
                  </w:r>
                </w:p>
                <w:p>
                  <w:pPr>
                    <w:pStyle w:val="BodyText"/>
                    <w:spacing w:before="120"/>
                    <w:ind w:right="27"/>
                    <w:jc w:val="both"/>
                  </w:pPr>
                  <w:r>
                    <w:rPr/>
                    <w:t>They build &amp; defend longer-term competitive advantage through complex and hard to imitate firm-level assets / capabilities. Global value chains evolve through stages of development, or may be ‘born global’. Thus for example, if we consider the value chain for the JCB 3CX backhoe loader it evolved from having virtually all of its inputs locally sourced in the 1970s to where about two thirds of its inputs were globally sourced by 2010. By contrast, some firms such as some operating in the Internet space may operate</w:t>
                  </w:r>
                  <w:r>
                    <w:rPr>
                      <w:spacing w:val="32"/>
                    </w:rPr>
                    <w:t> </w:t>
                  </w:r>
                  <w:r>
                    <w:rPr/>
                    <w:t>within</w:t>
                  </w:r>
                  <w:r>
                    <w:rPr>
                      <w:spacing w:val="33"/>
                    </w:rPr>
                    <w:t> </w:t>
                  </w:r>
                  <w:r>
                    <w:rPr/>
                    <w:t>a</w:t>
                  </w:r>
                  <w:r>
                    <w:rPr>
                      <w:spacing w:val="33"/>
                    </w:rPr>
                    <w:t> </w:t>
                  </w:r>
                  <w:r>
                    <w:rPr/>
                    <w:t>value</w:t>
                  </w:r>
                  <w:r>
                    <w:rPr>
                      <w:spacing w:val="32"/>
                    </w:rPr>
                    <w:t> </w:t>
                  </w:r>
                  <w:r>
                    <w:rPr/>
                    <w:t>chain</w:t>
                  </w:r>
                  <w:r>
                    <w:rPr>
                      <w:spacing w:val="33"/>
                    </w:rPr>
                    <w:t> </w:t>
                  </w:r>
                  <w:r>
                    <w:rPr/>
                    <w:t>that</w:t>
                  </w:r>
                  <w:r>
                    <w:rPr>
                      <w:spacing w:val="33"/>
                    </w:rPr>
                    <w:t> </w:t>
                  </w:r>
                  <w:r>
                    <w:rPr/>
                    <w:t>is</w:t>
                  </w:r>
                  <w:r>
                    <w:rPr>
                      <w:spacing w:val="32"/>
                    </w:rPr>
                    <w:t> </w:t>
                  </w:r>
                  <w:r>
                    <w:rPr/>
                    <w:t>global</w:t>
                  </w:r>
                  <w:r>
                    <w:rPr>
                      <w:spacing w:val="35"/>
                    </w:rPr>
                    <w:t> </w:t>
                  </w:r>
                  <w:r>
                    <w:rPr/>
                    <w:t>from</w:t>
                  </w:r>
                  <w:r>
                    <w:rPr>
                      <w:spacing w:val="33"/>
                    </w:rPr>
                    <w:t> </w:t>
                  </w:r>
                  <w:r>
                    <w:rPr/>
                    <w:t>the</w:t>
                  </w:r>
                </w:p>
                <w:p>
                  <w:pPr>
                    <w:pStyle w:val="BodyText"/>
                    <w:spacing w:before="1"/>
                    <w:ind w:right="3569"/>
                    <w:jc w:val="both"/>
                  </w:pPr>
                  <w:r>
                    <w:rPr/>
                    <w:t>birth of the firm. GVCs incorporate ‘traditional’ or ‘conventional’ activities and functions but also involve ‘whole system’  activities from  sourcing to </w:t>
                  </w:r>
                  <w:r>
                    <w:rPr>
                      <w:spacing w:val="64"/>
                    </w:rPr>
                    <w:t> </w:t>
                  </w:r>
                  <w:r>
                    <w:rPr/>
                    <w:t>customer</w:t>
                  </w:r>
                </w:p>
              </w:txbxContent>
            </v:textbox>
            <w10:wrap type="none"/>
          </v:shape>
        </w:pict>
      </w:r>
      <w:r>
        <w:rPr/>
        <w:pict>
          <v:shape style="position:absolute;margin-left:71.024002pt;margin-top:490.176483pt;width:275.350pt;height:68.75pt;mso-position-horizontal-relative:page;mso-position-vertical-relative:page;z-index:-78112" type="#_x0000_t202" filled="false" stroked="false">
            <v:textbox inset="0,0,0,0">
              <w:txbxContent>
                <w:p>
                  <w:pPr>
                    <w:pStyle w:val="BodyText"/>
                    <w:spacing w:before="19"/>
                    <w:ind w:right="19"/>
                    <w:jc w:val="both"/>
                  </w:pPr>
                  <w:r>
                    <w:rPr/>
                    <w:t>support and embody materials, information, financial and people flows and assets.</w:t>
                  </w:r>
                </w:p>
                <w:p>
                  <w:pPr>
                    <w:pStyle w:val="BodyText"/>
                    <w:spacing w:before="121"/>
                    <w:ind w:right="17"/>
                    <w:jc w:val="both"/>
                  </w:pPr>
                  <w:r>
                    <w:rPr/>
                    <w:t>Global Value Chains are complex. The complexity of these chains may be seen, for example, in the activities necessary to bring a new automobile to</w:t>
                  </w:r>
                </w:p>
              </w:txbxContent>
            </v:textbox>
            <w10:wrap type="none"/>
          </v:shape>
        </w:pict>
      </w:r>
      <w:r>
        <w:rPr/>
        <w:pict>
          <v:shape style="position:absolute;margin-left:368.859985pt;margin-top:489.646484pt;width:65.8pt;height:14.15pt;mso-position-horizontal-relative:page;mso-position-vertical-relative:page;z-index:-78088" type="#_x0000_t202" filled="false" stroked="false">
            <v:textbox inset="0,0,0,0">
              <w:txbxContent>
                <w:p>
                  <w:pPr>
                    <w:spacing w:before="19"/>
                    <w:ind w:left="20" w:right="0" w:firstLine="0"/>
                    <w:jc w:val="left"/>
                    <w:rPr>
                      <w:i/>
                      <w:sz w:val="20"/>
                    </w:rPr>
                  </w:pPr>
                  <w:r>
                    <w:rPr>
                      <w:i/>
                      <w:sz w:val="20"/>
                    </w:rPr>
                    <w:t>Domestically</w:t>
                  </w:r>
                </w:p>
              </w:txbxContent>
            </v:textbox>
            <w10:wrap type="none"/>
          </v:shape>
        </w:pict>
      </w:r>
      <w:r>
        <w:rPr/>
        <w:pict>
          <v:shape style="position:absolute;margin-left:451.008301pt;margin-top:489.646484pt;width:61.45pt;height:26.25pt;mso-position-horizontal-relative:page;mso-position-vertical-relative:page;z-index:-78064" type="#_x0000_t202" filled="false" stroked="false">
            <v:textbox inset="0,0,0,0">
              <w:txbxContent>
                <w:p>
                  <w:pPr>
                    <w:tabs>
                      <w:tab w:pos="458" w:val="left" w:leader="none"/>
                    </w:tabs>
                    <w:spacing w:before="19"/>
                    <w:ind w:left="20" w:right="17" w:firstLine="259"/>
                    <w:jc w:val="left"/>
                    <w:rPr>
                      <w:i/>
                      <w:sz w:val="20"/>
                    </w:rPr>
                  </w:pPr>
                  <w:r>
                    <w:rPr>
                      <w:i/>
                      <w:sz w:val="20"/>
                    </w:rPr>
                    <w:t>produced </w:t>
                  </w:r>
                  <w:r>
                    <w:rPr>
                      <w:i/>
                      <w:sz w:val="20"/>
                    </w:rPr>
                    <w:t>of</w:t>
                    <w:tab/>
                  </w:r>
                  <w:r>
                    <w:rPr>
                      <w:i/>
                      <w:spacing w:val="-3"/>
                      <w:sz w:val="20"/>
                    </w:rPr>
                    <w:t>exports</w:t>
                  </w:r>
                </w:p>
              </w:txbxContent>
            </v:textbox>
            <w10:wrap type="none"/>
          </v:shape>
        </w:pict>
      </w:r>
      <w:r>
        <w:rPr/>
        <w:pict>
          <v:shape style="position:absolute;margin-left:368.859985pt;margin-top:501.766479pt;width:28.9pt;height:14.15pt;mso-position-horizontal-relative:page;mso-position-vertical-relative:page;z-index:-78040" type="#_x0000_t202" filled="false" stroked="false">
            <v:textbox inset="0,0,0,0">
              <w:txbxContent>
                <w:p>
                  <w:pPr>
                    <w:spacing w:before="19"/>
                    <w:ind w:left="20" w:right="0" w:firstLine="0"/>
                    <w:jc w:val="left"/>
                    <w:rPr>
                      <w:i/>
                      <w:sz w:val="20"/>
                    </w:rPr>
                  </w:pPr>
                  <w:r>
                    <w:rPr>
                      <w:i/>
                      <w:sz w:val="20"/>
                    </w:rPr>
                    <w:t>value</w:t>
                  </w:r>
                </w:p>
              </w:txbxContent>
            </v:textbox>
            <w10:wrap type="none"/>
          </v:shape>
        </w:pict>
      </w:r>
      <w:r>
        <w:rPr/>
        <w:pict>
          <v:shape style="position:absolute;margin-left:407.956573pt;margin-top:501.766479pt;width:32.65pt;height:14.15pt;mso-position-horizontal-relative:page;mso-position-vertical-relative:page;z-index:-78016" type="#_x0000_t202" filled="false" stroked="false">
            <v:textbox inset="0,0,0,0">
              <w:txbxContent>
                <w:p>
                  <w:pPr>
                    <w:spacing w:before="19"/>
                    <w:ind w:left="20" w:right="0" w:firstLine="0"/>
                    <w:jc w:val="left"/>
                    <w:rPr>
                      <w:i/>
                      <w:sz w:val="20"/>
                    </w:rPr>
                  </w:pPr>
                  <w:r>
                    <w:rPr>
                      <w:i/>
                      <w:sz w:val="20"/>
                    </w:rPr>
                    <w:t>added</w:t>
                  </w:r>
                </w:p>
              </w:txbxContent>
            </v:textbox>
            <w10:wrap type="none"/>
          </v:shape>
        </w:pict>
      </w:r>
      <w:r>
        <w:rPr/>
        <w:pict>
          <v:shape style="position:absolute;margin-left:368.859985pt;margin-top:513.886475pt;width:143.550pt;height:14.15pt;mso-position-horizontal-relative:page;mso-position-vertical-relative:page;z-index:-77992" type="#_x0000_t202" filled="false" stroked="false">
            <v:textbox inset="0,0,0,0">
              <w:txbxContent>
                <w:p>
                  <w:pPr>
                    <w:pStyle w:val="BodyText"/>
                    <w:spacing w:before="19"/>
                  </w:pPr>
                  <w:r>
                    <w:rPr/>
                    <w:t>includes not only the direct</w:t>
                  </w:r>
                </w:p>
              </w:txbxContent>
            </v:textbox>
            <w10:wrap type="none"/>
          </v:shape>
        </w:pict>
      </w:r>
      <w:r>
        <w:rPr/>
        <w:pict>
          <v:shape style="position:absolute;margin-left:368.859985pt;margin-top:526.126465pt;width:143.75pt;height:38.35pt;mso-position-horizontal-relative:page;mso-position-vertical-relative:page;z-index:-77968" type="#_x0000_t202" filled="false" stroked="false">
            <v:textbox inset="0,0,0,0">
              <w:txbxContent>
                <w:p>
                  <w:pPr>
                    <w:pStyle w:val="BodyText"/>
                    <w:spacing w:before="19"/>
                    <w:ind w:right="17"/>
                    <w:jc w:val="both"/>
                  </w:pPr>
                  <w:r>
                    <w:rPr/>
                    <w:t>value added created in the production of exported goods, but also the value</w:t>
                  </w:r>
                </w:p>
              </w:txbxContent>
            </v:textbox>
            <w10:wrap type="none"/>
          </v:shape>
        </w:pict>
      </w:r>
      <w:r>
        <w:rPr/>
        <w:pict>
          <v:shape style="position:absolute;margin-left:71.024002pt;margin-top:557.016479pt;width:83.15pt;height:14.15pt;mso-position-horizontal-relative:page;mso-position-vertical-relative:page;z-index:-77944" type="#_x0000_t202" filled="false" stroked="false">
            <v:textbox inset="0,0,0,0">
              <w:txbxContent>
                <w:p>
                  <w:pPr>
                    <w:pStyle w:val="BodyText"/>
                    <w:tabs>
                      <w:tab w:pos="1084" w:val="left" w:leader="none"/>
                    </w:tabs>
                    <w:spacing w:before="19"/>
                  </w:pPr>
                  <w:r>
                    <w:rPr/>
                    <w:t>market.</w:t>
                    <w:tab/>
                    <w:t>Flows</w:t>
                  </w:r>
                </w:p>
              </w:txbxContent>
            </v:textbox>
            <w10:wrap type="none"/>
          </v:shape>
        </w:pict>
      </w:r>
      <w:r>
        <w:rPr/>
        <w:pict>
          <v:shape style="position:absolute;margin-left:166.209702pt;margin-top:557.016479pt;width:45.4pt;height:14.15pt;mso-position-horizontal-relative:page;mso-position-vertical-relative:page;z-index:-77920" type="#_x0000_t202" filled="false" stroked="false">
            <v:textbox inset="0,0,0,0">
              <w:txbxContent>
                <w:p>
                  <w:pPr>
                    <w:pStyle w:val="BodyText"/>
                    <w:tabs>
                      <w:tab w:pos="492" w:val="left" w:leader="none"/>
                    </w:tabs>
                    <w:spacing w:before="19"/>
                  </w:pPr>
                  <w:r>
                    <w:rPr/>
                    <w:t>of</w:t>
                    <w:tab/>
                    <w:t>ore,</w:t>
                  </w:r>
                </w:p>
              </w:txbxContent>
            </v:textbox>
            <w10:wrap type="none"/>
          </v:shape>
        </w:pict>
      </w:r>
      <w:r>
        <w:rPr/>
        <w:pict>
          <v:shape style="position:absolute;margin-left:223.633453pt;margin-top:557.016479pt;width:29.45pt;height:14.15pt;mso-position-horizontal-relative:page;mso-position-vertical-relative:page;z-index:-77896" type="#_x0000_t202" filled="false" stroked="false">
            <v:textbox inset="0,0,0,0">
              <w:txbxContent>
                <w:p>
                  <w:pPr>
                    <w:pStyle w:val="BodyText"/>
                    <w:spacing w:before="19"/>
                  </w:pPr>
                  <w:r>
                    <w:rPr/>
                    <w:t>steel,</w:t>
                  </w:r>
                </w:p>
              </w:txbxContent>
            </v:textbox>
            <w10:wrap type="none"/>
          </v:shape>
        </w:pict>
      </w:r>
      <w:r>
        <w:rPr/>
        <w:pict>
          <v:shape style="position:absolute;margin-left:265.000092pt;margin-top:557.016479pt;width:81.3pt;height:14.15pt;mso-position-horizontal-relative:page;mso-position-vertical-relative:page;z-index:-77872" type="#_x0000_t202" filled="false" stroked="false">
            <v:textbox inset="0,0,0,0">
              <w:txbxContent>
                <w:p>
                  <w:pPr>
                    <w:pStyle w:val="BodyText"/>
                    <w:spacing w:before="19"/>
                  </w:pPr>
                  <w:r>
                    <w:rPr/>
                    <w:t>petrochemicals,</w:t>
                  </w:r>
                </w:p>
              </w:txbxContent>
            </v:textbox>
            <w10:wrap type="none"/>
          </v:shape>
        </w:pict>
      </w:r>
      <w:r>
        <w:rPr/>
        <w:pict>
          <v:shape style="position:absolute;margin-left:368.859985pt;margin-top:562.606506pt;width:32.5500pt;height:14.15pt;mso-position-horizontal-relative:page;mso-position-vertical-relative:page;z-index:-77848" type="#_x0000_t202" filled="false" stroked="false">
            <v:textbox inset="0,0,0,0">
              <w:txbxContent>
                <w:p>
                  <w:pPr>
                    <w:pStyle w:val="BodyText"/>
                    <w:spacing w:before="19"/>
                  </w:pPr>
                  <w:r>
                    <w:rPr/>
                    <w:t>added</w:t>
                  </w:r>
                </w:p>
              </w:txbxContent>
            </v:textbox>
            <w10:wrap type="none"/>
          </v:shape>
        </w:pict>
      </w:r>
      <w:r>
        <w:rPr/>
        <w:pict>
          <v:shape style="position:absolute;margin-left:413.236389pt;margin-top:562.606506pt;width:50.75pt;height:14.15pt;mso-position-horizontal-relative:page;mso-position-vertical-relative:page;z-index:-77824" type="#_x0000_t202" filled="false" stroked="false">
            <v:textbox inset="0,0,0,0">
              <w:txbxContent>
                <w:p>
                  <w:pPr>
                    <w:pStyle w:val="BodyText"/>
                    <w:spacing w:before="19"/>
                  </w:pPr>
                  <w:r>
                    <w:rPr/>
                    <w:t>contained</w:t>
                  </w:r>
                </w:p>
              </w:txbxContent>
            </v:textbox>
            <w10:wrap type="none"/>
          </v:shape>
        </w:pict>
      </w:r>
      <w:r>
        <w:rPr/>
        <w:pict>
          <v:shape style="position:absolute;margin-left:475.713135pt;margin-top:562.606506pt;width:36.75pt;height:14.15pt;mso-position-horizontal-relative:page;mso-position-vertical-relative:page;z-index:-77800" type="#_x0000_t202" filled="false" stroked="false">
            <v:textbox inset="0,0,0,0">
              <w:txbxContent>
                <w:p>
                  <w:pPr>
                    <w:pStyle w:val="BodyText"/>
                    <w:tabs>
                      <w:tab w:pos="475" w:val="left" w:leader="none"/>
                    </w:tabs>
                    <w:spacing w:before="19"/>
                  </w:pPr>
                  <w:r>
                    <w:rPr/>
                    <w:t>in</w:t>
                    <w:tab/>
                    <w:t>its</w:t>
                  </w:r>
                </w:p>
              </w:txbxContent>
            </v:textbox>
            <w10:wrap type="none"/>
          </v:shape>
        </w:pict>
      </w:r>
      <w:r>
        <w:rPr/>
        <w:pict>
          <v:shape style="position:absolute;margin-left:71.024002pt;margin-top:569.136475pt;width:275.3pt;height:14.15pt;mso-position-horizontal-relative:page;mso-position-vertical-relative:page;z-index:-77776" type="#_x0000_t202" filled="false" stroked="false">
            <v:textbox inset="0,0,0,0">
              <w:txbxContent>
                <w:p>
                  <w:pPr>
                    <w:pStyle w:val="BodyText"/>
                    <w:spacing w:before="19"/>
                  </w:pPr>
                  <w:r>
                    <w:rPr/>
                    <w:t>performance plastics, glass, paint, rubber, mechanics,</w:t>
                  </w:r>
                </w:p>
              </w:txbxContent>
            </v:textbox>
            <w10:wrap type="none"/>
          </v:shape>
        </w:pict>
      </w:r>
      <w:r>
        <w:rPr/>
        <w:pict>
          <v:shape style="position:absolute;margin-left:368.859985pt;margin-top:574.726501pt;width:85pt;height:14.15pt;mso-position-horizontal-relative:page;mso-position-vertical-relative:page;z-index:-77752" type="#_x0000_t202" filled="false" stroked="false">
            <v:textbox inset="0,0,0,0">
              <w:txbxContent>
                <w:p>
                  <w:pPr>
                    <w:pStyle w:val="BodyText"/>
                    <w:spacing w:before="19"/>
                  </w:pPr>
                  <w:r>
                    <w:rPr/>
                    <w:t>domestic inputs.</w:t>
                  </w:r>
                </w:p>
              </w:txbxContent>
            </v:textbox>
            <w10:wrap type="none"/>
          </v:shape>
        </w:pict>
      </w:r>
      <w:r>
        <w:rPr/>
        <w:pict>
          <v:shape style="position:absolute;margin-left:71.024002pt;margin-top:581.286499pt;width:275.6pt;height:62.75pt;mso-position-horizontal-relative:page;mso-position-vertical-relative:page;z-index:-77728" type="#_x0000_t202" filled="false" stroked="false">
            <v:textbox inset="0,0,0,0">
              <w:txbxContent>
                <w:p>
                  <w:pPr>
                    <w:pStyle w:val="BodyText"/>
                    <w:spacing w:before="19"/>
                    <w:ind w:right="17"/>
                    <w:jc w:val="both"/>
                  </w:pPr>
                  <w:r>
                    <w:rPr/>
                    <w:t>electrics, electronics, software, upholstery, to name just some elements, must be coordinated to take the form of automobile parts, components and sub- systems. These inputs must all converge just-in-time in an assembly plant to be fashioned into an</w:t>
                  </w:r>
                </w:p>
              </w:txbxContent>
            </v:textbox>
            <w10:wrap type="none"/>
          </v:shape>
        </w:pict>
      </w:r>
      <w:r>
        <w:rPr/>
        <w:pict>
          <v:shape style="position:absolute;margin-left:368.859985pt;margin-top:592.846497pt;width:143.7pt;height:38.5pt;mso-position-horizontal-relative:page;mso-position-vertical-relative:page;z-index:-77704" type="#_x0000_t202" filled="false" stroked="false">
            <v:textbox inset="0,0,0,0">
              <w:txbxContent>
                <w:p>
                  <w:pPr>
                    <w:spacing w:before="19"/>
                    <w:ind w:left="20" w:right="17" w:firstLine="0"/>
                    <w:jc w:val="both"/>
                    <w:rPr>
                      <w:sz w:val="20"/>
                    </w:rPr>
                  </w:pPr>
                  <w:r>
                    <w:rPr>
                      <w:i/>
                      <w:sz w:val="20"/>
                    </w:rPr>
                    <w:t>Imported value added of </w:t>
                  </w:r>
                  <w:r>
                    <w:rPr>
                      <w:i/>
                      <w:sz w:val="20"/>
                    </w:rPr>
                    <w:t>exports </w:t>
                  </w:r>
                  <w:r>
                    <w:rPr>
                      <w:sz w:val="20"/>
                    </w:rPr>
                    <w:t>is the value of the imported inputs</w:t>
                  </w:r>
                  <w:r>
                    <w:rPr>
                      <w:spacing w:val="59"/>
                      <w:sz w:val="20"/>
                    </w:rPr>
                    <w:t> </w:t>
                  </w:r>
                  <w:r>
                    <w:rPr>
                      <w:sz w:val="20"/>
                    </w:rPr>
                    <w:t>used</w:t>
                  </w:r>
                </w:p>
              </w:txbxContent>
            </v:textbox>
            <w10:wrap type="none"/>
          </v:shape>
        </w:pict>
      </w:r>
      <w:r>
        <w:rPr/>
        <w:pict>
          <v:shape style="position:absolute;margin-left:368.859985pt;margin-top:629.326477pt;width:39.050pt;height:14.15pt;mso-position-horizontal-relative:page;mso-position-vertical-relative:page;z-index:-77680" type="#_x0000_t202" filled="false" stroked="false">
            <v:textbox inset="0,0,0,0">
              <w:txbxContent>
                <w:p>
                  <w:pPr>
                    <w:pStyle w:val="BodyText"/>
                    <w:spacing w:before="19"/>
                  </w:pPr>
                  <w:r>
                    <w:rPr/>
                    <w:t>directly</w:t>
                  </w:r>
                </w:p>
              </w:txbxContent>
            </v:textbox>
            <w10:wrap type="none"/>
          </v:shape>
        </w:pict>
      </w:r>
      <w:r>
        <w:rPr/>
        <w:pict>
          <v:shape style="position:absolute;margin-left:418.626801pt;margin-top:629.326477pt;width:71.2pt;height:14.15pt;mso-position-horizontal-relative:page;mso-position-vertical-relative:page;z-index:-77656" type="#_x0000_t202" filled="false" stroked="false">
            <v:textbox inset="0,0,0,0">
              <w:txbxContent>
                <w:p>
                  <w:pPr>
                    <w:pStyle w:val="BodyText"/>
                    <w:tabs>
                      <w:tab w:pos="478" w:val="left" w:leader="none"/>
                    </w:tabs>
                    <w:spacing w:before="19"/>
                  </w:pPr>
                  <w:r>
                    <w:rPr/>
                    <w:t>or</w:t>
                    <w:tab/>
                    <w:t>indirectly</w:t>
                  </w:r>
                </w:p>
              </w:txbxContent>
            </v:textbox>
            <w10:wrap type="none"/>
          </v:shape>
        </w:pict>
      </w:r>
      <w:r>
        <w:rPr/>
        <w:pict>
          <v:shape style="position:absolute;margin-left:500.524597pt;margin-top:629.326477pt;width:11.95pt;height:14.15pt;mso-position-horizontal-relative:page;mso-position-vertical-relative:page;z-index:-77632" type="#_x0000_t202" filled="false" stroked="false">
            <v:textbox inset="0,0,0,0">
              <w:txbxContent>
                <w:p>
                  <w:pPr>
                    <w:pStyle w:val="BodyText"/>
                    <w:spacing w:before="19"/>
                  </w:pPr>
                  <w:r>
                    <w:rPr/>
                    <w:t>to</w:t>
                  </w:r>
                </w:p>
              </w:txbxContent>
            </v:textbox>
            <w10:wrap type="none"/>
          </v:shape>
        </w:pict>
      </w:r>
      <w:r>
        <w:rPr/>
        <w:pict>
          <v:shape style="position:absolute;margin-left:368.859985pt;margin-top:641.206482pt;width:86.9pt;height:14.15pt;mso-position-horizontal-relative:page;mso-position-vertical-relative:page;z-index:-77608" type="#_x0000_t202" filled="false" stroked="false">
            <v:textbox inset="0,0,0,0">
              <w:txbxContent>
                <w:p>
                  <w:pPr>
                    <w:pStyle w:val="BodyText"/>
                    <w:spacing w:before="19"/>
                  </w:pPr>
                  <w:r>
                    <w:rPr/>
                    <w:t>produce exports.</w:t>
                  </w:r>
                </w:p>
              </w:txbxContent>
            </v:textbox>
            <w10:wrap type="none"/>
          </v:shape>
        </w:pict>
      </w:r>
      <w:r>
        <w:rPr/>
        <w:pict>
          <v:shape style="position:absolute;margin-left:71.024002pt;margin-top:642.00647pt;width:61.5pt;height:14.15pt;mso-position-horizontal-relative:page;mso-position-vertical-relative:page;z-index:-77584" type="#_x0000_t202" filled="false" stroked="false">
            <v:textbox inset="0,0,0,0">
              <w:txbxContent>
                <w:p>
                  <w:pPr>
                    <w:pStyle w:val="BodyText"/>
                    <w:spacing w:before="19"/>
                  </w:pPr>
                  <w:r>
                    <w:rPr/>
                    <w:t>automobile.</w:t>
                  </w:r>
                </w:p>
              </w:txbxContent>
            </v:textbox>
            <w10:wrap type="none"/>
          </v:shape>
        </w:pict>
      </w:r>
      <w:r>
        <w:rPr/>
        <w:pict>
          <v:shape style="position:absolute;margin-left:147.306473pt;margin-top:642.00647pt;width:134.25pt;height:14.15pt;mso-position-horizontal-relative:page;mso-position-vertical-relative:page;z-index:-77560" type="#_x0000_t202" filled="false" stroked="false">
            <v:textbox inset="0,0,0,0">
              <w:txbxContent>
                <w:p>
                  <w:pPr>
                    <w:pStyle w:val="BodyText"/>
                    <w:tabs>
                      <w:tab w:pos="726" w:val="left" w:leader="none"/>
                      <w:tab w:pos="1718" w:val="left" w:leader="none"/>
                      <w:tab w:pos="2215" w:val="left" w:leader="none"/>
                    </w:tabs>
                    <w:spacing w:before="19"/>
                  </w:pPr>
                  <w:r>
                    <w:rPr/>
                    <w:t>The</w:t>
                    <w:tab/>
                    <w:t>output</w:t>
                    <w:tab/>
                    <w:t>is</w:t>
                    <w:tab/>
                    <w:t>then</w:t>
                  </w:r>
                </w:p>
              </w:txbxContent>
            </v:textbox>
            <w10:wrap type="none"/>
          </v:shape>
        </w:pict>
      </w:r>
      <w:r>
        <w:rPr/>
        <w:pict>
          <v:shape style="position:absolute;margin-left:296.403076pt;margin-top:642.00647pt;width:49.9pt;height:14.15pt;mso-position-horizontal-relative:page;mso-position-vertical-relative:page;z-index:-77536" type="#_x0000_t202" filled="false" stroked="false">
            <v:textbox inset="0,0,0,0">
              <w:txbxContent>
                <w:p>
                  <w:pPr>
                    <w:pStyle w:val="BodyText"/>
                    <w:spacing w:before="19"/>
                  </w:pPr>
                  <w:r>
                    <w:rPr/>
                    <w:t>dispersed</w:t>
                  </w:r>
                </w:p>
              </w:txbxContent>
            </v:textbox>
            <w10:wrap type="none"/>
          </v:shape>
        </w:pict>
      </w:r>
      <w:r>
        <w:rPr/>
        <w:pict>
          <v:shape style="position:absolute;margin-left:71.024002pt;margin-top:654.246460pt;width:275.3pt;height:26.25pt;mso-position-horizontal-relative:page;mso-position-vertical-relative:page;z-index:-77512" type="#_x0000_t202" filled="false" stroked="false">
            <v:textbox inset="0,0,0,0">
              <w:txbxContent>
                <w:p>
                  <w:pPr>
                    <w:pStyle w:val="BodyText"/>
                    <w:tabs>
                      <w:tab w:pos="602" w:val="left" w:leader="none"/>
                      <w:tab w:pos="1631" w:val="left" w:leader="none"/>
                      <w:tab w:pos="2643" w:val="left" w:leader="none"/>
                      <w:tab w:pos="3237" w:val="left" w:leader="none"/>
                      <w:tab w:pos="3877" w:val="left" w:leader="none"/>
                      <w:tab w:pos="5112" w:val="left" w:leader="none"/>
                    </w:tabs>
                    <w:spacing w:before="19"/>
                    <w:ind w:right="17"/>
                  </w:pPr>
                  <w:r>
                    <w:rPr/>
                    <w:t>geographically again through distributors, dealerships and</w:t>
                    <w:tab/>
                    <w:t>Internet</w:t>
                    <w:tab/>
                    <w:t>vendors</w:t>
                    <w:tab/>
                    <w:t>into</w:t>
                    <w:tab/>
                    <w:t>final</w:t>
                    <w:tab/>
                    <w:t>ownership</w:t>
                    <w:tab/>
                  </w:r>
                  <w:r>
                    <w:rPr>
                      <w:spacing w:val="-7"/>
                    </w:rPr>
                    <w:t>and</w:t>
                  </w:r>
                </w:p>
              </w:txbxContent>
            </v:textbox>
            <w10:wrap type="none"/>
          </v:shape>
        </w:pict>
      </w:r>
      <w:r>
        <w:rPr/>
        <w:pict>
          <v:shape style="position:absolute;margin-left:71.024002pt;margin-top:678.486511pt;width:452.95pt;height:81pt;mso-position-horizontal-relative:page;mso-position-vertical-relative:page;z-index:-77488" type="#_x0000_t202" filled="false" stroked="false">
            <v:textbox inset="0,0,0,0">
              <w:txbxContent>
                <w:p>
                  <w:pPr>
                    <w:pStyle w:val="BodyText"/>
                    <w:tabs>
                      <w:tab w:pos="1290" w:val="left" w:leader="none"/>
                      <w:tab w:pos="2219" w:val="left" w:leader="none"/>
                      <w:tab w:pos="2627" w:val="left" w:leader="none"/>
                      <w:tab w:pos="3176" w:val="left" w:leader="none"/>
                      <w:tab w:pos="4003" w:val="left" w:leader="none"/>
                      <w:tab w:pos="4420" w:val="left" w:leader="none"/>
                    </w:tabs>
                    <w:spacing w:before="19"/>
                    <w:ind w:right="3568"/>
                  </w:pPr>
                  <w:r>
                    <w:rPr/>
                    <w:t>continuing</w:t>
                    <w:tab/>
                    <w:t>service</w:t>
                    <w:tab/>
                    <w:t>in</w:t>
                    <w:tab/>
                    <w:t>the</w:t>
                    <w:tab/>
                    <w:t>hands</w:t>
                    <w:tab/>
                    <w:t>of</w:t>
                    <w:tab/>
                  </w:r>
                  <w:r>
                    <w:rPr>
                      <w:w w:val="95"/>
                    </w:rPr>
                    <w:t>individuals </w:t>
                  </w:r>
                  <w:r>
                    <w:rPr/>
                    <w:t>throughout the</w:t>
                  </w:r>
                  <w:r>
                    <w:rPr>
                      <w:spacing w:val="-3"/>
                    </w:rPr>
                    <w:t> </w:t>
                  </w:r>
                  <w:r>
                    <w:rPr/>
                    <w:t>world.</w:t>
                  </w:r>
                </w:p>
                <w:p>
                  <w:pPr>
                    <w:pStyle w:val="BodyText"/>
                    <w:spacing w:before="121"/>
                    <w:ind w:right="17"/>
                    <w:jc w:val="both"/>
                  </w:pPr>
                  <w:r>
                    <w:rPr/>
                    <w:t>The value chain takes an ‘</w:t>
                  </w:r>
                  <w:r>
                    <w:rPr>
                      <w:i/>
                    </w:rPr>
                    <w:t>end-to-end</w:t>
                  </w:r>
                  <w:r>
                    <w:rPr/>
                    <w:t>’ perspective in terms of activities, resources, assets, capabilities, relationships and financial and operating data. This facilitates thinking holistically across the chain and identifying opportunities in terms of new ideas and innovations that could emerge from a questioning of what is, what is not and what</w:t>
                  </w:r>
                </w:p>
              </w:txbxContent>
            </v:textbox>
            <w10:wrap type="none"/>
          </v:shape>
        </w:pict>
      </w:r>
      <w:r>
        <w:rPr/>
        <w:pict>
          <v:shape style="position:absolute;margin-left:293.410004pt;margin-top:810.866455pt;width:8.3pt;height:14.15pt;mso-position-horizontal-relative:page;mso-position-vertical-relative:page;z-index:-77464" type="#_x0000_t202" filled="false" stroked="false">
            <v:textbox inset="0,0,0,0">
              <w:txbxContent>
                <w:p>
                  <w:pPr>
                    <w:pStyle w:val="BodyText"/>
                    <w:spacing w:before="19"/>
                  </w:pPr>
                  <w:r>
                    <w:rPr>
                      <w:w w:val="99"/>
                    </w:rPr>
                    <w:t>9</w:t>
                  </w: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7440" from="72.024002pt,631.479980pt" to="216.044002pt,631.479980pt" stroked="true" strokeweight=".599980pt" strokecolor="#000000">
            <v:stroke dashstyle="solid"/>
            <w10:wrap type="none"/>
          </v:line>
        </w:pict>
      </w:r>
      <w:r>
        <w:rPr/>
        <w:pict>
          <v:shape style="position:absolute;margin-left:71.024002pt;margin-top:71.066483pt;width:453.15pt;height:402.75pt;mso-position-horizontal-relative:page;mso-position-vertical-relative:page;z-index:-77416" type="#_x0000_t202" filled="false" stroked="false">
            <v:textbox inset="0,0,0,0">
              <w:txbxContent>
                <w:p>
                  <w:pPr>
                    <w:pStyle w:val="BodyText"/>
                    <w:spacing w:before="19"/>
                    <w:ind w:right="19"/>
                    <w:jc w:val="both"/>
                  </w:pPr>
                  <w:r>
                    <w:rPr/>
                    <w:t>could be. As firms have sought to maximise returns, they have embraced various strategies directed towards value capture including slicing the value chain, outsourcing, off-shoring (either in-house or contracted out), repositioning on the chain and/or collaborating with other parties on the industry value chain. Thus firms determine </w:t>
                  </w:r>
                  <w:r>
                    <w:rPr>
                      <w:i/>
                    </w:rPr>
                    <w:t>value </w:t>
                  </w:r>
                  <w:r>
                    <w:rPr>
                      <w:i/>
                    </w:rPr>
                    <w:t>chain configurations</w:t>
                  </w:r>
                  <w:r>
                    <w:rPr/>
                    <w:t>, i.e. the way in which the activities of the value chain are spatially arranged within the constraints of product physical and knowledge characteristics.</w:t>
                  </w:r>
                </w:p>
                <w:p>
                  <w:pPr>
                    <w:pStyle w:val="BodyText"/>
                    <w:spacing w:before="121"/>
                    <w:ind w:right="18"/>
                    <w:jc w:val="both"/>
                  </w:pPr>
                  <w:r>
                    <w:rPr/>
                    <w:t>They take account of a multiplicity of factors that can include cost factors such as wage rates, productivity and inflation, the quality of business environments including the extent of political &amp; economic risk, regulatory and tax considerations, technology, cluster effects involving related value creation activities, logistics considerations including </w:t>
                  </w:r>
                  <w:r>
                    <w:rPr>
                      <w:spacing w:val="2"/>
                    </w:rPr>
                    <w:t>value- </w:t>
                  </w:r>
                  <w:r>
                    <w:rPr/>
                    <w:t>to-weight ratio and just-in-time practices, degree of digitisation, economies of scale and customer needs (that influence the requirement for, and location of buyer-related support activities)</w:t>
                  </w:r>
                  <w:r>
                    <w:rPr>
                      <w:vertAlign w:val="superscript"/>
                    </w:rPr>
                    <w:t>6</w:t>
                  </w:r>
                  <w:r>
                    <w:rPr>
                      <w:vertAlign w:val="baseline"/>
                    </w:rPr>
                    <w:t>. Other considerations that may obtain particularly in the case of high- end manufacturing can include adequate infrastructure, talent availability, IP protection, energy costs and domestic supply</w:t>
                  </w:r>
                  <w:r>
                    <w:rPr>
                      <w:spacing w:val="-5"/>
                      <w:vertAlign w:val="baseline"/>
                    </w:rPr>
                    <w:t> </w:t>
                  </w:r>
                  <w:r>
                    <w:rPr>
                      <w:vertAlign w:val="baseline"/>
                    </w:rPr>
                    <w:t>networks.</w:t>
                  </w:r>
                </w:p>
                <w:p>
                  <w:pPr>
                    <w:pStyle w:val="BodyText"/>
                    <w:spacing w:before="119"/>
                    <w:ind w:right="20"/>
                    <w:jc w:val="both"/>
                  </w:pPr>
                  <w:r>
                    <w:rPr/>
                    <w:t>GVC analysis concentrates on how different tasks, activities and types of operations positioned in the value-chain are distributed across locations </w:t>
                  </w:r>
                  <w:r>
                    <w:rPr>
                      <w:vertAlign w:val="superscript"/>
                    </w:rPr>
                    <w:t>7</w:t>
                  </w:r>
                  <w:r>
                    <w:rPr>
                      <w:vertAlign w:val="baseline"/>
                    </w:rPr>
                    <w:t> . Higher volumes of intermediate products such as parts, components and intermediate services are being produced in stages or processes across different countries and then exported to other countries for further production. As highlighted by UNCTAD (2013)</w:t>
                  </w:r>
                  <w:r>
                    <w:rPr>
                      <w:vertAlign w:val="superscript"/>
                    </w:rPr>
                    <w:t>8</w:t>
                  </w:r>
                  <w:r>
                    <w:rPr>
                      <w:vertAlign w:val="baseline"/>
                    </w:rPr>
                    <w:t>, a country’s exports can be divided into domestically produced value added and imported (foreign) value added that is incorporated into exported goods and services. Furthermore, exports can either go to a foreign market for final consumption or as intermediate inputs to be exported again to third countries (or back to the original country).</w:t>
                  </w:r>
                </w:p>
                <w:p>
                  <w:pPr>
                    <w:pStyle w:val="BodyText"/>
                    <w:spacing w:before="122"/>
                    <w:ind w:right="17"/>
                    <w:jc w:val="both"/>
                  </w:pPr>
                  <w:r>
                    <w:rPr/>
                    <w:t>The analysis of GVCs takes into account both foreign value added in exports (the upstream perspective) and exported value added incorporated in third-country exports (the downstream perspective). Today, almost 60% of trade in goods is in intermediates and the average import content of exports is around 40% </w:t>
                  </w:r>
                  <w:r>
                    <w:rPr>
                      <w:vertAlign w:val="superscript"/>
                    </w:rPr>
                    <w:t>9</w:t>
                  </w:r>
                  <w:r>
                    <w:rPr>
                      <w:vertAlign w:val="baseline"/>
                    </w:rPr>
                    <w:t> . Given the increasing complexity and sophistication in GVCs, it has been difficult to identify who produces what kind of value for whom by what kind of activity in the chain</w:t>
                  </w:r>
                  <w:r>
                    <w:rPr>
                      <w:vertAlign w:val="superscript"/>
                    </w:rPr>
                    <w:t>10</w:t>
                  </w:r>
                  <w:r>
                    <w:rPr>
                      <w:vertAlign w:val="baseline"/>
                    </w:rPr>
                    <w:t>.</w:t>
                  </w:r>
                </w:p>
                <w:p>
                  <w:pPr>
                    <w:pStyle w:val="BodyText"/>
                    <w:spacing w:before="119"/>
                    <w:jc w:val="both"/>
                  </w:pPr>
                  <w:r>
                    <w:rPr/>
                    <w:t>Gaining insight into GVCs requires the following five steps of analysis as follows:</w:t>
                  </w:r>
                </w:p>
              </w:txbxContent>
            </v:textbox>
            <w10:wrap type="none"/>
          </v:shape>
        </w:pict>
      </w:r>
      <w:r>
        <w:rPr/>
        <w:pict>
          <v:shape style="position:absolute;margin-left:89.024002pt;margin-top:477.936493pt;width:12.1pt;height:28.05pt;mso-position-horizontal-relative:page;mso-position-vertical-relative:page;z-index:-77392" type="#_x0000_t202" filled="false" stroked="false">
            <v:textbox inset="0,0,0,0">
              <w:txbxContent>
                <w:p>
                  <w:pPr>
                    <w:pStyle w:val="BodyText"/>
                    <w:spacing w:before="19"/>
                  </w:pPr>
                  <w:r>
                    <w:rPr/>
                    <w:t>i)</w:t>
                  </w:r>
                </w:p>
                <w:p>
                  <w:pPr>
                    <w:pStyle w:val="BodyText"/>
                    <w:spacing w:before="35"/>
                  </w:pPr>
                  <w:r>
                    <w:rPr/>
                    <w:t>ii)</w:t>
                  </w:r>
                </w:p>
              </w:txbxContent>
            </v:textbox>
            <w10:wrap type="none"/>
          </v:shape>
        </w:pict>
      </w:r>
      <w:r>
        <w:rPr/>
        <w:pict>
          <v:shape style="position:absolute;margin-left:125.019997pt;margin-top:477.936493pt;width:398.95pt;height:113.15pt;mso-position-horizontal-relative:page;mso-position-vertical-relative:page;z-index:-77368" type="#_x0000_t202" filled="false" stroked="false">
            <v:textbox inset="0,0,0,0">
              <w:txbxContent>
                <w:p>
                  <w:pPr>
                    <w:pStyle w:val="BodyText"/>
                    <w:spacing w:line="256" w:lineRule="auto" w:before="19"/>
                    <w:ind w:right="23"/>
                    <w:jc w:val="both"/>
                  </w:pPr>
                  <w:r>
                    <w:rPr>
                      <w:b/>
                    </w:rPr>
                    <w:t>Mapping </w:t>
                  </w:r>
                  <w:r>
                    <w:rPr/>
                    <w:t>as in plotting out their various stages across geographies and firms. </w:t>
                  </w:r>
                  <w:r>
                    <w:rPr>
                      <w:b/>
                    </w:rPr>
                    <w:t>Digging </w:t>
                  </w:r>
                  <w:r>
                    <w:rPr/>
                    <w:t>into the each stage in terms of terms of activities, resources, assets, capabilities, relationships and financial and operating data.</w:t>
                  </w:r>
                </w:p>
                <w:p>
                  <w:pPr>
                    <w:pStyle w:val="BodyText"/>
                    <w:spacing w:line="228" w:lineRule="exact" w:before="0"/>
                  </w:pPr>
                  <w:r>
                    <w:rPr>
                      <w:b/>
                    </w:rPr>
                    <w:t>Determining </w:t>
                  </w:r>
                  <w:r>
                    <w:rPr/>
                    <w:t>the chain orchestration in terms of actors, linkages and flows.</w:t>
                  </w:r>
                </w:p>
                <w:p>
                  <w:pPr>
                    <w:pStyle w:val="BodyText"/>
                    <w:spacing w:before="0"/>
                    <w:ind w:right="17"/>
                    <w:jc w:val="both"/>
                  </w:pPr>
                  <w:r>
                    <w:rPr>
                      <w:b/>
                    </w:rPr>
                    <w:t>Decomposing </w:t>
                  </w:r>
                  <w:r>
                    <w:rPr/>
                    <w:t>the activities at each stage into occupations and associated tasks.</w:t>
                  </w:r>
                </w:p>
                <w:p>
                  <w:pPr>
                    <w:pStyle w:val="BodyText"/>
                    <w:spacing w:before="0"/>
                    <w:ind w:right="23"/>
                    <w:jc w:val="both"/>
                  </w:pPr>
                  <w:r>
                    <w:rPr>
                      <w:b/>
                    </w:rPr>
                    <w:t>Ascertaining </w:t>
                  </w:r>
                  <w:r>
                    <w:rPr/>
                    <w:t>the participation possibilities by considering not only the status quo from </w:t>
                  </w:r>
                  <w:r>
                    <w:rPr>
                      <w:i/>
                    </w:rPr>
                    <w:t>i</w:t>
                  </w:r>
                  <w:r>
                    <w:rPr/>
                    <w:t>) to </w:t>
                  </w:r>
                  <w:r>
                    <w:rPr>
                      <w:i/>
                    </w:rPr>
                    <w:t>iv</w:t>
                  </w:r>
                  <w:r>
                    <w:rPr/>
                    <w:t>) above, but by also anticipating likely future chain trajectories.</w:t>
                  </w:r>
                </w:p>
              </w:txbxContent>
            </v:textbox>
            <w10:wrap type="none"/>
          </v:shape>
        </w:pict>
      </w:r>
      <w:r>
        <w:rPr/>
        <w:pict>
          <v:shape style="position:absolute;margin-left:89.024002pt;margin-top:516.216492pt;width:15.25pt;height:26.25pt;mso-position-horizontal-relative:page;mso-position-vertical-relative:page;z-index:-77344" type="#_x0000_t202" filled="false" stroked="false">
            <v:textbox inset="0,0,0,0">
              <w:txbxContent>
                <w:p>
                  <w:pPr>
                    <w:pStyle w:val="BodyText"/>
                    <w:spacing w:before="19"/>
                  </w:pPr>
                  <w:r>
                    <w:rPr/>
                    <w:t>iii) iv)</w:t>
                  </w:r>
                </w:p>
              </w:txbxContent>
            </v:textbox>
            <w10:wrap type="none"/>
          </v:shape>
        </w:pict>
      </w:r>
      <w:r>
        <w:rPr/>
        <w:pict>
          <v:shape style="position:absolute;margin-left:89.024002pt;margin-top:552.576477pt;width:12.35pt;height:14.15pt;mso-position-horizontal-relative:page;mso-position-vertical-relative:page;z-index:-77320" type="#_x0000_t202" filled="false" stroked="false">
            <v:textbox inset="0,0,0,0">
              <w:txbxContent>
                <w:p>
                  <w:pPr>
                    <w:pStyle w:val="BodyText"/>
                    <w:spacing w:before="19"/>
                  </w:pPr>
                  <w:r>
                    <w:rPr/>
                    <w:t>v)</w:t>
                  </w:r>
                </w:p>
              </w:txbxContent>
            </v:textbox>
            <w10:wrap type="none"/>
          </v:shape>
        </w:pict>
      </w:r>
      <w:r>
        <w:rPr/>
        <w:pict>
          <v:shape style="position:absolute;margin-left:71.024002pt;margin-top:640.585144pt;width:6.1pt;height:9.9pt;mso-position-horizontal-relative:page;mso-position-vertical-relative:page;z-index:-77296" type="#_x0000_t202" filled="false" stroked="false">
            <v:textbox inset="0,0,0,0">
              <w:txbxContent>
                <w:p>
                  <w:pPr>
                    <w:spacing w:before="19"/>
                    <w:ind w:left="20" w:right="0" w:firstLine="0"/>
                    <w:jc w:val="left"/>
                    <w:rPr>
                      <w:sz w:val="13"/>
                    </w:rPr>
                  </w:pPr>
                  <w:r>
                    <w:rPr>
                      <w:w w:val="99"/>
                      <w:sz w:val="13"/>
                    </w:rPr>
                    <w:t>6</w:t>
                  </w:r>
                </w:p>
              </w:txbxContent>
            </v:textbox>
            <w10:wrap type="none"/>
          </v:shape>
        </w:pict>
      </w:r>
      <w:r>
        <w:rPr/>
        <w:pict>
          <v:shape style="position:absolute;margin-left:79.783997pt;margin-top:641.646484pt;width:441.3pt;height:14.15pt;mso-position-horizontal-relative:page;mso-position-vertical-relative:page;z-index:-77272" type="#_x0000_t202" filled="false" stroked="false">
            <v:textbox inset="0,0,0,0">
              <w:txbxContent>
                <w:p>
                  <w:pPr>
                    <w:pStyle w:val="BodyText"/>
                    <w:spacing w:before="19"/>
                  </w:pPr>
                  <w:r>
                    <w:rPr/>
                    <w:t>Daniels, J.D.,</w:t>
                  </w:r>
                  <w:r>
                    <w:rPr>
                      <w:spacing w:val="51"/>
                    </w:rPr>
                    <w:t> </w:t>
                  </w:r>
                  <w:r>
                    <w:rPr/>
                    <w:t>L.</w:t>
                  </w:r>
                  <w:r>
                    <w:rPr>
                      <w:spacing w:val="53"/>
                    </w:rPr>
                    <w:t> </w:t>
                  </w:r>
                  <w:r>
                    <w:rPr/>
                    <w:t>H.</w:t>
                  </w:r>
                  <w:r>
                    <w:rPr>
                      <w:spacing w:val="51"/>
                    </w:rPr>
                    <w:t> </w:t>
                  </w:r>
                  <w:r>
                    <w:rPr/>
                    <w:t>Radebaugh</w:t>
                  </w:r>
                  <w:r>
                    <w:rPr>
                      <w:spacing w:val="53"/>
                    </w:rPr>
                    <w:t> </w:t>
                  </w:r>
                  <w:r>
                    <w:rPr/>
                    <w:t>and</w:t>
                  </w:r>
                  <w:r>
                    <w:rPr>
                      <w:spacing w:val="51"/>
                    </w:rPr>
                    <w:t> </w:t>
                  </w:r>
                  <w:r>
                    <w:rPr/>
                    <w:t>D.</w:t>
                  </w:r>
                  <w:r>
                    <w:rPr>
                      <w:spacing w:val="51"/>
                    </w:rPr>
                    <w:t> </w:t>
                  </w:r>
                  <w:r>
                    <w:rPr/>
                    <w:t>P.</w:t>
                  </w:r>
                  <w:r>
                    <w:rPr>
                      <w:spacing w:val="54"/>
                    </w:rPr>
                    <w:t> </w:t>
                  </w:r>
                  <w:r>
                    <w:rPr/>
                    <w:t>Sullivan</w:t>
                  </w:r>
                  <w:r>
                    <w:rPr>
                      <w:spacing w:val="54"/>
                    </w:rPr>
                    <w:t> </w:t>
                  </w:r>
                  <w:r>
                    <w:rPr/>
                    <w:t>(2013). International</w:t>
                  </w:r>
                  <w:r>
                    <w:rPr>
                      <w:spacing w:val="54"/>
                    </w:rPr>
                    <w:t> </w:t>
                  </w:r>
                  <w:r>
                    <w:rPr/>
                    <w:t>Business:</w:t>
                  </w:r>
                </w:p>
              </w:txbxContent>
            </v:textbox>
            <w10:wrap type="none"/>
          </v:shape>
        </w:pict>
      </w:r>
      <w:r>
        <w:rPr/>
        <w:pict>
          <v:shape style="position:absolute;margin-left:71.024002pt;margin-top:653.766479pt;width:201.8pt;height:14.15pt;mso-position-horizontal-relative:page;mso-position-vertical-relative:page;z-index:-77248" type="#_x0000_t202" filled="false" stroked="false">
            <v:textbox inset="0,0,0,0">
              <w:txbxContent>
                <w:p>
                  <w:pPr>
                    <w:pStyle w:val="BodyText"/>
                    <w:spacing w:before="19"/>
                  </w:pPr>
                  <w:r>
                    <w:rPr/>
                    <w:t>Environments and Operations, Pearson.</w:t>
                  </w:r>
                </w:p>
              </w:txbxContent>
            </v:textbox>
            <w10:wrap type="none"/>
          </v:shape>
        </w:pict>
      </w:r>
      <w:r>
        <w:rPr/>
        <w:pict>
          <v:shape style="position:absolute;margin-left:71.024002pt;margin-top:664.825195pt;width:450.25pt;height:39.550pt;mso-position-horizontal-relative:page;mso-position-vertical-relative:page;z-index:-77224" type="#_x0000_t202" filled="false" stroked="false">
            <v:textbox inset="0,0,0,0">
              <w:txbxContent>
                <w:p>
                  <w:pPr>
                    <w:pStyle w:val="BodyText"/>
                    <w:spacing w:before="20"/>
                    <w:ind w:right="17"/>
                    <w:jc w:val="both"/>
                  </w:pPr>
                  <w:r>
                    <w:rPr>
                      <w:position w:val="9"/>
                      <w:sz w:val="13"/>
                    </w:rPr>
                    <w:t>7 </w:t>
                  </w:r>
                  <w:r>
                    <w:rPr/>
                    <w:t>Suder G., Liesch P.W., Inomata S., Mihailova I. and B. Meng (2014). The evolving geography of production hubs and regional value chains across East Asia: Trade in value-added, Journal of World Business.</w:t>
                  </w:r>
                </w:p>
              </w:txbxContent>
            </v:textbox>
            <w10:wrap type="none"/>
          </v:shape>
        </w:pict>
      </w:r>
      <w:r>
        <w:rPr/>
        <w:pict>
          <v:shape style="position:absolute;margin-left:71.024002pt;margin-top:701.305176pt;width:6.1pt;height:9.9pt;mso-position-horizontal-relative:page;mso-position-vertical-relative:page;z-index:-77200" type="#_x0000_t202" filled="false" stroked="false">
            <v:textbox inset="0,0,0,0">
              <w:txbxContent>
                <w:p>
                  <w:pPr>
                    <w:spacing w:before="19"/>
                    <w:ind w:left="20" w:right="0" w:firstLine="0"/>
                    <w:jc w:val="left"/>
                    <w:rPr>
                      <w:sz w:val="13"/>
                    </w:rPr>
                  </w:pPr>
                  <w:r>
                    <w:rPr>
                      <w:w w:val="99"/>
                      <w:sz w:val="13"/>
                    </w:rPr>
                    <w:t>8</w:t>
                  </w:r>
                </w:p>
              </w:txbxContent>
            </v:textbox>
            <w10:wrap type="none"/>
          </v:shape>
        </w:pict>
      </w:r>
      <w:r>
        <w:rPr/>
        <w:pict>
          <v:shape style="position:absolute;margin-left:84.584pt;margin-top:702.366455pt;width:44.3pt;height:14.15pt;mso-position-horizontal-relative:page;mso-position-vertical-relative:page;z-index:-77176" type="#_x0000_t202" filled="false" stroked="false">
            <v:textbox inset="0,0,0,0">
              <w:txbxContent>
                <w:p>
                  <w:pPr>
                    <w:pStyle w:val="BodyText"/>
                    <w:spacing w:before="19"/>
                  </w:pPr>
                  <w:r>
                    <w:rPr/>
                    <w:t>UNCTAD</w:t>
                  </w:r>
                </w:p>
              </w:txbxContent>
            </v:textbox>
            <w10:wrap type="none"/>
          </v:shape>
        </w:pict>
      </w:r>
      <w:r>
        <w:rPr/>
        <w:pict>
          <v:shape style="position:absolute;margin-left:141.573639pt;margin-top:702.366455pt;width:40.15pt;height:14.15pt;mso-position-horizontal-relative:page;mso-position-vertical-relative:page;z-index:-77152" type="#_x0000_t202" filled="false" stroked="false">
            <v:textbox inset="0,0,0,0">
              <w:txbxContent>
                <w:p>
                  <w:pPr>
                    <w:pStyle w:val="BodyText"/>
                    <w:spacing w:before="19"/>
                  </w:pPr>
                  <w:r>
                    <w:rPr/>
                    <w:t>(2013).</w:t>
                  </w:r>
                </w:p>
              </w:txbxContent>
            </v:textbox>
            <w10:wrap type="none"/>
          </v:shape>
        </w:pict>
      </w:r>
      <w:r>
        <w:rPr/>
        <w:pict>
          <v:shape style="position:absolute;margin-left:194.410004pt;margin-top:702.366455pt;width:33.5pt;height:14.15pt;mso-position-horizontal-relative:page;mso-position-vertical-relative:page;z-index:-77128" type="#_x0000_t202" filled="false" stroked="false">
            <v:textbox inset="0,0,0,0">
              <w:txbxContent>
                <w:p>
                  <w:pPr>
                    <w:pStyle w:val="BodyText"/>
                    <w:spacing w:before="19"/>
                  </w:pPr>
                  <w:r>
                    <w:rPr/>
                    <w:t>Global</w:t>
                  </w:r>
                </w:p>
              </w:txbxContent>
            </v:textbox>
            <w10:wrap type="none"/>
          </v:shape>
        </w:pict>
      </w:r>
      <w:r>
        <w:rPr/>
        <w:pict>
          <v:shape style="position:absolute;margin-left:240.702362pt;margin-top:702.366455pt;width:29.85pt;height:14.15pt;mso-position-horizontal-relative:page;mso-position-vertical-relative:page;z-index:-77104" type="#_x0000_t202" filled="false" stroked="false">
            <v:textbox inset="0,0,0,0">
              <w:txbxContent>
                <w:p>
                  <w:pPr>
                    <w:pStyle w:val="BodyText"/>
                    <w:spacing w:before="19"/>
                  </w:pPr>
                  <w:r>
                    <w:rPr/>
                    <w:t>Value</w:t>
                  </w:r>
                </w:p>
              </w:txbxContent>
            </v:textbox>
            <w10:wrap type="none"/>
          </v:shape>
        </w:pict>
      </w:r>
      <w:r>
        <w:rPr/>
        <w:pict>
          <v:shape style="position:absolute;margin-left:283.151825pt;margin-top:702.366455pt;width:35.550pt;height:14.15pt;mso-position-horizontal-relative:page;mso-position-vertical-relative:page;z-index:-77080" type="#_x0000_t202" filled="false" stroked="false">
            <v:textbox inset="0,0,0,0">
              <w:txbxContent>
                <w:p>
                  <w:pPr>
                    <w:pStyle w:val="BodyText"/>
                    <w:spacing w:before="19"/>
                  </w:pPr>
                  <w:r>
                    <w:rPr/>
                    <w:t>Chains</w:t>
                  </w:r>
                </w:p>
              </w:txbxContent>
            </v:textbox>
            <w10:wrap type="none"/>
          </v:shape>
        </w:pict>
      </w:r>
      <w:r>
        <w:rPr/>
        <w:pict>
          <v:shape style="position:absolute;margin-left:331.224457pt;margin-top:702.366455pt;width:20.55pt;height:14.15pt;mso-position-horizontal-relative:page;mso-position-vertical-relative:page;z-index:-77056" type="#_x0000_t202" filled="false" stroked="false">
            <v:textbox inset="0,0,0,0">
              <w:txbxContent>
                <w:p>
                  <w:pPr>
                    <w:pStyle w:val="BodyText"/>
                    <w:spacing w:before="19"/>
                  </w:pPr>
                  <w:r>
                    <w:rPr/>
                    <w:t>and</w:t>
                  </w:r>
                </w:p>
              </w:txbxContent>
            </v:textbox>
            <w10:wrap type="none"/>
          </v:shape>
        </w:pict>
      </w:r>
      <w:r>
        <w:rPr/>
        <w:pict>
          <v:shape style="position:absolute;margin-left:364.443298pt;margin-top:702.366455pt;width:71.95pt;height:14.15pt;mso-position-horizontal-relative:page;mso-position-vertical-relative:page;z-index:-77032" type="#_x0000_t202" filled="false" stroked="false">
            <v:textbox inset="0,0,0,0">
              <w:txbxContent>
                <w:p>
                  <w:pPr>
                    <w:pStyle w:val="BodyText"/>
                    <w:spacing w:before="19"/>
                  </w:pPr>
                  <w:r>
                    <w:rPr/>
                    <w:t>Development.</w:t>
                  </w:r>
                </w:p>
              </w:txbxContent>
            </v:textbox>
            <w10:wrap type="none"/>
          </v:shape>
        </w:pict>
      </w:r>
      <w:r>
        <w:rPr/>
        <w:pict>
          <v:shape style="position:absolute;margin-left:449.110199pt;margin-top:702.366455pt;width:47.25pt;height:14.15pt;mso-position-horizontal-relative:page;mso-position-vertical-relative:page;z-index:-77008" type="#_x0000_t202" filled="false" stroked="false">
            <v:textbox inset="0,0,0,0">
              <w:txbxContent>
                <w:p>
                  <w:pPr>
                    <w:pStyle w:val="BodyText"/>
                    <w:spacing w:before="19"/>
                  </w:pPr>
                  <w:r>
                    <w:rPr/>
                    <w:t>Available</w:t>
                  </w:r>
                </w:p>
              </w:txbxContent>
            </v:textbox>
            <w10:wrap type="none"/>
          </v:shape>
        </w:pict>
      </w:r>
      <w:r>
        <w:rPr/>
        <w:pict>
          <v:shape style="position:absolute;margin-left:508.9646pt;margin-top:702.366455pt;width:11.9pt;height:14.15pt;mso-position-horizontal-relative:page;mso-position-vertical-relative:page;z-index:-76984" type="#_x0000_t202" filled="false" stroked="false">
            <v:textbox inset="0,0,0,0">
              <w:txbxContent>
                <w:p>
                  <w:pPr>
                    <w:pStyle w:val="BodyText"/>
                    <w:spacing w:before="19"/>
                  </w:pPr>
                  <w:r>
                    <w:rPr/>
                    <w:t>at</w:t>
                  </w:r>
                </w:p>
              </w:txbxContent>
            </v:textbox>
            <w10:wrap type="none"/>
          </v:shape>
        </w:pict>
      </w:r>
      <w:r>
        <w:rPr/>
        <w:pict>
          <v:shape style="position:absolute;margin-left:71.024002pt;margin-top:714.606506pt;width:305.1pt;height:14.15pt;mso-position-horizontal-relative:page;mso-position-vertical-relative:page;z-index:-76960" type="#_x0000_t202" filled="false" stroked="false">
            <v:textbox inset="0,0,0,0">
              <w:txbxContent>
                <w:p>
                  <w:pPr>
                    <w:pStyle w:val="BodyText"/>
                    <w:spacing w:before="19"/>
                  </w:pPr>
                  <w:hyperlink r:id="rId15">
                    <w:r>
                      <w:rPr>
                        <w:color w:val="0000FF"/>
                        <w:u w:val="single" w:color="0000FF"/>
                      </w:rPr>
                      <w:t>http://unctad.org/en/publicationslibrary/diae2013d1_en.pdf</w:t>
                    </w:r>
                  </w:hyperlink>
                </w:p>
              </w:txbxContent>
            </v:textbox>
            <w10:wrap type="none"/>
          </v:shape>
        </w:pict>
      </w:r>
      <w:r>
        <w:rPr/>
        <w:pict>
          <v:shape style="position:absolute;margin-left:71.024002pt;margin-top:725.665161pt;width:450.15pt;height:39.450pt;mso-position-horizontal-relative:page;mso-position-vertical-relative:page;z-index:-76936" type="#_x0000_t202" filled="false" stroked="false">
            <v:textbox inset="0,0,0,0">
              <w:txbxContent>
                <w:p>
                  <w:pPr>
                    <w:pStyle w:val="BodyText"/>
                    <w:spacing w:line="262" w:lineRule="exact" w:before="20"/>
                  </w:pPr>
                  <w:r>
                    <w:rPr>
                      <w:position w:val="9"/>
                      <w:sz w:val="13"/>
                    </w:rPr>
                    <w:t>9 </w:t>
                  </w:r>
                  <w:r>
                    <w:rPr/>
                    <w:t>Lamy, P. (2013). "Emerging economies: ‘shapers and makers’ in changing landscape"</w:t>
                  </w:r>
                </w:p>
                <w:p>
                  <w:pPr>
                    <w:spacing w:line="233" w:lineRule="exact" w:before="0"/>
                    <w:ind w:left="20" w:right="0" w:firstLine="0"/>
                    <w:jc w:val="left"/>
                    <w:rPr>
                      <w:sz w:val="20"/>
                    </w:rPr>
                  </w:pPr>
                  <w:r>
                    <w:rPr>
                      <w:sz w:val="20"/>
                    </w:rPr>
                    <w:t>– </w:t>
                  </w:r>
                  <w:r>
                    <w:rPr>
                      <w:i/>
                      <w:sz w:val="20"/>
                    </w:rPr>
                    <w:t>WTO News: Speech by DG Pascal Lamy at Bigli University, Istanbul</w:t>
                  </w:r>
                  <w:r>
                    <w:rPr>
                      <w:sz w:val="20"/>
                    </w:rPr>
                    <w:t>.</w:t>
                  </w:r>
                </w:p>
                <w:p>
                  <w:pPr>
                    <w:pStyle w:val="BodyText"/>
                    <w:spacing w:line="253" w:lineRule="exact" w:before="0"/>
                  </w:pPr>
                  <w:r>
                    <w:rPr>
                      <w:position w:val="9"/>
                      <w:sz w:val="13"/>
                    </w:rPr>
                    <w:t>10 </w:t>
                  </w:r>
                  <w:r>
                    <w:rPr/>
                    <w:t>Suder et al. op. cit.</w:t>
                  </w:r>
                </w:p>
              </w:txbxContent>
            </v:textbox>
            <w10:wrap type="none"/>
          </v:shape>
        </w:pict>
      </w:r>
      <w:r>
        <w:rPr/>
        <w:pict>
          <v:shape style="position:absolute;margin-left:290.170013pt;margin-top:810.866455pt;width:14.7pt;height:14.15pt;mso-position-horizontal-relative:page;mso-position-vertical-relative:page;z-index:-76912" type="#_x0000_t202" filled="false" stroked="false">
            <v:textbox inset="0,0,0,0">
              <w:txbxContent>
                <w:p>
                  <w:pPr>
                    <w:pStyle w:val="BodyText"/>
                    <w:spacing w:before="19"/>
                  </w:pPr>
                  <w:r>
                    <w:rPr/>
                    <w:t>10</w:t>
                  </w:r>
                </w:p>
              </w:txbxContent>
            </v:textbox>
            <w10:wrap type="none"/>
          </v:shape>
        </w:pict>
      </w:r>
      <w:r>
        <w:rPr/>
        <w:pict>
          <v:shape style="position:absolute;margin-left:72.024002pt;margin-top:620.479980pt;width:144.050pt;height:12pt;mso-position-horizontal-relative:page;mso-position-vertical-relative:page;z-index:-768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6864" from="72.024002pt,643.599976pt" to="216.044002pt,643.599976pt" stroked="true" strokeweight=".599980pt" strokecolor="#000000">
            <v:stroke dashstyle="solid"/>
            <w10:wrap type="none"/>
          </v:line>
        </w:pict>
      </w:r>
      <w:r>
        <w:rPr/>
        <w:pict>
          <v:shape style="position:absolute;margin-left:71.024002pt;margin-top:70.950371pt;width:453pt;height:552.050pt;mso-position-horizontal-relative:page;mso-position-vertical-relative:page;z-index:-76840" type="#_x0000_t202" filled="false" stroked="false">
            <v:textbox inset="0,0,0,0">
              <w:txbxContent>
                <w:p>
                  <w:pPr>
                    <w:spacing w:before="19"/>
                    <w:ind w:left="20" w:right="0" w:firstLine="0"/>
                    <w:jc w:val="both"/>
                    <w:rPr>
                      <w:b/>
                      <w:sz w:val="26"/>
                    </w:rPr>
                  </w:pPr>
                  <w:bookmarkStart w:name="_bookmark4" w:id="5"/>
                  <w:bookmarkEnd w:id="5"/>
                  <w:r>
                    <w:rPr/>
                  </w:r>
                  <w:r>
                    <w:rPr>
                      <w:b/>
                      <w:color w:val="0033CC"/>
                      <w:sz w:val="26"/>
                    </w:rPr>
                    <w:t>4. GVC Flows – Basic Concepts</w:t>
                  </w:r>
                </w:p>
                <w:p>
                  <w:pPr>
                    <w:pStyle w:val="BodyText"/>
                    <w:spacing w:before="123"/>
                    <w:ind w:right="19"/>
                    <w:jc w:val="both"/>
                  </w:pPr>
                  <w:r>
                    <w:rPr/>
                    <w:t>Three basic concepts of supply chain trade have been elaborated: </w:t>
                  </w:r>
                  <w:r>
                    <w:rPr>
                      <w:i/>
                    </w:rPr>
                    <w:t>‘importing to produce’ </w:t>
                  </w:r>
                  <w:r>
                    <w:rPr/>
                    <w:t>(I2P), </w:t>
                  </w:r>
                  <w:r>
                    <w:rPr>
                      <w:i/>
                    </w:rPr>
                    <w:t>‘importing to export’ </w:t>
                  </w:r>
                  <w:r>
                    <w:rPr/>
                    <w:t>(I2E) and ‘</w:t>
                  </w:r>
                  <w:r>
                    <w:rPr>
                      <w:i/>
                    </w:rPr>
                    <w:t>value added trade’ </w:t>
                  </w:r>
                  <w:r>
                    <w:rPr>
                      <w:vertAlign w:val="superscript"/>
                    </w:rPr>
                    <w:t>11</w:t>
                  </w:r>
                  <w:r>
                    <w:rPr>
                      <w:vertAlign w:val="baseline"/>
                    </w:rPr>
                    <w:t> . I2P encompasses all imported intermediate inputs including raw materials and services while I2E encompasses all foreign intermediates that are used to produce goods and services that are subsequently exported. Since I2E is a recursive concept, double counting is pervasive. Some 28% of the value of cross-border trade in goods and services is overstated as a result of double or multiple</w:t>
                  </w:r>
                  <w:r>
                    <w:rPr>
                      <w:spacing w:val="-11"/>
                      <w:vertAlign w:val="baseline"/>
                    </w:rPr>
                    <w:t> </w:t>
                  </w:r>
                  <w:r>
                    <w:rPr>
                      <w:vertAlign w:val="baseline"/>
                    </w:rPr>
                    <w:t>counting</w:t>
                  </w:r>
                  <w:r>
                    <w:rPr>
                      <w:vertAlign w:val="superscript"/>
                    </w:rPr>
                    <w:t>12</w:t>
                  </w:r>
                  <w:r>
                    <w:rPr>
                      <w:vertAlign w:val="baseline"/>
                    </w:rPr>
                    <w:t>.</w:t>
                  </w:r>
                </w:p>
                <w:p>
                  <w:pPr>
                    <w:pStyle w:val="BodyText"/>
                    <w:spacing w:before="121"/>
                    <w:ind w:right="25"/>
                    <w:jc w:val="both"/>
                  </w:pPr>
                  <w:r>
                    <w:rPr/>
                    <w:t>Growing global value chains means that a country's exports can increasingly rely on significant intermediate imports (i.e., value added by industries in upstream countries</w:t>
                  </w:r>
                </w:p>
                <w:p>
                  <w:pPr>
                    <w:pStyle w:val="BodyText"/>
                    <w:spacing w:before="0"/>
                    <w:ind w:right="20"/>
                    <w:jc w:val="both"/>
                  </w:pPr>
                  <w:r>
                    <w:rPr/>
                    <w:t>i.e. countries where value chain stages are based that preceded those of the country in question).</w:t>
                  </w:r>
                </w:p>
                <w:p>
                  <w:pPr>
                    <w:pStyle w:val="BodyText"/>
                    <w:spacing w:before="119"/>
                    <w:ind w:right="18"/>
                    <w:jc w:val="both"/>
                  </w:pPr>
                  <w:r>
                    <w:rPr/>
                    <w:t>A country's imported intermediates from another can contain intermediates from third countries and sometimes from the country itself. When these quantities are completely calculated – so that the origin of all primary factor inputs (the major primary factors are labour, capital, human capital (or skilled labour), land, and sometimes natural  resources) in exports is identified – we have factor-content trade (the amounts of primary factors used in the production of a good or service that are traded), which is referred to as Value Added</w:t>
                  </w:r>
                  <w:r>
                    <w:rPr>
                      <w:spacing w:val="-4"/>
                    </w:rPr>
                    <w:t> </w:t>
                  </w:r>
                  <w:r>
                    <w:rPr/>
                    <w:t>Trade.</w:t>
                  </w:r>
                </w:p>
                <w:p>
                  <w:pPr>
                    <w:pStyle w:val="BodyText"/>
                    <w:spacing w:before="121"/>
                    <w:ind w:right="23"/>
                    <w:jc w:val="both"/>
                  </w:pPr>
                  <w:r>
                    <w:rPr/>
                    <w:t>The OECD-WTO Trade in Value Added (TiVA) database</w:t>
                  </w:r>
                  <w:r>
                    <w:rPr>
                      <w:vertAlign w:val="superscript"/>
                    </w:rPr>
                    <w:t>13</w:t>
                  </w:r>
                  <w:r>
                    <w:rPr>
                      <w:vertAlign w:val="baseline"/>
                    </w:rPr>
                    <w:t> is a resource that provides a number of useful measures on Global Value Chains and covers 95% of global GDP. These focus on the estimation of the source(s) of value (domestic vs. foreign and/or by country and industry) that is added in producing goods and services for export</w:t>
                  </w:r>
                  <w:r>
                    <w:rPr>
                      <w:vertAlign w:val="superscript"/>
                    </w:rPr>
                    <w:t>14</w:t>
                  </w:r>
                  <w:r>
                    <w:rPr>
                      <w:vertAlign w:val="baseline"/>
                    </w:rPr>
                    <w:t>.</w:t>
                  </w:r>
                </w:p>
                <w:p>
                  <w:pPr>
                    <w:pStyle w:val="BodyText"/>
                    <w:spacing w:before="120"/>
                    <w:ind w:right="21"/>
                    <w:jc w:val="both"/>
                  </w:pPr>
                  <w:r>
                    <w:rPr/>
                    <w:t>However, the broad sectoral classification for which these are presented hides important supply-chain specialisation occurring within sectors. It can also make sectoral comparisons between countries somewhat problematic. For example, the chemical sector in the TiVA tables can combine both base chemicals and pharmaceutical products. These subsectors differ in their use of intermediate products as well as their skill intensity and the TiVA outputs do not allow us to distinguish between which is being produced.</w:t>
                  </w:r>
                </w:p>
                <w:p>
                  <w:pPr>
                    <w:pStyle w:val="BodyText"/>
                    <w:spacing w:before="119"/>
                    <w:ind w:right="21"/>
                    <w:jc w:val="both"/>
                  </w:pPr>
                  <w:r>
                    <w:rPr/>
                    <w:t>The database is organised by 58 countries incorporating all OECD countries and the major emerging economies and including EU27 countries. An industry classification based on ISIC Rev.3 provides a range of outputs for 1990, 1995, 2000, 2005, 2008 and 2009. These outputs incorporate gross trade indicators, value added embedded in gross trade flows, intermediate imports, value added embedded in final domestic demand and foreign final demand and revealed comparative</w:t>
                  </w:r>
                  <w:r>
                    <w:rPr>
                      <w:spacing w:val="-1"/>
                    </w:rPr>
                    <w:t> </w:t>
                  </w:r>
                  <w:r>
                    <w:rPr/>
                    <w:t>advantage.</w:t>
                  </w:r>
                </w:p>
                <w:p>
                  <w:pPr>
                    <w:pStyle w:val="BodyText"/>
                    <w:spacing w:before="120"/>
                    <w:ind w:right="19"/>
                    <w:jc w:val="both"/>
                  </w:pPr>
                  <w:r>
                    <w:rPr/>
                    <w:t>In addition, country and industry indicators that measure the importance of GVCs can be obtained from the data base. These measures are the following: the GVC participation index, the GVC length and the index of distance</w:t>
                  </w:r>
                  <w:r>
                    <w:rPr>
                      <w:vertAlign w:val="superscript"/>
                    </w:rPr>
                    <w:t>15</w:t>
                  </w:r>
                  <w:r>
                    <w:rPr>
                      <w:vertAlign w:val="baseline"/>
                    </w:rPr>
                    <w:t> to final demand (</w:t>
                  </w:r>
                  <w:r>
                    <w:rPr>
                      <w:i/>
                      <w:vertAlign w:val="baseline"/>
                    </w:rPr>
                    <w:t>see Box 1</w:t>
                  </w:r>
                  <w:r>
                    <w:rPr>
                      <w:vertAlign w:val="baseline"/>
                    </w:rPr>
                    <w:t>).</w:t>
                  </w:r>
                </w:p>
                <w:p>
                  <w:pPr>
                    <w:pStyle w:val="BodyText"/>
                    <w:spacing w:before="121"/>
                    <w:ind w:right="17"/>
                    <w:jc w:val="both"/>
                  </w:pPr>
                  <w:r>
                    <w:rPr/>
                    <w:t>Data on value added trade by industry can provide useful indications on comparative advantages and competitiveness of countries, and hence form a basis for development strategies and policies</w:t>
                  </w:r>
                  <w:r>
                    <w:rPr>
                      <w:vertAlign w:val="superscript"/>
                    </w:rPr>
                    <w:t>16</w:t>
                  </w:r>
                  <w:r>
                    <w:rPr>
                      <w:vertAlign w:val="baseline"/>
                    </w:rPr>
                    <w:t>.</w:t>
                  </w:r>
                </w:p>
              </w:txbxContent>
            </v:textbox>
            <w10:wrap type="none"/>
          </v:shape>
        </w:pict>
      </w:r>
      <w:r>
        <w:rPr/>
        <w:pict>
          <v:shape style="position:absolute;margin-left:71.024002pt;margin-top:652.7052pt;width:449.9pt;height:27.3pt;mso-position-horizontal-relative:page;mso-position-vertical-relative:page;z-index:-76816" type="#_x0000_t202" filled="false" stroked="false">
            <v:textbox inset="0,0,0,0">
              <w:txbxContent>
                <w:p>
                  <w:pPr>
                    <w:pStyle w:val="BodyText"/>
                    <w:spacing w:before="20"/>
                  </w:pPr>
                  <w:r>
                    <w:rPr>
                      <w:position w:val="9"/>
                      <w:sz w:val="13"/>
                    </w:rPr>
                    <w:t>11 </w:t>
                  </w:r>
                  <w:r>
                    <w:rPr/>
                    <w:t>Baldwin R. and J. Lopez-Gonzalez (2014). Supply-Chain Trade: A Portrait of Global Patterns and Several Testable Hypotheses. The World Economy.</w:t>
                  </w:r>
                </w:p>
              </w:txbxContent>
            </v:textbox>
            <w10:wrap type="none"/>
          </v:shape>
        </w:pict>
      </w:r>
      <w:r>
        <w:rPr/>
        <w:pict>
          <v:shape style="position:absolute;margin-left:71.024002pt;margin-top:677.065186pt;width:10.15pt;height:9.9pt;mso-position-horizontal-relative:page;mso-position-vertical-relative:page;z-index:-76792" type="#_x0000_t202" filled="false" stroked="false">
            <v:textbox inset="0,0,0,0">
              <w:txbxContent>
                <w:p>
                  <w:pPr>
                    <w:spacing w:before="19"/>
                    <w:ind w:left="20" w:right="0" w:firstLine="0"/>
                    <w:jc w:val="left"/>
                    <w:rPr>
                      <w:sz w:val="13"/>
                    </w:rPr>
                  </w:pPr>
                  <w:r>
                    <w:rPr>
                      <w:sz w:val="13"/>
                    </w:rPr>
                    <w:t>12</w:t>
                  </w:r>
                </w:p>
              </w:txbxContent>
            </v:textbox>
            <w10:wrap type="none"/>
          </v:shape>
        </w:pict>
      </w:r>
      <w:r>
        <w:rPr/>
        <w:pict>
          <v:shape style="position:absolute;margin-left:83.264pt;margin-top:678.126465pt;width:437.9pt;height:14.15pt;mso-position-horizontal-relative:page;mso-position-vertical-relative:page;z-index:-76768" type="#_x0000_t202" filled="false" stroked="false">
            <v:textbox inset="0,0,0,0">
              <w:txbxContent>
                <w:p>
                  <w:pPr>
                    <w:pStyle w:val="BodyText"/>
                    <w:spacing w:before="19"/>
                    <w:rPr>
                      <w:i/>
                    </w:rPr>
                  </w:pPr>
                  <w:r>
                    <w:rPr/>
                    <w:t>Backer, K. D. and S. Miroudot (2013). Mapping Global Value Chains, </w:t>
                  </w:r>
                  <w:r>
                    <w:rPr>
                      <w:i/>
                    </w:rPr>
                    <w:t>OECD Trade</w:t>
                  </w:r>
                </w:p>
              </w:txbxContent>
            </v:textbox>
            <w10:wrap type="none"/>
          </v:shape>
        </w:pict>
      </w:r>
      <w:r>
        <w:rPr/>
        <w:pict>
          <v:shape style="position:absolute;margin-left:71.024002pt;margin-top:690.24646pt;width:150.7pt;height:14.15pt;mso-position-horizontal-relative:page;mso-position-vertical-relative:page;z-index:-76744" type="#_x0000_t202" filled="false" stroked="false">
            <v:textbox inset="0,0,0,0">
              <w:txbxContent>
                <w:p>
                  <w:pPr>
                    <w:spacing w:before="19"/>
                    <w:ind w:left="20" w:right="0" w:firstLine="0"/>
                    <w:jc w:val="left"/>
                    <w:rPr>
                      <w:sz w:val="20"/>
                    </w:rPr>
                  </w:pPr>
                  <w:r>
                    <w:rPr>
                      <w:i/>
                      <w:sz w:val="20"/>
                    </w:rPr>
                    <w:t>Policy Papers</w:t>
                  </w:r>
                  <w:r>
                    <w:rPr>
                      <w:sz w:val="20"/>
                    </w:rPr>
                    <w:t>, No. 159, OECD</w:t>
                  </w:r>
                </w:p>
              </w:txbxContent>
            </v:textbox>
            <w10:wrap type="none"/>
          </v:shape>
        </w:pict>
      </w:r>
      <w:r>
        <w:rPr/>
        <w:pict>
          <v:shape style="position:absolute;margin-left:71.024002pt;margin-top:701.305176pt;width:413.6pt;height:63.8pt;mso-position-horizontal-relative:page;mso-position-vertical-relative:page;z-index:-76720" type="#_x0000_t202" filled="false" stroked="false">
            <v:textbox inset="0,0,0,0">
              <w:txbxContent>
                <w:p>
                  <w:pPr>
                    <w:pStyle w:val="BodyText"/>
                    <w:spacing w:before="20"/>
                  </w:pPr>
                  <w:r>
                    <w:rPr>
                      <w:position w:val="9"/>
                      <w:sz w:val="13"/>
                    </w:rPr>
                    <w:t>13 </w:t>
                  </w:r>
                  <w:hyperlink r:id="rId16">
                    <w:r>
                      <w:rPr>
                        <w:color w:val="0000FF"/>
                        <w:u w:val="single" w:color="0000FF"/>
                      </w:rPr>
                      <w:t>http://www.oecd.org/industry/ind/measuringtradeinvalue-addedanoecd-</w:t>
                    </w:r>
                  </w:hyperlink>
                  <w:r>
                    <w:rPr>
                      <w:color w:val="0000FF"/>
                    </w:rPr>
                    <w:t> </w:t>
                  </w:r>
                  <w:hyperlink r:id="rId16">
                    <w:r>
                      <w:rPr>
                        <w:color w:val="0000FF"/>
                        <w:u w:val="single" w:color="0000FF"/>
                      </w:rPr>
                      <w:t>wtojointinitiative.htm</w:t>
                    </w:r>
                  </w:hyperlink>
                </w:p>
                <w:p>
                  <w:pPr>
                    <w:pStyle w:val="BodyText"/>
                    <w:spacing w:line="234" w:lineRule="exact" w:before="0"/>
                  </w:pPr>
                  <w:r>
                    <w:rPr>
                      <w:position w:val="9"/>
                      <w:sz w:val="13"/>
                    </w:rPr>
                    <w:t>14 </w:t>
                  </w:r>
                  <w:r>
                    <w:rPr/>
                    <w:t>OECD (2013). Interconnected Economies: Benefiting from Global Value</w:t>
                  </w:r>
                  <w:r>
                    <w:rPr>
                      <w:spacing w:val="-51"/>
                    </w:rPr>
                    <w:t> </w:t>
                  </w:r>
                  <w:r>
                    <w:rPr/>
                    <w:t>Chains.</w:t>
                  </w:r>
                </w:p>
                <w:p>
                  <w:pPr>
                    <w:pStyle w:val="BodyText"/>
                    <w:spacing w:line="243" w:lineRule="exact" w:before="0"/>
                  </w:pPr>
                  <w:r>
                    <w:rPr>
                      <w:position w:val="9"/>
                      <w:sz w:val="13"/>
                    </w:rPr>
                    <w:t>15  </w:t>
                  </w:r>
                  <w:r>
                    <w:rPr/>
                    <w:t>UNCTAD (2013). op.</w:t>
                  </w:r>
                  <w:r>
                    <w:rPr>
                      <w:spacing w:val="-33"/>
                    </w:rPr>
                    <w:t> </w:t>
                  </w:r>
                  <w:r>
                    <w:rPr/>
                    <w:t>cit.</w:t>
                  </w:r>
                </w:p>
                <w:p>
                  <w:pPr>
                    <w:pStyle w:val="BodyText"/>
                    <w:spacing w:line="253" w:lineRule="exact" w:before="0"/>
                  </w:pPr>
                  <w:r>
                    <w:rPr>
                      <w:position w:val="9"/>
                      <w:sz w:val="13"/>
                    </w:rPr>
                    <w:t>16  </w:t>
                  </w:r>
                  <w:r>
                    <w:rPr/>
                    <w:t>UNCTAD (2013). op.</w:t>
                  </w:r>
                  <w:r>
                    <w:rPr>
                      <w:spacing w:val="-33"/>
                    </w:rPr>
                    <w:t> </w:t>
                  </w:r>
                  <w:r>
                    <w:rPr/>
                    <w:t>cit.</w:t>
                  </w:r>
                </w:p>
              </w:txbxContent>
            </v:textbox>
            <w10:wrap type="none"/>
          </v:shape>
        </w:pict>
      </w:r>
      <w:r>
        <w:rPr/>
        <w:pict>
          <v:shape style="position:absolute;margin-left:290.170013pt;margin-top:810.866455pt;width:14.7pt;height:14.15pt;mso-position-horizontal-relative:page;mso-position-vertical-relative:page;z-index:-76696" type="#_x0000_t202" filled="false" stroked="false">
            <v:textbox inset="0,0,0,0">
              <w:txbxContent>
                <w:p>
                  <w:pPr>
                    <w:pStyle w:val="BodyText"/>
                    <w:spacing w:before="19"/>
                  </w:pPr>
                  <w:r>
                    <w:rPr/>
                    <w:t>11</w:t>
                  </w:r>
                </w:p>
              </w:txbxContent>
            </v:textbox>
            <w10:wrap type="none"/>
          </v:shape>
        </w:pict>
      </w:r>
      <w:r>
        <w:rPr/>
        <w:pict>
          <v:shape style="position:absolute;margin-left:72.024002pt;margin-top:632.599976pt;width:144.050pt;height:12pt;mso-position-horizontal-relative:page;mso-position-vertical-relative:page;z-index:-7667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6648" from="72.024002pt,716.559937pt" to="216.044002pt,716.559937pt" stroked="true" strokeweight=".60004pt" strokecolor="#000000">
            <v:stroke dashstyle="solid"/>
            <w10:wrap type="none"/>
          </v:line>
        </w:pict>
      </w:r>
      <w:r>
        <w:rPr/>
        <w:pict>
          <v:group style="position:absolute;margin-left:71.783997pt;margin-top:83.155975pt;width:445.4pt;height:333.7pt;mso-position-horizontal-relative:page;mso-position-vertical-relative:page;z-index:-76624" coordorigin="1436,1663" coordsize="8908,6674">
            <v:shape style="position:absolute;left:1445;top:1673;width:8889;height:6651" coordorigin="1445,1673" coordsize="8889,6651" path="m10334,1673l10231,1673,10231,1673,1548,1673,1548,1673,1445,1673,1445,8324,10334,8324,10334,1673e" filled="true" fillcolor="#dbe4f0" stroked="false">
              <v:path arrowok="t"/>
              <v:fill type="solid"/>
            </v:shape>
            <v:rect style="position:absolute;left:1435;top:1663;width:10;height:11" filled="true" fillcolor="#1f487c" stroked="false">
              <v:fill type="solid"/>
            </v:rect>
            <v:line style="position:absolute" from="1445,1668" to="10334,1668" stroked="true" strokeweight=".504pt" strokecolor="#1f487c">
              <v:stroke dashstyle="solid"/>
            </v:line>
            <v:rect style="position:absolute;left:10334;top:1663;width:10;height:11" filled="true" fillcolor="#1f487c" stroked="false">
              <v:fill type="solid"/>
            </v:rect>
            <v:line style="position:absolute" from="1440,1673" to="1440,8336" stroked="true" strokeweight=".48pt" strokecolor="#1f487c">
              <v:stroke dashstyle="solid"/>
            </v:line>
            <v:line style="position:absolute" from="1445,8331" to="10334,8331" stroked="true" strokeweight=".48001pt" strokecolor="#1f487c">
              <v:stroke dashstyle="solid"/>
            </v:line>
            <v:line style="position:absolute" from="10339,1673" to="10339,8336" stroked="true" strokeweight=".48004pt" strokecolor="#1f487c">
              <v:stroke dashstyle="solid"/>
            </v:line>
            <w10:wrap type="none"/>
          </v:group>
        </w:pict>
      </w:r>
      <w:r>
        <w:rPr/>
        <w:pict>
          <v:shape style="position:absolute;margin-left:71.024002pt;margin-top:439.880371pt;width:453pt;height:230.4pt;mso-position-horizontal-relative:page;mso-position-vertical-relative:page;z-index:-76600" type="#_x0000_t202" filled="false" stroked="false">
            <v:textbox inset="0,0,0,0">
              <w:txbxContent>
                <w:p>
                  <w:pPr>
                    <w:spacing w:before="19"/>
                    <w:ind w:left="20" w:right="0" w:firstLine="0"/>
                    <w:jc w:val="both"/>
                    <w:rPr>
                      <w:b/>
                      <w:sz w:val="26"/>
                    </w:rPr>
                  </w:pPr>
                  <w:bookmarkStart w:name="_bookmark5" w:id="6"/>
                  <w:bookmarkEnd w:id="6"/>
                  <w:r>
                    <w:rPr/>
                  </w:r>
                  <w:r>
                    <w:rPr>
                      <w:b/>
                      <w:color w:val="0033CC"/>
                      <w:sz w:val="26"/>
                    </w:rPr>
                    <w:t>5. Value-chain trade flows</w:t>
                  </w:r>
                </w:p>
                <w:p>
                  <w:pPr>
                    <w:pStyle w:val="BodyText"/>
                    <w:spacing w:before="121"/>
                    <w:ind w:right="22"/>
                    <w:jc w:val="both"/>
                  </w:pPr>
                  <w:r>
                    <w:rPr/>
                    <w:t>The big value-chain trade flows have been demonstrated to be in sectors such as transport equipment, electrical and optical equipment and chemicals</w:t>
                  </w:r>
                  <w:r>
                    <w:rPr>
                      <w:vertAlign w:val="superscript"/>
                    </w:rPr>
                    <w:t>17</w:t>
                  </w:r>
                  <w:r>
                    <w:rPr>
                      <w:vertAlign w:val="baseline"/>
                    </w:rPr>
                    <w:t>. Final-good shares of production have reduced in all sectors from 1995 to 2009 which is evidence that value chains have fragmented and that about half of the world's output of goods and services are sold as intermediate inputs.</w:t>
                  </w:r>
                </w:p>
                <w:p>
                  <w:pPr>
                    <w:pStyle w:val="BodyText"/>
                    <w:spacing w:before="121"/>
                    <w:ind w:right="17"/>
                    <w:jc w:val="both"/>
                  </w:pPr>
                  <w:r>
                    <w:rPr/>
                    <w:t>The world is still more globalised for final goods than it is for intermediates; the domestic-sales-to-export split is about 60–40 for final manufactures while it is about 70– 30 for intermediates. Overall, world production is not yet very internationalised with the imported intermediates share of total world manufacturing at only 16 per cent and 8 per cent for the production of all goods and services</w:t>
                  </w:r>
                  <w:r>
                    <w:rPr>
                      <w:vertAlign w:val="superscript"/>
                    </w:rPr>
                    <w:t>18</w:t>
                  </w:r>
                  <w:r>
                    <w:rPr>
                      <w:vertAlign w:val="baseline"/>
                    </w:rPr>
                    <w:t>.</w:t>
                  </w:r>
                </w:p>
                <w:p>
                  <w:pPr>
                    <w:pStyle w:val="BodyText"/>
                    <w:spacing w:before="120"/>
                    <w:ind w:right="17"/>
                    <w:jc w:val="both"/>
                  </w:pPr>
                  <w:r>
                    <w:rPr/>
                    <w:t>At the level of aggregation available today, most nations are largely self-sufficient in terms of intermediate inputs. However, smaller economies (e.g. Hungary) and certain sectors (e.g. electronic goods exports) have typically higher ratios of imported intermediate goods destined for the export market. At the same time, 80% of global trade is accounted for by value chains administered by MNEs such that global investment and trade ‘</w:t>
                  </w:r>
                  <w:r>
                    <w:rPr>
                      <w:i/>
                    </w:rPr>
                    <w:t>are thoroughly entwined international production networks’</w:t>
                  </w:r>
                  <w:r>
                    <w:rPr>
                      <w:vertAlign w:val="superscript"/>
                    </w:rPr>
                    <w:t>19</w:t>
                  </w:r>
                  <w:r>
                    <w:rPr>
                      <w:vertAlign w:val="baseline"/>
                    </w:rPr>
                    <w:t>. The</w:t>
                  </w:r>
                  <w:r>
                    <w:rPr>
                      <w:spacing w:val="56"/>
                      <w:vertAlign w:val="baseline"/>
                    </w:rPr>
                    <w:t> </w:t>
                  </w:r>
                  <w:r>
                    <w:rPr>
                      <w:vertAlign w:val="baseline"/>
                    </w:rPr>
                    <w:t>emergence</w:t>
                  </w:r>
                </w:p>
              </w:txbxContent>
            </v:textbox>
            <w10:wrap type="none"/>
          </v:shape>
        </w:pict>
      </w:r>
      <w:r>
        <w:rPr/>
        <w:pict>
          <v:shape style="position:absolute;margin-left:71.024002pt;margin-top:725.665161pt;width:225.15pt;height:39.450pt;mso-position-horizontal-relative:page;mso-position-vertical-relative:page;z-index:-76576" type="#_x0000_t202" filled="false" stroked="false">
            <v:textbox inset="0,0,0,0">
              <w:txbxContent>
                <w:p>
                  <w:pPr>
                    <w:pStyle w:val="BodyText"/>
                    <w:spacing w:line="253" w:lineRule="exact" w:before="20"/>
                  </w:pPr>
                  <w:r>
                    <w:rPr>
                      <w:position w:val="9"/>
                      <w:sz w:val="13"/>
                    </w:rPr>
                    <w:t>17  </w:t>
                  </w:r>
                  <w:r>
                    <w:rPr/>
                    <w:t>Baldwin R. and J. Lopez-Gonzalez  op.</w:t>
                  </w:r>
                  <w:r>
                    <w:rPr>
                      <w:spacing w:val="-38"/>
                    </w:rPr>
                    <w:t> </w:t>
                  </w:r>
                  <w:r>
                    <w:rPr/>
                    <w:t>cit.</w:t>
                  </w:r>
                </w:p>
                <w:p>
                  <w:pPr>
                    <w:pStyle w:val="BodyText"/>
                    <w:spacing w:line="243" w:lineRule="exact" w:before="0"/>
                  </w:pPr>
                  <w:r>
                    <w:rPr>
                      <w:position w:val="9"/>
                      <w:sz w:val="13"/>
                    </w:rPr>
                    <w:t>18  </w:t>
                  </w:r>
                  <w:r>
                    <w:rPr/>
                    <w:t>Baldwin R. and J. Lopez-Gonzalez  op.</w:t>
                  </w:r>
                  <w:r>
                    <w:rPr>
                      <w:spacing w:val="-38"/>
                    </w:rPr>
                    <w:t> </w:t>
                  </w:r>
                  <w:r>
                    <w:rPr/>
                    <w:t>cit.</w:t>
                  </w:r>
                </w:p>
                <w:p>
                  <w:pPr>
                    <w:pStyle w:val="BodyText"/>
                    <w:spacing w:line="253" w:lineRule="exact" w:before="0"/>
                  </w:pPr>
                  <w:r>
                    <w:rPr>
                      <w:position w:val="9"/>
                      <w:sz w:val="13"/>
                    </w:rPr>
                    <w:t>19 </w:t>
                  </w:r>
                  <w:r>
                    <w:rPr/>
                    <w:t>UNCTAD (2013). op. cit.</w:t>
                  </w:r>
                </w:p>
              </w:txbxContent>
            </v:textbox>
            <w10:wrap type="none"/>
          </v:shape>
        </w:pict>
      </w:r>
      <w:r>
        <w:rPr/>
        <w:pict>
          <v:shape style="position:absolute;margin-left:290.170013pt;margin-top:810.866455pt;width:14.7pt;height:14.15pt;mso-position-horizontal-relative:page;mso-position-vertical-relative:page;z-index:-76552" type="#_x0000_t202" filled="false" stroked="false">
            <v:textbox inset="0,0,0,0">
              <w:txbxContent>
                <w:p>
                  <w:pPr>
                    <w:pStyle w:val="BodyText"/>
                    <w:spacing w:before="19"/>
                  </w:pPr>
                  <w:r>
                    <w:rPr/>
                    <w:t>12</w:t>
                  </w:r>
                </w:p>
              </w:txbxContent>
            </v:textbox>
            <w10:wrap type="none"/>
          </v:shape>
        </w:pict>
      </w:r>
      <w:r>
        <w:rPr/>
        <w:pict>
          <v:shape style="position:absolute;margin-left:72.024002pt;margin-top:83.407974pt;width:444.95pt;height:333.2pt;mso-position-horizontal-relative:page;mso-position-vertical-relative:page;z-index:-76528" type="#_x0000_t202" filled="false" stroked="false">
            <v:textbox inset="0,0,0,0">
              <w:txbxContent>
                <w:p>
                  <w:pPr>
                    <w:pStyle w:val="BodyText"/>
                    <w:spacing w:before="8"/>
                    <w:ind w:left="0"/>
                    <w:rPr>
                      <w:rFonts w:ascii="Times New Roman"/>
                      <w:sz w:val="23"/>
                    </w:rPr>
                  </w:pPr>
                </w:p>
                <w:p>
                  <w:pPr>
                    <w:spacing w:before="0"/>
                    <w:ind w:left="108" w:right="0" w:firstLine="0"/>
                    <w:jc w:val="both"/>
                    <w:rPr>
                      <w:b/>
                      <w:sz w:val="18"/>
                    </w:rPr>
                  </w:pPr>
                  <w:r>
                    <w:rPr>
                      <w:b/>
                      <w:sz w:val="18"/>
                    </w:rPr>
                    <w:t>Box 1: Three measures of the importance of GVCs</w:t>
                  </w:r>
                </w:p>
                <w:p>
                  <w:pPr>
                    <w:pStyle w:val="BodyText"/>
                    <w:spacing w:before="5"/>
                    <w:ind w:left="0"/>
                    <w:rPr>
                      <w:rFonts w:ascii="Times New Roman"/>
                      <w:sz w:val="17"/>
                    </w:rPr>
                  </w:pPr>
                </w:p>
                <w:p>
                  <w:pPr>
                    <w:pStyle w:val="BodyText"/>
                    <w:spacing w:before="0"/>
                    <w:ind w:left="108" w:right="108"/>
                    <w:jc w:val="both"/>
                  </w:pPr>
                  <w:r>
                    <w:rPr>
                      <w:i/>
                    </w:rPr>
                    <w:t>The GVC participation index </w:t>
                  </w:r>
                  <w:r>
                    <w:rPr/>
                    <w:t>indicates the extent to which a country is involved as part of a multi-stage trade process involving a vertically fragmented production process both as a user of foreign inputs for its own exports (measured as the value of imported inputs in the overall exports of a country, backward participation) and as a supplier of intermediate goods or services used in other countries’ exports (measured as the percentage of exported goods and services used as inputs to produce other countries’ exports, forward</w:t>
                  </w:r>
                  <w:r>
                    <w:rPr>
                      <w:spacing w:val="-1"/>
                    </w:rPr>
                    <w:t> </w:t>
                  </w:r>
                  <w:r>
                    <w:rPr/>
                    <w:t>participation).</w:t>
                  </w:r>
                </w:p>
                <w:p>
                  <w:pPr>
                    <w:pStyle w:val="BodyText"/>
                    <w:spacing w:before="118"/>
                    <w:ind w:left="108" w:right="111"/>
                    <w:jc w:val="both"/>
                  </w:pPr>
                  <w:r>
                    <w:rPr/>
                    <w:t>The higher the foreign value-added embodied in gross exports and the higher the value of inputs exported to third countries and used in their exports, the higher the participation of a given country in the value chain.</w:t>
                  </w:r>
                </w:p>
                <w:p>
                  <w:pPr>
                    <w:pStyle w:val="BodyText"/>
                    <w:spacing w:before="121"/>
                    <w:ind w:left="108" w:right="112"/>
                    <w:jc w:val="both"/>
                  </w:pPr>
                  <w:r>
                    <w:rPr>
                      <w:i/>
                    </w:rPr>
                    <w:t>The index of distance to final demand </w:t>
                  </w:r>
                  <w:r>
                    <w:rPr/>
                    <w:t>addresses the question of where countries are located in the value chain. It measures how many stages of production are left before the goods or services produced by an industry in a given country reach final consumers.</w:t>
                  </w:r>
                </w:p>
                <w:p>
                  <w:pPr>
                    <w:pStyle w:val="BodyText"/>
                    <w:spacing w:before="119"/>
                    <w:ind w:left="108" w:right="107"/>
                    <w:jc w:val="both"/>
                  </w:pPr>
                  <w:r>
                    <w:rPr>
                      <w:i/>
                    </w:rPr>
                    <w:t>The GVC length</w:t>
                  </w:r>
                  <w:r>
                    <w:rPr/>
                    <w:t>: The participation index does not provide information about the length of the value chain, i.e., the number of stages of production involved. The index of the number of production stages indicates how long the global value chains are and also highlights the domestic and international part of the value. This dimension may also be useful in terms of providing an indication of the scope for countries upgrading within GVCs, assuming that one can argue that longer (more fragmented) value chains provide more opportunities since they offer a greater number of participation</w:t>
                  </w:r>
                  <w:r>
                    <w:rPr>
                      <w:spacing w:val="-6"/>
                    </w:rPr>
                    <w:t> </w:t>
                  </w:r>
                  <w:r>
                    <w:rPr/>
                    <w:t>possibilities.</w:t>
                  </w:r>
                </w:p>
                <w:p>
                  <w:pPr>
                    <w:pStyle w:val="BodyText"/>
                    <w:ind w:left="40"/>
                    <w:rPr>
                      <w:rFonts w:ascii="Times New Roman"/>
                      <w:sz w:val="17"/>
                    </w:rPr>
                  </w:pPr>
                </w:p>
              </w:txbxContent>
            </v:textbox>
            <w10:wrap type="none"/>
          </v:shape>
        </w:pict>
      </w:r>
      <w:r>
        <w:rPr/>
        <w:pict>
          <v:shape style="position:absolute;margin-left:72.024002pt;margin-top:705.559937pt;width:144.050pt;height:12pt;mso-position-horizontal-relative:page;mso-position-vertical-relative:page;z-index:-7650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line style="position:absolute;mso-position-horizontal-relative:page;mso-position-vertical-relative:page;z-index:-76480" from="72.024002pt,667.839966pt" to="216.044002pt,667.839966pt" stroked="true" strokeweight=".599980pt" strokecolor="#000000">
            <v:stroke dashstyle="solid"/>
            <w10:wrap type="none"/>
          </v:line>
        </w:pict>
      </w:r>
      <w:r>
        <w:rPr/>
        <w:drawing>
          <wp:anchor distT="0" distB="0" distL="0" distR="0" allowOverlap="1" layoutInCell="1" locked="0" behindDoc="1" simplePos="0" relativeHeight="268358999">
            <wp:simplePos x="0" y="0"/>
            <wp:positionH relativeFrom="page">
              <wp:posOffset>1579500</wp:posOffset>
            </wp:positionH>
            <wp:positionV relativeFrom="page">
              <wp:posOffset>4948886</wp:posOffset>
            </wp:positionV>
            <wp:extent cx="4278732" cy="1746256"/>
            <wp:effectExtent l="0" t="0" r="0" b="0"/>
            <wp:wrapNone/>
            <wp:docPr id="13" name="image9.png" descr=""/>
            <wp:cNvGraphicFramePr>
              <a:graphicFrameLocks noChangeAspect="1"/>
            </wp:cNvGraphicFramePr>
            <a:graphic>
              <a:graphicData uri="http://schemas.openxmlformats.org/drawingml/2006/picture">
                <pic:pic>
                  <pic:nvPicPr>
                    <pic:cNvPr id="14" name="image9.png"/>
                    <pic:cNvPicPr/>
                  </pic:nvPicPr>
                  <pic:blipFill>
                    <a:blip r:embed="rId17" cstate="print"/>
                    <a:stretch>
                      <a:fillRect/>
                    </a:stretch>
                  </pic:blipFill>
                  <pic:spPr>
                    <a:xfrm>
                      <a:off x="0" y="0"/>
                      <a:ext cx="4278732" cy="1746256"/>
                    </a:xfrm>
                    <a:prstGeom prst="rect">
                      <a:avLst/>
                    </a:prstGeom>
                  </pic:spPr>
                </pic:pic>
              </a:graphicData>
            </a:graphic>
          </wp:anchor>
        </w:drawing>
      </w:r>
      <w:r>
        <w:rPr/>
        <w:pict>
          <v:shape style="position:absolute;margin-left:71.024002pt;margin-top:70.005173pt;width:453pt;height:288.5pt;mso-position-horizontal-relative:page;mso-position-vertical-relative:page;z-index:-76432" type="#_x0000_t202" filled="false" stroked="false">
            <v:textbox inset="0,0,0,0">
              <w:txbxContent>
                <w:p>
                  <w:pPr>
                    <w:pStyle w:val="BodyText"/>
                    <w:spacing w:before="40"/>
                    <w:ind w:right="17"/>
                    <w:jc w:val="both"/>
                  </w:pPr>
                  <w:r>
                    <w:rPr/>
                    <w:t>of GVCs suggests major paradigm changes </w:t>
                  </w:r>
                  <w:r>
                    <w:rPr>
                      <w:vertAlign w:val="superscript"/>
                    </w:rPr>
                    <w:t>20</w:t>
                  </w:r>
                  <w:r>
                    <w:rPr>
                      <w:vertAlign w:val="baseline"/>
                    </w:rPr>
                    <w:t> . These include a change of relevant strategic framework, from countries to firms and GVCs. Since a country cannot develop a competitive offer of goods or services in isolation, imports are a means for firms to access the most efficient inputs and free resources to focus on core competences. In addition, trade and FDI, both inward and outward, should be treated in an integrated framework.</w:t>
                  </w:r>
                </w:p>
                <w:p>
                  <w:pPr>
                    <w:pStyle w:val="BodyText"/>
                    <w:spacing w:before="121"/>
                    <w:ind w:right="17"/>
                    <w:jc w:val="both"/>
                  </w:pPr>
                  <w:r>
                    <w:rPr/>
                    <w:t>A second paradigm change that has been highlighted</w:t>
                  </w:r>
                  <w:r>
                    <w:rPr>
                      <w:vertAlign w:val="superscript"/>
                    </w:rPr>
                    <w:t>21</w:t>
                  </w:r>
                  <w:r>
                    <w:rPr>
                      <w:vertAlign w:val="baseline"/>
                    </w:rPr>
                    <w:t> relates to a change of relevant economic framework, from industries to tasks and business functions. In this regard, the objective is not to develop domestic industries that would capture all the segments of production or the whole value chain. Rather it is to identify the country’s best position in the GVC and the most competitive supply of tasks or business functions and acknowledging that an efficient manufacturing sector requires efficient and competitive services (e.g. financial intermediation, R&amp;D, logistics, and marketing) as well as a skilled workforce and continuous innovation in products, processes and business models.</w:t>
                  </w:r>
                </w:p>
                <w:p>
                  <w:pPr>
                    <w:pStyle w:val="BodyText"/>
                    <w:spacing w:before="120"/>
                    <w:ind w:right="23"/>
                    <w:jc w:val="both"/>
                  </w:pPr>
                  <w:r>
                    <w:rPr/>
                    <w:t>Thus it has been concluded that countries do not need to develop vertically integrated industries to participate in global trade but rather to develop capacities in specific segments (stages of production, tasks or business functions) of the value chain.</w:t>
                  </w:r>
                </w:p>
                <w:p>
                  <w:pPr>
                    <w:pStyle w:val="BodyText"/>
                    <w:spacing w:before="121"/>
                    <w:ind w:right="17"/>
                    <w:jc w:val="both"/>
                  </w:pPr>
                  <w:r>
                    <w:rPr/>
                    <w:t>In this respect, Baldwin’s TOSP (Tasks, Occupations, Stages and Product) framework</w:t>
                  </w:r>
                  <w:r>
                    <w:rPr>
                      <w:vertAlign w:val="superscript"/>
                    </w:rPr>
                    <w:t>22</w:t>
                  </w:r>
                  <w:r>
                    <w:rPr>
                      <w:vertAlign w:val="baseline"/>
                    </w:rPr>
                    <w:t> provides a useful means of identifying the possibilities for global value chain positioning (see </w:t>
                  </w:r>
                  <w:r>
                    <w:rPr>
                      <w:i/>
                      <w:vertAlign w:val="baseline"/>
                    </w:rPr>
                    <w:t>Figure 5</w:t>
                  </w:r>
                  <w:r>
                    <w:rPr>
                      <w:vertAlign w:val="baseline"/>
                    </w:rPr>
                    <w:t>). A further paradigm change relates to a change in the relevant economic assets from endowments and stocks to flows</w:t>
                  </w:r>
                  <w:r>
                    <w:rPr>
                      <w:vertAlign w:val="superscript"/>
                    </w:rPr>
                    <w:t>23</w:t>
                  </w:r>
                  <w:r>
                    <w:rPr>
                      <w:vertAlign w:val="baseline"/>
                    </w:rPr>
                    <w:t>. GVCs have become the main channel of transfers such as capital, knowledge, technology standards and value-added services.</w:t>
                  </w:r>
                </w:p>
              </w:txbxContent>
            </v:textbox>
            <w10:wrap type="none"/>
          </v:shape>
        </w:pict>
      </w:r>
      <w:r>
        <w:rPr/>
        <w:pict>
          <v:shape style="position:absolute;margin-left:134.380005pt;margin-top:542.62677pt;width:326.25pt;height:11.8pt;mso-position-horizontal-relative:page;mso-position-vertical-relative:page;z-index:-76408" type="#_x0000_t202" filled="false" stroked="false">
            <v:textbox inset="0,0,0,0">
              <w:txbxContent>
                <w:p>
                  <w:pPr>
                    <w:spacing w:before="21"/>
                    <w:ind w:left="20" w:right="0" w:firstLine="0"/>
                    <w:jc w:val="left"/>
                    <w:rPr>
                      <w:b/>
                      <w:sz w:val="16"/>
                    </w:rPr>
                  </w:pPr>
                  <w:r>
                    <w:rPr>
                      <w:b/>
                      <w:sz w:val="16"/>
                    </w:rPr>
                    <w:t>Figure 5: Tasks, occupations, stages and product – the TOSP framework</w:t>
                  </w:r>
                </w:p>
              </w:txbxContent>
            </v:textbox>
            <w10:wrap type="none"/>
          </v:shape>
        </w:pict>
      </w:r>
      <w:r>
        <w:rPr/>
        <w:pict>
          <v:shape style="position:absolute;margin-left:122.5pt;margin-top:562.426819pt;width:349.65pt;height:21.5pt;mso-position-horizontal-relative:page;mso-position-vertical-relative:page;z-index:-76384" type="#_x0000_t202" filled="false" stroked="false">
            <v:textbox inset="0,0,0,0">
              <w:txbxContent>
                <w:p>
                  <w:pPr>
                    <w:spacing w:before="21"/>
                    <w:ind w:left="264" w:right="0" w:hanging="245"/>
                    <w:jc w:val="left"/>
                    <w:rPr>
                      <w:sz w:val="16"/>
                    </w:rPr>
                  </w:pPr>
                  <w:r>
                    <w:rPr>
                      <w:sz w:val="16"/>
                    </w:rPr>
                    <w:t>(Baldwin, R. (2012) Global Supply Chains: Why They Emerged, Why They Matter, and Where They Are Going, Working paper FGI-2012-1, Fung Global Institute, July).</w:t>
                  </w:r>
                </w:p>
              </w:txbxContent>
            </v:textbox>
            <w10:wrap type="none"/>
          </v:shape>
        </w:pict>
      </w:r>
      <w:r>
        <w:rPr/>
        <w:pict>
          <v:shape style="position:absolute;margin-left:71.024002pt;margin-top:677.065186pt;width:450.05pt;height:88.05pt;mso-position-horizontal-relative:page;mso-position-vertical-relative:page;z-index:-76360" type="#_x0000_t202" filled="false" stroked="false">
            <v:textbox inset="0,0,0,0">
              <w:txbxContent>
                <w:p>
                  <w:pPr>
                    <w:pStyle w:val="BodyText"/>
                    <w:spacing w:before="20"/>
                    <w:ind w:right="18"/>
                    <w:jc w:val="both"/>
                  </w:pPr>
                  <w:bookmarkStart w:name="_bookmark6" w:id="7"/>
                  <w:bookmarkEnd w:id="7"/>
                  <w:r>
                    <w:rPr/>
                  </w:r>
                  <w:r>
                    <w:rPr>
                      <w:position w:val="9"/>
                      <w:sz w:val="13"/>
                    </w:rPr>
                    <w:t>20 </w:t>
                  </w:r>
                  <w:r>
                    <w:rPr/>
                    <w:t>Cattaneo, O., Gereffi, G., Miroudot, S. and D. Taglioni (2013). Joining, upgrading and being competitive in global value chains: a strategic framework, Policy Research working paper; no. WPS 6406. The World</w:t>
                  </w:r>
                  <w:r>
                    <w:rPr>
                      <w:spacing w:val="-3"/>
                    </w:rPr>
                    <w:t> </w:t>
                  </w:r>
                  <w:r>
                    <w:rPr/>
                    <w:t>Bank.</w:t>
                  </w:r>
                </w:p>
                <w:p>
                  <w:pPr>
                    <w:pStyle w:val="BodyText"/>
                    <w:spacing w:line="233" w:lineRule="exact" w:before="0"/>
                  </w:pPr>
                  <w:r>
                    <w:rPr>
                      <w:position w:val="9"/>
                      <w:sz w:val="13"/>
                    </w:rPr>
                    <w:t>21 </w:t>
                  </w:r>
                  <w:r>
                    <w:rPr/>
                    <w:t>Cattaneo et al (2013). op. cit.</w:t>
                  </w:r>
                </w:p>
                <w:p>
                  <w:pPr>
                    <w:pStyle w:val="BodyText"/>
                    <w:spacing w:line="242" w:lineRule="exact" w:before="17"/>
                  </w:pPr>
                  <w:r>
                    <w:rPr>
                      <w:position w:val="9"/>
                      <w:sz w:val="13"/>
                    </w:rPr>
                    <w:t>22 </w:t>
                  </w:r>
                  <w:r>
                    <w:rPr/>
                    <w:t>Baldwin, R. (2012). Global Supply Chains: Why They Emerged, Why They Matter, and Where They Are Going, Working paper FGI-2012-1, Fung Global Institute, July.</w:t>
                  </w:r>
                </w:p>
                <w:p>
                  <w:pPr>
                    <w:pStyle w:val="BodyText"/>
                    <w:spacing w:line="237" w:lineRule="exact" w:before="0"/>
                    <w:jc w:val="both"/>
                  </w:pPr>
                  <w:r>
                    <w:rPr>
                      <w:position w:val="9"/>
                      <w:sz w:val="13"/>
                    </w:rPr>
                    <w:t>23 </w:t>
                  </w:r>
                  <w:r>
                    <w:rPr/>
                    <w:t>Cattaneo et al (2013). op. cit.</w:t>
                  </w:r>
                </w:p>
              </w:txbxContent>
            </v:textbox>
            <w10:wrap type="none"/>
          </v:shape>
        </w:pict>
      </w:r>
      <w:r>
        <w:rPr/>
        <w:pict>
          <v:shape style="position:absolute;margin-left:290.170013pt;margin-top:810.866455pt;width:14.7pt;height:14.15pt;mso-position-horizontal-relative:page;mso-position-vertical-relative:page;z-index:-76336" type="#_x0000_t202" filled="false" stroked="false">
            <v:textbox inset="0,0,0,0">
              <w:txbxContent>
                <w:p>
                  <w:pPr>
                    <w:pStyle w:val="BodyText"/>
                    <w:spacing w:before="19"/>
                  </w:pPr>
                  <w:r>
                    <w:rPr/>
                    <w:t>13</w:t>
                  </w:r>
                </w:p>
              </w:txbxContent>
            </v:textbox>
            <w10:wrap type="none"/>
          </v:shape>
        </w:pict>
      </w:r>
      <w:r>
        <w:rPr/>
        <w:pict>
          <v:shape style="position:absolute;margin-left:72.024002pt;margin-top:656.839966pt;width:144.050pt;height:12pt;mso-position-horizontal-relative:page;mso-position-vertical-relative:page;z-index:-763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00" w:bottom="0" w:left="340" w:right="0"/>
        </w:sectPr>
      </w:pPr>
    </w:p>
    <w:p>
      <w:pPr>
        <w:rPr>
          <w:sz w:val="2"/>
          <w:szCs w:val="2"/>
        </w:rPr>
      </w:pPr>
      <w:r>
        <w:rPr/>
        <w:pict>
          <v:line style="position:absolute;mso-position-horizontal-relative:page;mso-position-vertical-relative:page;z-index:-76288" from="72.024002pt,704.319946pt" to="216.044002pt,704.319946pt" stroked="true" strokeweight=".60004pt" strokecolor="#000000">
            <v:stroke dashstyle="solid"/>
            <w10:wrap type="none"/>
          </v:line>
        </w:pict>
      </w:r>
      <w:r>
        <w:rPr/>
        <w:drawing>
          <wp:anchor distT="0" distB="0" distL="0" distR="0" allowOverlap="1" layoutInCell="1" locked="0" behindDoc="1" simplePos="0" relativeHeight="268359191">
            <wp:simplePos x="0" y="0"/>
            <wp:positionH relativeFrom="page">
              <wp:posOffset>1669542</wp:posOffset>
            </wp:positionH>
            <wp:positionV relativeFrom="page">
              <wp:posOffset>4583429</wp:posOffset>
            </wp:positionV>
            <wp:extent cx="4218432" cy="3755135"/>
            <wp:effectExtent l="0" t="0" r="0" b="0"/>
            <wp:wrapNone/>
            <wp:docPr id="15" name="image10.png" descr=""/>
            <wp:cNvGraphicFramePr>
              <a:graphicFrameLocks noChangeAspect="1"/>
            </wp:cNvGraphicFramePr>
            <a:graphic>
              <a:graphicData uri="http://schemas.openxmlformats.org/drawingml/2006/picture">
                <pic:pic>
                  <pic:nvPicPr>
                    <pic:cNvPr id="16" name="image10.png"/>
                    <pic:cNvPicPr/>
                  </pic:nvPicPr>
                  <pic:blipFill>
                    <a:blip r:embed="rId18" cstate="print"/>
                    <a:stretch>
                      <a:fillRect/>
                    </a:stretch>
                  </pic:blipFill>
                  <pic:spPr>
                    <a:xfrm>
                      <a:off x="0" y="0"/>
                      <a:ext cx="4218432" cy="3755135"/>
                    </a:xfrm>
                    <a:prstGeom prst="rect">
                      <a:avLst/>
                    </a:prstGeom>
                  </pic:spPr>
                </pic:pic>
              </a:graphicData>
            </a:graphic>
          </wp:anchor>
        </w:drawing>
      </w:r>
      <w:r>
        <w:rPr/>
        <w:pict>
          <v:shape style="position:absolute;margin-left:71.024002pt;margin-top:70.950371pt;width:453.05pt;height:242.55pt;mso-position-horizontal-relative:page;mso-position-vertical-relative:page;z-index:-76240" type="#_x0000_t202" filled="false" stroked="false">
            <v:textbox inset="0,0,0,0">
              <w:txbxContent>
                <w:p>
                  <w:pPr>
                    <w:spacing w:before="19"/>
                    <w:ind w:left="20" w:right="0" w:firstLine="0"/>
                    <w:jc w:val="left"/>
                    <w:rPr>
                      <w:b/>
                      <w:sz w:val="26"/>
                    </w:rPr>
                  </w:pPr>
                  <w:r>
                    <w:rPr>
                      <w:b/>
                      <w:color w:val="0033CC"/>
                      <w:sz w:val="26"/>
                    </w:rPr>
                    <w:t>6. GVCs and Smart Specialisation</w:t>
                  </w:r>
                </w:p>
                <w:p>
                  <w:pPr>
                    <w:pStyle w:val="BodyText"/>
                    <w:spacing w:before="123"/>
                    <w:ind w:right="22"/>
                    <w:jc w:val="both"/>
                  </w:pPr>
                  <w:r>
                    <w:rPr/>
                    <w:t>Trade and participation in GVCs are just intermediary objectives </w:t>
                  </w:r>
                  <w:r>
                    <w:rPr>
                      <w:vertAlign w:val="superscript"/>
                    </w:rPr>
                    <w:t>24</w:t>
                  </w:r>
                  <w:r>
                    <w:rPr>
                      <w:vertAlign w:val="baseline"/>
                    </w:rPr>
                    <w:t> . Instead the key consideration is how much value is captured by the country in terms of jobs, income, technology diffusion, sustainable development, etc. The ability of a country to participate in global trade and benefit from the transfers that will generate growth and development is now partially linked to its ability to join GVCs. </w:t>
                  </w:r>
                  <w:r>
                    <w:rPr>
                      <w:i/>
                      <w:vertAlign w:val="baseline"/>
                    </w:rPr>
                    <w:t>Thus competitiveness is not measured </w:t>
                  </w:r>
                  <w:r>
                    <w:rPr>
                      <w:i/>
                      <w:vertAlign w:val="baseline"/>
                    </w:rPr>
                    <w:t>in terms of a country’s capacity to develop an integrated industry, but its capacity to identify its best position in GVCs</w:t>
                  </w:r>
                  <w:r>
                    <w:rPr>
                      <w:vertAlign w:val="baseline"/>
                    </w:rPr>
                    <w:t>. A country’s competitiveness can be assessed at three levels relating to its capacity to join GVCs, remain part of GVCs and move up the value chain within GVCs. A further issue is a country’s capacity to disrupt GVCs which requires a somewhat different set of</w:t>
                  </w:r>
                  <w:r>
                    <w:rPr>
                      <w:spacing w:val="-1"/>
                      <w:vertAlign w:val="baseline"/>
                    </w:rPr>
                    <w:t> </w:t>
                  </w:r>
                  <w:r>
                    <w:rPr>
                      <w:vertAlign w:val="baseline"/>
                    </w:rPr>
                    <w:t>considerations.</w:t>
                  </w:r>
                </w:p>
                <w:p>
                  <w:pPr>
                    <w:pStyle w:val="BodyText"/>
                    <w:spacing w:before="119"/>
                    <w:ind w:right="17"/>
                    <w:jc w:val="both"/>
                  </w:pPr>
                  <w:r>
                    <w:rPr/>
                    <w:t>Finally, in considering the potential to benefit from participation in GVCs, trade in integrated regions such as the European Union are more attractive to GVC lead firms for a number of practical reasons due to greater ease and lower costs of flows. Lead firms in GVCs carry brands and sell branded products and systems in final markets to individual consumers, other businesses, or government agencies.</w:t>
                  </w:r>
                </w:p>
                <w:p>
                  <w:pPr>
                    <w:pStyle w:val="BodyText"/>
                    <w:spacing w:before="122"/>
                    <w:ind w:right="25"/>
                    <w:jc w:val="both"/>
                  </w:pPr>
                  <w:r>
                    <w:rPr/>
                    <w:t>These firms initiate, or ‘</w:t>
                  </w:r>
                  <w:r>
                    <w:rPr>
                      <w:i/>
                    </w:rPr>
                    <w:t>lead</w:t>
                  </w:r>
                  <w:r>
                    <w:rPr/>
                    <w:t>’, the GVC’s activities by placing orders with suppliers, giving them market power over suppliers</w:t>
                  </w:r>
                  <w:r>
                    <w:rPr>
                      <w:vertAlign w:val="superscript"/>
                    </w:rPr>
                    <w:t>25</w:t>
                  </w:r>
                  <w:r>
                    <w:rPr>
                      <w:vertAlign w:val="baseline"/>
                    </w:rPr>
                    <w:t>. In this respect, the European Union could develop a</w:t>
                  </w:r>
                </w:p>
              </w:txbxContent>
            </v:textbox>
            <w10:wrap type="none"/>
          </v:shape>
        </w:pict>
      </w:r>
      <w:r>
        <w:rPr/>
        <w:pict>
          <v:shape style="position:absolute;margin-left:71.024002pt;margin-top:311.476471pt;width:398.7pt;height:26.35pt;mso-position-horizontal-relative:page;mso-position-vertical-relative:page;z-index:-76216" type="#_x0000_t202" filled="false" stroked="false">
            <v:textbox inset="0,0,0,0">
              <w:txbxContent>
                <w:p>
                  <w:pPr>
                    <w:pStyle w:val="BodyText"/>
                    <w:spacing w:before="19"/>
                  </w:pPr>
                  <w:r>
                    <w:rPr/>
                    <w:t>number of competitive industries through the constitution of regional value already demonstrated in the case of Airbus in aeronautics (see </w:t>
                  </w:r>
                  <w:r>
                    <w:rPr>
                      <w:i/>
                    </w:rPr>
                    <w:t>Figure 6</w:t>
                  </w:r>
                  <w:r>
                    <w:rPr/>
                    <w:t>).</w:t>
                  </w:r>
                </w:p>
              </w:txbxContent>
            </v:textbox>
            <w10:wrap type="none"/>
          </v:shape>
        </w:pict>
      </w:r>
      <w:r>
        <w:rPr/>
        <w:pict>
          <v:shape style="position:absolute;margin-left:473.214447pt;margin-top:311.476471pt;width:33.75pt;height:14.15pt;mso-position-horizontal-relative:page;mso-position-vertical-relative:page;z-index:-76192" type="#_x0000_t202" filled="false" stroked="false">
            <v:textbox inset="0,0,0,0">
              <w:txbxContent>
                <w:p>
                  <w:pPr>
                    <w:pStyle w:val="BodyText"/>
                    <w:spacing w:before="19"/>
                  </w:pPr>
                  <w:r>
                    <w:rPr/>
                    <w:t>chains</w:t>
                  </w:r>
                </w:p>
              </w:txbxContent>
            </v:textbox>
            <w10:wrap type="none"/>
          </v:shape>
        </w:pict>
      </w:r>
      <w:r>
        <w:rPr/>
        <w:pict>
          <v:shape style="position:absolute;margin-left:510.488861pt;margin-top:311.476471pt;width:13.15pt;height:14.15pt;mso-position-horizontal-relative:page;mso-position-vertical-relative:page;z-index:-76168" type="#_x0000_t202" filled="false" stroked="false">
            <v:textbox inset="0,0,0,0">
              <w:txbxContent>
                <w:p>
                  <w:pPr>
                    <w:pStyle w:val="BodyText"/>
                    <w:spacing w:before="19"/>
                  </w:pPr>
                  <w:r>
                    <w:rPr/>
                    <w:t>as</w:t>
                  </w:r>
                </w:p>
              </w:txbxContent>
            </v:textbox>
            <w10:wrap type="none"/>
          </v:shape>
        </w:pict>
      </w:r>
      <w:r>
        <w:rPr/>
        <w:pict>
          <v:shape style="position:absolute;margin-left:143.740005pt;margin-top:661.696777pt;width:307.75pt;height:11.8pt;mso-position-horizontal-relative:page;mso-position-vertical-relative:page;z-index:-76144" type="#_x0000_t202" filled="false" stroked="false">
            <v:textbox inset="0,0,0,0">
              <w:txbxContent>
                <w:p>
                  <w:pPr>
                    <w:spacing w:before="21"/>
                    <w:ind w:left="20" w:right="0" w:firstLine="0"/>
                    <w:jc w:val="left"/>
                    <w:rPr>
                      <w:b/>
                      <w:sz w:val="16"/>
                    </w:rPr>
                  </w:pPr>
                  <w:r>
                    <w:rPr>
                      <w:b/>
                      <w:sz w:val="16"/>
                    </w:rPr>
                    <w:t>Figure 6: Assembly of an Airbus A350 Wing (</w:t>
                  </w:r>
                  <w:hyperlink r:id="rId19">
                    <w:r>
                      <w:rPr>
                        <w:b/>
                        <w:sz w:val="16"/>
                      </w:rPr>
                      <w:t>www.flightglobal.com</w:t>
                    </w:r>
                  </w:hyperlink>
                  <w:r>
                    <w:rPr>
                      <w:b/>
                      <w:sz w:val="16"/>
                    </w:rPr>
                    <w:t>)</w:t>
                  </w:r>
                </w:p>
              </w:txbxContent>
            </v:textbox>
            <w10:wrap type="none"/>
          </v:shape>
        </w:pict>
      </w:r>
      <w:r>
        <w:rPr/>
        <w:pict>
          <v:shape style="position:absolute;margin-left:71.024002pt;margin-top:713.545166pt;width:164.7pt;height:15.2pt;mso-position-horizontal-relative:page;mso-position-vertical-relative:page;z-index:-76120" type="#_x0000_t202" filled="false" stroked="false">
            <v:textbox inset="0,0,0,0">
              <w:txbxContent>
                <w:p>
                  <w:pPr>
                    <w:pStyle w:val="BodyText"/>
                    <w:spacing w:before="20"/>
                  </w:pPr>
                  <w:r>
                    <w:rPr>
                      <w:position w:val="9"/>
                      <w:sz w:val="13"/>
                    </w:rPr>
                    <w:t>24 </w:t>
                  </w:r>
                  <w:r>
                    <w:rPr/>
                    <w:t>Cattaneo et al (2013). op. cit.</w:t>
                  </w:r>
                </w:p>
              </w:txbxContent>
            </v:textbox>
            <w10:wrap type="none"/>
          </v:shape>
        </w:pict>
      </w:r>
      <w:r>
        <w:rPr/>
        <w:pict>
          <v:shape style="position:absolute;margin-left:71.024002pt;margin-top:725.665161pt;width:10.15pt;height:9.9pt;mso-position-horizontal-relative:page;mso-position-vertical-relative:page;z-index:-76096" type="#_x0000_t202" filled="false" stroked="false">
            <v:textbox inset="0,0,0,0">
              <w:txbxContent>
                <w:p>
                  <w:pPr>
                    <w:spacing w:before="19"/>
                    <w:ind w:left="20" w:right="0" w:firstLine="0"/>
                    <w:jc w:val="left"/>
                    <w:rPr>
                      <w:sz w:val="13"/>
                    </w:rPr>
                  </w:pPr>
                  <w:r>
                    <w:rPr>
                      <w:sz w:val="13"/>
                    </w:rPr>
                    <w:t>25</w:t>
                  </w:r>
                </w:p>
              </w:txbxContent>
            </v:textbox>
            <w10:wrap type="none"/>
          </v:shape>
        </w:pict>
      </w:r>
      <w:r>
        <w:rPr/>
        <w:pict>
          <v:shape style="position:absolute;margin-left:85.064003pt;margin-top:726.726501pt;width:374.55pt;height:14.15pt;mso-position-horizontal-relative:page;mso-position-vertical-relative:page;z-index:-76072" type="#_x0000_t202" filled="false" stroked="false">
            <v:textbox inset="0,0,0,0">
              <w:txbxContent>
                <w:p>
                  <w:pPr>
                    <w:pStyle w:val="BodyText"/>
                    <w:spacing w:before="19"/>
                  </w:pPr>
                  <w:r>
                    <w:rPr/>
                    <w:t>Sturgeon, T. and M. Kawakami (2010). Global Value Chains in</w:t>
                  </w:r>
                  <w:r>
                    <w:rPr>
                      <w:spacing w:val="68"/>
                    </w:rPr>
                    <w:t> </w:t>
                  </w:r>
                  <w:r>
                    <w:rPr/>
                    <w:t>the</w:t>
                  </w:r>
                </w:p>
              </w:txbxContent>
            </v:textbox>
            <w10:wrap type="none"/>
          </v:shape>
        </w:pict>
      </w:r>
      <w:r>
        <w:rPr/>
        <w:pict>
          <v:shape style="position:absolute;margin-left:465.008209pt;margin-top:726.726501pt;width:56pt;height:14.15pt;mso-position-horizontal-relative:page;mso-position-vertical-relative:page;z-index:-76048" type="#_x0000_t202" filled="false" stroked="false">
            <v:textbox inset="0,0,0,0">
              <w:txbxContent>
                <w:p>
                  <w:pPr>
                    <w:pStyle w:val="BodyText"/>
                    <w:spacing w:before="19"/>
                  </w:pPr>
                  <w:r>
                    <w:rPr/>
                    <w:t>Electronics</w:t>
                  </w:r>
                </w:p>
              </w:txbxContent>
            </v:textbox>
            <w10:wrap type="none"/>
          </v:shape>
        </w:pict>
      </w:r>
      <w:r>
        <w:rPr/>
        <w:pict>
          <v:shape style="position:absolute;margin-left:71.024002pt;margin-top:738.842468pt;width:449.85pt;height:26.25pt;mso-position-horizontal-relative:page;mso-position-vertical-relative:page;z-index:-76024" type="#_x0000_t202" filled="false" stroked="false">
            <v:textbox inset="0,0,0,0">
              <w:txbxContent>
                <w:p>
                  <w:pPr>
                    <w:pStyle w:val="BodyText"/>
                    <w:tabs>
                      <w:tab w:pos="8399" w:val="left" w:leader="none"/>
                    </w:tabs>
                    <w:spacing w:before="19"/>
                    <w:ind w:right="17"/>
                  </w:pPr>
                  <w:r>
                    <w:rPr/>
                    <w:t>Industry:</w:t>
                  </w:r>
                  <w:r>
                    <w:rPr>
                      <w:spacing w:val="45"/>
                    </w:rPr>
                    <w:t> </w:t>
                  </w:r>
                  <w:r>
                    <w:rPr/>
                    <w:t>Was</w:t>
                  </w:r>
                  <w:r>
                    <w:rPr>
                      <w:spacing w:val="43"/>
                    </w:rPr>
                    <w:t> </w:t>
                  </w:r>
                  <w:r>
                    <w:rPr/>
                    <w:t>the</w:t>
                  </w:r>
                  <w:r>
                    <w:rPr>
                      <w:spacing w:val="44"/>
                    </w:rPr>
                    <w:t> </w:t>
                  </w:r>
                  <w:r>
                    <w:rPr/>
                    <w:t>Crisis</w:t>
                  </w:r>
                  <w:r>
                    <w:rPr>
                      <w:spacing w:val="42"/>
                    </w:rPr>
                    <w:t> </w:t>
                  </w:r>
                  <w:r>
                    <w:rPr/>
                    <w:t>a</w:t>
                  </w:r>
                  <w:r>
                    <w:rPr>
                      <w:spacing w:val="42"/>
                    </w:rPr>
                    <w:t> </w:t>
                  </w:r>
                  <w:r>
                    <w:rPr/>
                    <w:t>Window</w:t>
                  </w:r>
                  <w:r>
                    <w:rPr>
                      <w:spacing w:val="45"/>
                    </w:rPr>
                    <w:t> </w:t>
                  </w:r>
                  <w:r>
                    <w:rPr/>
                    <w:t>of</w:t>
                  </w:r>
                  <w:r>
                    <w:rPr>
                      <w:spacing w:val="44"/>
                    </w:rPr>
                    <w:t> </w:t>
                  </w:r>
                  <w:r>
                    <w:rPr/>
                    <w:t>Opportunity</w:t>
                  </w:r>
                  <w:r>
                    <w:rPr>
                      <w:spacing w:val="43"/>
                    </w:rPr>
                    <w:t> </w:t>
                  </w:r>
                  <w:r>
                    <w:rPr/>
                    <w:t>for</w:t>
                  </w:r>
                  <w:r>
                    <w:rPr>
                      <w:spacing w:val="41"/>
                    </w:rPr>
                    <w:t> </w:t>
                  </w:r>
                  <w:r>
                    <w:rPr/>
                    <w:t>Developing</w:t>
                  </w:r>
                  <w:r>
                    <w:rPr>
                      <w:spacing w:val="43"/>
                    </w:rPr>
                    <w:t> </w:t>
                  </w:r>
                  <w:r>
                    <w:rPr/>
                    <w:t>Countries?</w:t>
                    <w:tab/>
                  </w:r>
                  <w:r>
                    <w:rPr>
                      <w:spacing w:val="-3"/>
                    </w:rPr>
                    <w:t>Policy </w:t>
                  </w:r>
                  <w:r>
                    <w:rPr/>
                    <w:t>Research Working Paper 5417. The World Bank.</w:t>
                  </w:r>
                  <w:r>
                    <w:rPr>
                      <w:spacing w:val="-6"/>
                    </w:rPr>
                    <w:t> </w:t>
                  </w:r>
                  <w:r>
                    <w:rPr/>
                    <w:t>September.</w:t>
                  </w:r>
                </w:p>
              </w:txbxContent>
            </v:textbox>
            <w10:wrap type="none"/>
          </v:shape>
        </w:pict>
      </w:r>
      <w:r>
        <w:rPr/>
        <w:pict>
          <v:shape style="position:absolute;margin-left:290.170013pt;margin-top:810.866455pt;width:14.7pt;height:14.15pt;mso-position-horizontal-relative:page;mso-position-vertical-relative:page;z-index:-76000" type="#_x0000_t202" filled="false" stroked="false">
            <v:textbox inset="0,0,0,0">
              <w:txbxContent>
                <w:p>
                  <w:pPr>
                    <w:pStyle w:val="BodyText"/>
                    <w:spacing w:before="19"/>
                  </w:pPr>
                  <w:r>
                    <w:rPr/>
                    <w:t>14</w:t>
                  </w:r>
                </w:p>
              </w:txbxContent>
            </v:textbox>
            <w10:wrap type="none"/>
          </v:shape>
        </w:pict>
      </w:r>
      <w:r>
        <w:rPr/>
        <w:pict>
          <v:shape style="position:absolute;margin-left:72.024002pt;margin-top:693.319946pt;width:144.050pt;height:12pt;mso-position-horizontal-relative:page;mso-position-vertical-relative:page;z-index:-759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5952" from="72.024002pt,680.080017pt" to="216.044002pt,680.080017pt" stroked="true" strokeweight=".599980pt" strokecolor="#000000">
            <v:stroke dashstyle="solid"/>
            <w10:wrap type="none"/>
          </v:line>
        </w:pict>
      </w:r>
      <w:r>
        <w:rPr/>
        <w:pict>
          <v:shape style="position:absolute;margin-left:71.024002pt;margin-top:71.066483pt;width:452.75pt;height:62.75pt;mso-position-horizontal-relative:page;mso-position-vertical-relative:page;z-index:-75928" type="#_x0000_t202" filled="false" stroked="false">
            <v:textbox inset="0,0,0,0">
              <w:txbxContent>
                <w:p>
                  <w:pPr>
                    <w:pStyle w:val="BodyText"/>
                    <w:spacing w:before="19"/>
                    <w:ind w:right="17"/>
                    <w:jc w:val="both"/>
                  </w:pPr>
                  <w:r>
                    <w:rPr/>
                    <w:t>In addition, it has been observed that a number of value chains tend to be regional, such as the bulk of the automotive industry</w:t>
                  </w:r>
                  <w:r>
                    <w:rPr>
                      <w:vertAlign w:val="superscript"/>
                    </w:rPr>
                    <w:t>26</w:t>
                  </w:r>
                  <w:r>
                    <w:rPr>
                      <w:vertAlign w:val="baseline"/>
                    </w:rPr>
                    <w:t>. However, it has argued that the objective is not necessarily to develop an integrated industry, but to capture an important part of the chain’s value-added by providing a regional bundle of tasks or services at pinch points of the GVC where opportunities can arise</w:t>
                  </w:r>
                  <w:r>
                    <w:rPr>
                      <w:vertAlign w:val="superscript"/>
                    </w:rPr>
                    <w:t>27</w:t>
                  </w:r>
                  <w:r>
                    <w:rPr>
                      <w:vertAlign w:val="baseline"/>
                    </w:rPr>
                    <w:t>.</w:t>
                  </w:r>
                </w:p>
              </w:txbxContent>
            </v:textbox>
            <w10:wrap type="none"/>
          </v:shape>
        </w:pict>
      </w:r>
      <w:r>
        <w:rPr/>
        <w:pict>
          <v:shape style="position:absolute;margin-left:71.024002pt;margin-top:159.510376pt;width:202.3pt;height:17.8pt;mso-position-horizontal-relative:page;mso-position-vertical-relative:page;z-index:-75904" type="#_x0000_t202" filled="false" stroked="false">
            <v:textbox inset="0,0,0,0">
              <w:txbxContent>
                <w:p>
                  <w:pPr>
                    <w:spacing w:before="19"/>
                    <w:ind w:left="20" w:right="0" w:firstLine="0"/>
                    <w:jc w:val="left"/>
                    <w:rPr>
                      <w:b/>
                      <w:sz w:val="26"/>
                    </w:rPr>
                  </w:pPr>
                  <w:bookmarkStart w:name="_bookmark7" w:id="8"/>
                  <w:bookmarkEnd w:id="8"/>
                  <w:r>
                    <w:rPr/>
                  </w:r>
                  <w:r>
                    <w:rPr>
                      <w:b/>
                      <w:color w:val="0033CC"/>
                      <w:sz w:val="26"/>
                    </w:rPr>
                    <w:t>7. Manufacturing in Ireland</w:t>
                  </w:r>
                </w:p>
              </w:txbxContent>
            </v:textbox>
            <w10:wrap type="none"/>
          </v:shape>
        </w:pict>
      </w:r>
      <w:r>
        <w:rPr/>
        <w:pict>
          <v:shape style="position:absolute;margin-left:71.024002pt;margin-top:189.406479pt;width:452.95pt;height:111.5pt;mso-position-horizontal-relative:page;mso-position-vertical-relative:page;z-index:-75880" type="#_x0000_t202" filled="false" stroked="false">
            <v:textbox inset="0,0,0,0">
              <w:txbxContent>
                <w:p>
                  <w:pPr>
                    <w:pStyle w:val="BodyText"/>
                    <w:spacing w:before="19"/>
                    <w:ind w:right="17"/>
                    <w:jc w:val="both"/>
                  </w:pPr>
                  <w:r>
                    <w:rPr/>
                    <w:t>Given that this brief focuses on one element of Ireland’s manufacturing sector, it is important to offer some perspective on that sector. Manufacturing plays a critical role in the Irish economy – as a driver of exports, as an employer, as a source of revenue and as a key driver of growth. In total, there are 12,790 manufacturing enterprises in Ireland. Most of these are small in scale, with 83 per cent employing less than 10 people (micro firms) and 95 per cent employing less than 50 people. In general, </w:t>
                  </w:r>
                  <w:r>
                    <w:rPr>
                      <w:spacing w:val="2"/>
                    </w:rPr>
                    <w:t>the </w:t>
                  </w:r>
                  <w:r>
                    <w:rPr/>
                    <w:t>larger firms are foreign owned, with the exception of a small number of firms involved in the food and engineering sectors. Overall, firms assisted by the two state agencies (the Industrial Development</w:t>
                  </w:r>
                  <w:r>
                    <w:rPr>
                      <w:spacing w:val="54"/>
                    </w:rPr>
                    <w:t> </w:t>
                  </w:r>
                  <w:r>
                    <w:rPr/>
                    <w:t>Agency</w:t>
                  </w:r>
                  <w:r>
                    <w:rPr>
                      <w:spacing w:val="54"/>
                    </w:rPr>
                    <w:t> </w:t>
                  </w:r>
                  <w:r>
                    <w:rPr/>
                    <w:t>(IDA)</w:t>
                  </w:r>
                  <w:r>
                    <w:rPr>
                      <w:spacing w:val="57"/>
                    </w:rPr>
                    <w:t> </w:t>
                  </w:r>
                  <w:r>
                    <w:rPr/>
                    <w:t>with</w:t>
                  </w:r>
                  <w:r>
                    <w:rPr>
                      <w:spacing w:val="54"/>
                    </w:rPr>
                    <w:t> </w:t>
                  </w:r>
                  <w:r>
                    <w:rPr/>
                    <w:t>responsibility</w:t>
                  </w:r>
                  <w:r>
                    <w:rPr>
                      <w:spacing w:val="53"/>
                    </w:rPr>
                    <w:t> </w:t>
                  </w:r>
                  <w:r>
                    <w:rPr/>
                    <w:t>for</w:t>
                  </w:r>
                  <w:r>
                    <w:rPr>
                      <w:spacing w:val="54"/>
                    </w:rPr>
                    <w:t> </w:t>
                  </w:r>
                  <w:r>
                    <w:rPr/>
                    <w:t>foreign</w:t>
                  </w:r>
                  <w:r>
                    <w:rPr>
                      <w:spacing w:val="54"/>
                    </w:rPr>
                    <w:t> </w:t>
                  </w:r>
                  <w:r>
                    <w:rPr/>
                    <w:t>enterprises</w:t>
                  </w:r>
                  <w:r>
                    <w:rPr>
                      <w:spacing w:val="56"/>
                    </w:rPr>
                    <w:t> </w:t>
                  </w:r>
                  <w:r>
                    <w:rPr/>
                    <w:t>and</w:t>
                  </w:r>
                  <w:r>
                    <w:rPr>
                      <w:spacing w:val="56"/>
                    </w:rPr>
                    <w:t> </w:t>
                  </w:r>
                  <w:r>
                    <w:rPr/>
                    <w:t>Enterprise</w:t>
                  </w:r>
                </w:p>
              </w:txbxContent>
            </v:textbox>
            <w10:wrap type="none"/>
          </v:shape>
        </w:pict>
      </w:r>
      <w:r>
        <w:rPr/>
        <w:pict>
          <v:shape style="position:absolute;margin-left:71.024002pt;margin-top:298.876495pt;width:37.65pt;height:14.15pt;mso-position-horizontal-relative:page;mso-position-vertical-relative:page;z-index:-75856" type="#_x0000_t202" filled="false" stroked="false">
            <v:textbox inset="0,0,0,0">
              <w:txbxContent>
                <w:p>
                  <w:pPr>
                    <w:pStyle w:val="BodyText"/>
                    <w:spacing w:before="19"/>
                  </w:pPr>
                  <w:r>
                    <w:rPr/>
                    <w:t>Ireland</w:t>
                  </w:r>
                </w:p>
              </w:txbxContent>
            </v:textbox>
            <w10:wrap type="none"/>
          </v:shape>
        </w:pict>
      </w:r>
      <w:r>
        <w:rPr/>
        <w:pict>
          <v:shape style="position:absolute;margin-left:118.982254pt;margin-top:298.876495pt;width:55.15pt;height:14.15pt;mso-position-horizontal-relative:page;mso-position-vertical-relative:page;z-index:-75832" type="#_x0000_t202" filled="false" stroked="false">
            <v:textbox inset="0,0,0,0">
              <w:txbxContent>
                <w:p>
                  <w:pPr>
                    <w:pStyle w:val="BodyText"/>
                    <w:tabs>
                      <w:tab w:pos="657" w:val="left" w:leader="none"/>
                    </w:tabs>
                    <w:spacing w:before="19"/>
                  </w:pPr>
                  <w:r>
                    <w:rPr/>
                    <w:t>(EI)</w:t>
                    <w:tab/>
                    <w:t>with</w:t>
                  </w:r>
                </w:p>
              </w:txbxContent>
            </v:textbox>
            <w10:wrap type="none"/>
          </v:shape>
        </w:pict>
      </w:r>
      <w:r>
        <w:rPr/>
        <w:pict>
          <v:shape style="position:absolute;margin-left:184.439926pt;margin-top:298.876495pt;width:68.4pt;height:14.15pt;mso-position-horizontal-relative:page;mso-position-vertical-relative:page;z-index:-75808" type="#_x0000_t202" filled="false" stroked="false">
            <v:textbox inset="0,0,0,0">
              <w:txbxContent>
                <w:p>
                  <w:pPr>
                    <w:pStyle w:val="BodyText"/>
                    <w:spacing w:before="19"/>
                  </w:pPr>
                  <w:r>
                    <w:rPr/>
                    <w:t>responsibility</w:t>
                  </w:r>
                </w:p>
              </w:txbxContent>
            </v:textbox>
            <w10:wrap type="none"/>
          </v:shape>
        </w:pict>
      </w:r>
      <w:r>
        <w:rPr/>
        <w:pict>
          <v:shape style="position:absolute;margin-left:263.070862pt;margin-top:298.876495pt;width:15.7pt;height:14.15pt;mso-position-horizontal-relative:page;mso-position-vertical-relative:page;z-index:-75784" type="#_x0000_t202" filled="false" stroked="false">
            <v:textbox inset="0,0,0,0">
              <w:txbxContent>
                <w:p>
                  <w:pPr>
                    <w:pStyle w:val="BodyText"/>
                    <w:spacing w:before="19"/>
                  </w:pPr>
                  <w:r>
                    <w:rPr/>
                    <w:t>for</w:t>
                  </w:r>
                </w:p>
              </w:txbxContent>
            </v:textbox>
            <w10:wrap type="none"/>
          </v:shape>
        </w:pict>
      </w:r>
      <w:r>
        <w:rPr/>
        <w:pict>
          <v:shape style="position:absolute;margin-left:289.100037pt;margin-top:298.876495pt;width:56.2pt;height:14.15pt;mso-position-horizontal-relative:page;mso-position-vertical-relative:page;z-index:-75760" type="#_x0000_t202" filled="false" stroked="false">
            <v:textbox inset="0,0,0,0">
              <w:txbxContent>
                <w:p>
                  <w:pPr>
                    <w:pStyle w:val="BodyText"/>
                    <w:spacing w:before="19"/>
                  </w:pPr>
                  <w:r>
                    <w:rPr/>
                    <w:t>indigenous</w:t>
                  </w:r>
                </w:p>
              </w:txbxContent>
            </v:textbox>
            <w10:wrap type="none"/>
          </v:shape>
        </w:pict>
      </w:r>
      <w:r>
        <w:rPr/>
        <w:pict>
          <v:shape style="position:absolute;margin-left:355.622894pt;margin-top:298.876495pt;width:168.45pt;height:14.15pt;mso-position-horizontal-relative:page;mso-position-vertical-relative:page;z-index:-75736" type="#_x0000_t202" filled="false" stroked="false">
            <v:textbox inset="0,0,0,0">
              <w:txbxContent>
                <w:p>
                  <w:pPr>
                    <w:pStyle w:val="BodyText"/>
                    <w:tabs>
                      <w:tab w:pos="921" w:val="left" w:leader="none"/>
                      <w:tab w:pos="2388" w:val="left" w:leader="none"/>
                    </w:tabs>
                    <w:spacing w:before="19"/>
                  </w:pPr>
                  <w:r>
                    <w:rPr/>
                    <w:t>owned</w:t>
                    <w:tab/>
                    <w:t>enterprises)</w:t>
                    <w:tab/>
                    <w:t>represent</w:t>
                  </w:r>
                </w:p>
              </w:txbxContent>
            </v:textbox>
            <w10:wrap type="none"/>
          </v:shape>
        </w:pict>
      </w:r>
      <w:r>
        <w:rPr/>
        <w:pict>
          <v:shape style="position:absolute;margin-left:71.024002pt;margin-top:310.99649pt;width:452.4pt;height:14.15pt;mso-position-horizontal-relative:page;mso-position-vertical-relative:page;z-index:-75712" type="#_x0000_t202" filled="false" stroked="false">
            <v:textbox inset="0,0,0,0">
              <w:txbxContent>
                <w:p>
                  <w:pPr>
                    <w:pStyle w:val="BodyText"/>
                    <w:spacing w:before="19"/>
                  </w:pPr>
                  <w:r>
                    <w:rPr/>
                    <w:t>approximately 92 per cent of total manufacturing employment. Historically employment</w:t>
                  </w:r>
                </w:p>
              </w:txbxContent>
            </v:textbox>
            <w10:wrap type="none"/>
          </v:shape>
        </w:pict>
      </w:r>
      <w:r>
        <w:rPr/>
        <w:pict>
          <v:shape style="position:absolute;margin-left:71.024002pt;margin-top:323.116486pt;width:452.85pt;height:26.35pt;mso-position-horizontal-relative:page;mso-position-vertical-relative:page;z-index:-75688" type="#_x0000_t202" filled="false" stroked="false">
            <v:textbox inset="0,0,0,0">
              <w:txbxContent>
                <w:p>
                  <w:pPr>
                    <w:pStyle w:val="BodyText"/>
                    <w:spacing w:before="19"/>
                  </w:pPr>
                  <w:r>
                    <w:rPr/>
                    <w:t>in manufacturing firms by ownership has been split almost evenly between Irish-owned and Foreign-owned firms.</w:t>
                  </w:r>
                </w:p>
              </w:txbxContent>
            </v:textbox>
            <w10:wrap type="none"/>
          </v:shape>
        </w:pict>
      </w:r>
      <w:r>
        <w:rPr/>
        <w:pict>
          <v:shape style="position:absolute;margin-left:71.024002pt;margin-top:360.335175pt;width:453.05pt;height:209.75pt;mso-position-horizontal-relative:page;mso-position-vertical-relative:page;z-index:-75664" type="#_x0000_t202" filled="false" stroked="false">
            <v:textbox inset="0,0,0,0">
              <w:txbxContent>
                <w:p>
                  <w:pPr>
                    <w:pStyle w:val="BodyText"/>
                    <w:spacing w:before="40"/>
                    <w:ind w:right="17"/>
                    <w:jc w:val="both"/>
                  </w:pPr>
                  <w:r>
                    <w:rPr/>
                    <w:t>In its report ‘</w:t>
                  </w:r>
                  <w:r>
                    <w:rPr>
                      <w:i/>
                    </w:rPr>
                    <w:t>Future Skills Requirements of the Manufacturing Sector to </w:t>
                  </w:r>
                  <w:r>
                    <w:rPr>
                      <w:i/>
                      <w:spacing w:val="4"/>
                    </w:rPr>
                    <w:t>2020</w:t>
                  </w:r>
                  <w:r>
                    <w:rPr>
                      <w:spacing w:val="4"/>
                    </w:rPr>
                    <w:t>’</w:t>
                  </w:r>
                  <w:r>
                    <w:rPr>
                      <w:spacing w:val="4"/>
                      <w:vertAlign w:val="superscript"/>
                    </w:rPr>
                    <w:t>28</w:t>
                  </w:r>
                  <w:r>
                    <w:rPr>
                      <w:spacing w:val="4"/>
                      <w:vertAlign w:val="baseline"/>
                    </w:rPr>
                    <w:t>, </w:t>
                  </w:r>
                  <w:r>
                    <w:rPr>
                      <w:vertAlign w:val="baseline"/>
                    </w:rPr>
                    <w:t>the Expert Group on Future Skills Needs predict, under the Competitive Manufacturing Scenario, employment to rise by 22,000 to 2016 and continue incrementally to increase by 43,000 by 2020. The report identified the skills needs for manufacturing generally and some specific needs for a number of manufacturing subsectors, namely; Engineering, Biopharma-Pharmachem, Medical Devices, Food &amp; Beverages Consumer Products and ICT Hardware. Manufacturing firms across all sub-sectors reported that professional engineering and science occupations for those requiring experience, were the most frequently mentioned as being difficult to fill. Ireland has a developed National Innovation System that is currently based around a set of priority areas for publicly funded research. Several of these priority areas relate to Manufacturing. This is consistent with the EU’s positioning of Advanced Manufacturing as a KET. Ireland has made a significant investment in this KET in the last decade and is currently funding a number of Research and Technology centres which focus on Advanced Manufacturing, including a Materials &amp; Surface Science Institute (MSSI), Tyndall National Institute, Irish Centre for Manufacturing Research (ICMR), and the I2E2 energy efficiency research centre.</w:t>
                  </w:r>
                </w:p>
              </w:txbxContent>
            </v:textbox>
            <w10:wrap type="none"/>
          </v:shape>
        </w:pict>
      </w:r>
      <w:r>
        <w:rPr/>
        <w:pict>
          <v:shape style="position:absolute;margin-left:71.024002pt;margin-top:582.00647pt;width:453.1pt;height:74.95pt;mso-position-horizontal-relative:page;mso-position-vertical-relative:page;z-index:-75640" type="#_x0000_t202" filled="false" stroked="false">
            <v:textbox inset="0,0,0,0">
              <w:txbxContent>
                <w:p>
                  <w:pPr>
                    <w:pStyle w:val="BodyText"/>
                    <w:spacing w:before="19"/>
                    <w:ind w:right="17"/>
                    <w:jc w:val="both"/>
                  </w:pPr>
                  <w:r>
                    <w:rPr/>
                    <w:t>Since the 1990s Ireland has invested in its research infrastructure through the direct funding of third level education institutions via a number of programmes for research – Programme for Research in Third Level Institutions (PRTLI) and through Science Foundation Ireland (SFI). In the case of SFI, it has funded the establishment of specialised research centres in a number of priority areas predominately in the Biotechnology and ICT fields since it was founded in the 1990s. These initiatives have</w:t>
                  </w:r>
                </w:p>
              </w:txbxContent>
            </v:textbox>
            <w10:wrap type="none"/>
          </v:shape>
        </w:pict>
      </w:r>
      <w:r>
        <w:rPr/>
        <w:pict>
          <v:shape style="position:absolute;margin-left:71.024002pt;margin-top:689.185181pt;width:450.1pt;height:75.95pt;mso-position-horizontal-relative:page;mso-position-vertical-relative:page;z-index:-75616" type="#_x0000_t202" filled="false" stroked="false">
            <v:textbox inset="0,0,0,0">
              <w:txbxContent>
                <w:p>
                  <w:pPr>
                    <w:pStyle w:val="BodyText"/>
                    <w:spacing w:before="20"/>
                    <w:ind w:right="17"/>
                    <w:jc w:val="both"/>
                  </w:pPr>
                  <w:r>
                    <w:rPr>
                      <w:position w:val="9"/>
                      <w:sz w:val="13"/>
                    </w:rPr>
                    <w:t>26 </w:t>
                  </w:r>
                  <w:r>
                    <w:rPr/>
                    <w:t>Sturgeon, T. , Memedovic J. Van Biesebroek and G. Gereffi (2009). Globalization of the Automotive Industry: Main Features and Trends, International Journal of Technological Learning, Innovation and Development, 2(1-2), pp.</w:t>
                  </w:r>
                  <w:r>
                    <w:rPr>
                      <w:spacing w:val="-10"/>
                    </w:rPr>
                    <w:t> </w:t>
                  </w:r>
                  <w:r>
                    <w:rPr/>
                    <w:t>7-24.</w:t>
                  </w:r>
                </w:p>
                <w:p>
                  <w:pPr>
                    <w:pStyle w:val="BodyText"/>
                    <w:spacing w:line="233" w:lineRule="exact" w:before="0"/>
                  </w:pPr>
                  <w:r>
                    <w:rPr>
                      <w:position w:val="9"/>
                      <w:sz w:val="13"/>
                    </w:rPr>
                    <w:t>27 </w:t>
                  </w:r>
                  <w:r>
                    <w:rPr/>
                    <w:t>Cattaneo et al (2013). op. cit.</w:t>
                  </w:r>
                </w:p>
                <w:p>
                  <w:pPr>
                    <w:pStyle w:val="BodyText"/>
                    <w:spacing w:line="242" w:lineRule="exact" w:before="17"/>
                    <w:ind w:right="20"/>
                    <w:jc w:val="both"/>
                  </w:pPr>
                  <w:r>
                    <w:rPr>
                      <w:position w:val="9"/>
                      <w:sz w:val="13"/>
                    </w:rPr>
                    <w:t>28 </w:t>
                  </w:r>
                  <w:r>
                    <w:rPr/>
                    <w:t>Forfas (2013). Future Skills Requirements of the Manufacturing Sector to 2020 Expert Group on Future Skills Needs, February.</w:t>
                  </w:r>
                </w:p>
              </w:txbxContent>
            </v:textbox>
            <w10:wrap type="none"/>
          </v:shape>
        </w:pict>
      </w:r>
      <w:r>
        <w:rPr/>
        <w:pict>
          <v:shape style="position:absolute;margin-left:290.170013pt;margin-top:810.866455pt;width:14.7pt;height:14.15pt;mso-position-horizontal-relative:page;mso-position-vertical-relative:page;z-index:-75592" type="#_x0000_t202" filled="false" stroked="false">
            <v:textbox inset="0,0,0,0">
              <w:txbxContent>
                <w:p>
                  <w:pPr>
                    <w:pStyle w:val="BodyText"/>
                    <w:spacing w:before="19"/>
                  </w:pPr>
                  <w:r>
                    <w:rPr/>
                    <w:t>15</w:t>
                  </w:r>
                </w:p>
              </w:txbxContent>
            </v:textbox>
            <w10:wrap type="none"/>
          </v:shape>
        </w:pict>
      </w:r>
      <w:r>
        <w:rPr/>
        <w:pict>
          <v:shape style="position:absolute;margin-left:72.024002pt;margin-top:669.080017pt;width:144.050pt;height:12pt;mso-position-horizontal-relative:page;mso-position-vertical-relative:page;z-index:-7556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5544" from="72.024002pt,680.080017pt" to="216.044002pt,680.080017pt" stroked="true" strokeweight=".599980pt" strokecolor="#000000">
            <v:stroke dashstyle="solid"/>
            <w10:wrap type="none"/>
          </v:line>
        </w:pict>
      </w:r>
      <w:r>
        <w:rPr/>
        <w:pict>
          <v:shape style="position:absolute;margin-left:71.024002pt;margin-top:71.066483pt;width:453.15pt;height:123.45pt;mso-position-horizontal-relative:page;mso-position-vertical-relative:page;z-index:-75520" type="#_x0000_t202" filled="false" stroked="false">
            <v:textbox inset="0,0,0,0">
              <w:txbxContent>
                <w:p>
                  <w:pPr>
                    <w:pStyle w:val="BodyText"/>
                    <w:spacing w:before="19"/>
                    <w:ind w:right="17"/>
                    <w:jc w:val="both"/>
                  </w:pPr>
                  <w:r>
                    <w:rPr/>
                    <w:t>both expanded and upgraded the pool of human capital in Ireland. They have been driven by the objectives of developing world-class research capabilities in strategic technologies to underpin the future development and competitiveness of Irish owned industry, facilitating the undertaking of R&amp;D in Ireland by multinational companies in order to support the further development of that sector in Ireland, attracting more high technology companies to Ireland in the future, and enhancing the environment for the creation of new technology-based firms </w:t>
                  </w:r>
                  <w:r>
                    <w:rPr>
                      <w:vertAlign w:val="superscript"/>
                    </w:rPr>
                    <w:t>29</w:t>
                  </w:r>
                  <w:r>
                    <w:rPr>
                      <w:vertAlign w:val="baseline"/>
                    </w:rPr>
                    <w:t> . Ireland’s enterprise policy is focusing on realising the economic benefits of its investments to date in R&amp;D infrastructures, by strengthening its IP framework, by brokering partnerships between firms and research institutes, and by reducing barriers for SMEs to engage in</w:t>
                  </w:r>
                  <w:r>
                    <w:rPr>
                      <w:spacing w:val="-10"/>
                      <w:vertAlign w:val="baseline"/>
                    </w:rPr>
                    <w:t> </w:t>
                  </w:r>
                  <w:r>
                    <w:rPr>
                      <w:vertAlign w:val="baseline"/>
                    </w:rPr>
                    <w:t>RD&amp;I</w:t>
                  </w:r>
                  <w:r>
                    <w:rPr>
                      <w:vertAlign w:val="superscript"/>
                    </w:rPr>
                    <w:t>30</w:t>
                  </w:r>
                  <w:r>
                    <w:rPr>
                      <w:vertAlign w:val="baseline"/>
                    </w:rPr>
                    <w:t>.</w:t>
                  </w:r>
                </w:p>
              </w:txbxContent>
            </v:textbox>
            <w10:wrap type="none"/>
          </v:shape>
        </w:pict>
      </w:r>
      <w:r>
        <w:rPr/>
        <w:pict>
          <v:shape style="position:absolute;margin-left:71.024002pt;margin-top:220.230362pt;width:453pt;height:418.75pt;mso-position-horizontal-relative:page;mso-position-vertical-relative:page;z-index:-75496" type="#_x0000_t202" filled="false" stroked="false">
            <v:textbox inset="0,0,0,0">
              <w:txbxContent>
                <w:p>
                  <w:pPr>
                    <w:spacing w:before="19"/>
                    <w:ind w:left="20" w:right="0" w:firstLine="0"/>
                    <w:jc w:val="both"/>
                    <w:rPr>
                      <w:b/>
                      <w:sz w:val="26"/>
                    </w:rPr>
                  </w:pPr>
                  <w:bookmarkStart w:name="_bookmark8" w:id="9"/>
                  <w:bookmarkEnd w:id="9"/>
                  <w:r>
                    <w:rPr/>
                  </w:r>
                  <w:r>
                    <w:rPr>
                      <w:b/>
                      <w:color w:val="0033CC"/>
                      <w:sz w:val="26"/>
                    </w:rPr>
                    <w:t>8. The Pharmaceutical Industry</w:t>
                  </w:r>
                </w:p>
                <w:p>
                  <w:pPr>
                    <w:pStyle w:val="BodyText"/>
                    <w:spacing w:before="124"/>
                    <w:ind w:right="17"/>
                    <w:jc w:val="both"/>
                  </w:pPr>
                  <w:r>
                    <w:rPr/>
                    <w:t>Since the Pharmaceutical sector is a highly globalised, innovation-driven industry with extensive co-operation and competition between large and small companies (OECD, 2013), it represents an appropriate sector to focus on in the context of GVCs and S3. The industry can be categorised into three groups: i) Biotechnology firms, ii) Traditional pharmaceutical companies – or more commonly known as ‘Big Pharma’ and. Iii) Generic drug companies. These three groups have tended to possess distinct capabilities and specialisation. Whereas Big Pharma dominated the industry for decades, the emergence of biotechnology firms and generic drug companies have undermined that dominance and threatened its traditional</w:t>
                  </w:r>
                  <w:r>
                    <w:rPr>
                      <w:spacing w:val="-1"/>
                    </w:rPr>
                    <w:t> </w:t>
                  </w:r>
                  <w:r>
                    <w:rPr/>
                    <w:t>business.</w:t>
                  </w:r>
                </w:p>
                <w:p>
                  <w:pPr>
                    <w:pStyle w:val="BodyText"/>
                    <w:spacing w:before="121"/>
                    <w:ind w:right="17"/>
                    <w:jc w:val="both"/>
                  </w:pPr>
                  <w:r>
                    <w:rPr/>
                    <w:t>The kinds of knowledge-based capital that support the competitive advantage of these three players in the pharmaceutical value chain have been considered</w:t>
                  </w:r>
                  <w:r>
                    <w:rPr>
                      <w:vertAlign w:val="superscript"/>
                    </w:rPr>
                    <w:t>31</w:t>
                  </w:r>
                  <w:r>
                    <w:rPr>
                      <w:vertAlign w:val="baseline"/>
                    </w:rPr>
                    <w:t>. The competitive advantage of biotechnology firms depends on advanced technological knowledge. This knowledge is built up not only through basic research but also through formal and informal collaboration on R&amp;D with universities, other biotechnology firms and other actors with relevant technological competencies. A rich research network is thus a crucial asset of successful biotechnology firms.</w:t>
                  </w:r>
                </w:p>
                <w:p>
                  <w:pPr>
                    <w:pStyle w:val="BodyText"/>
                    <w:spacing w:before="121"/>
                    <w:ind w:right="19"/>
                    <w:jc w:val="both"/>
                  </w:pPr>
                  <w:r>
                    <w:rPr/>
                    <w:t>Big Pharma’s capabilities for identifying commercially promising breakthroughs stem from knowledge of the latest technologies and market environments and of networks of biotechnology firms and other actors able to produce novel solutions, as well as a reputation as a reliable collaborator. Big Pharma companies’ ability to commercialise breakthroughs swiftly is supported by its experience in laboratory testing and regulatory approval procedures. Finally, large networks of customers and recognised brand names are important for marketing their drugs globally. Generic drug companies that thrive on the basis of cost competitiveness rely on efficient procurement networks to reduce material costs and a wide network of customers.</w:t>
                  </w:r>
                </w:p>
                <w:p>
                  <w:pPr>
                    <w:pStyle w:val="BodyText"/>
                    <w:spacing w:before="119"/>
                    <w:ind w:right="19"/>
                    <w:jc w:val="both"/>
                  </w:pPr>
                  <w:r>
                    <w:rPr/>
                    <w:t>Developments in Biotechnology have spurred the growth of biotechnology firms and have steadily increased the significance of the biopharmaceutical (‘</w:t>
                  </w:r>
                  <w:r>
                    <w:rPr>
                      <w:i/>
                    </w:rPr>
                    <w:t>biopharma</w:t>
                  </w:r>
                  <w:r>
                    <w:rPr/>
                    <w:t>’) segment of the industry particularly in recent years with its rapid advance. While the biopharma sector is a relatively new area of </w:t>
                  </w:r>
                  <w:r>
                    <w:rPr>
                      <w:spacing w:val="2"/>
                    </w:rPr>
                    <w:t>the </w:t>
                  </w:r>
                  <w:r>
                    <w:rPr/>
                    <w:t>pharmaceutical industry, with the first biopharmaceutical drugs being approved in the 1980’s and 1990’s, forecasts predict that by 2016, seven of the top 10 blockbuster drugs will be</w:t>
                  </w:r>
                  <w:r>
                    <w:rPr>
                      <w:spacing w:val="-10"/>
                    </w:rPr>
                    <w:t> </w:t>
                  </w:r>
                  <w:r>
                    <w:rPr/>
                    <w:t>biopharmaceuticals.</w:t>
                  </w:r>
                </w:p>
              </w:txbxContent>
            </v:textbox>
            <w10:wrap type="none"/>
          </v:shape>
        </w:pict>
      </w:r>
      <w:r>
        <w:rPr/>
        <w:pict>
          <v:shape style="position:absolute;margin-left:71.024002pt;margin-top:689.185181pt;width:419.85pt;height:51.65pt;mso-position-horizontal-relative:page;mso-position-vertical-relative:page;z-index:-75472" type="#_x0000_t202" filled="false" stroked="false">
            <v:textbox inset="0,0,0,0">
              <w:txbxContent>
                <w:p>
                  <w:pPr>
                    <w:pStyle w:val="BodyText"/>
                    <w:spacing w:before="20"/>
                  </w:pPr>
                  <w:r>
                    <w:rPr>
                      <w:position w:val="9"/>
                      <w:sz w:val="13"/>
                    </w:rPr>
                    <w:t>29 </w:t>
                  </w:r>
                  <w:r>
                    <w:rPr/>
                    <w:t>Ireland’s Smart Specialisation Strategy for Research and Innovation Background Paper S3 Platform Peer Review Workshop Dublin, 3-4 July 2014.</w:t>
                  </w:r>
                </w:p>
                <w:p>
                  <w:pPr>
                    <w:pStyle w:val="BodyText"/>
                    <w:spacing w:line="242" w:lineRule="exact" w:before="9"/>
                  </w:pPr>
                  <w:r>
                    <w:rPr>
                      <w:position w:val="9"/>
                      <w:sz w:val="13"/>
                    </w:rPr>
                    <w:t>30 </w:t>
                  </w:r>
                  <w:r>
                    <w:rPr/>
                    <w:t>Ireland’s Smart Specialisation Strategy for Research and Innovation Background Paper op. cit.</w:t>
                  </w:r>
                </w:p>
              </w:txbxContent>
            </v:textbox>
            <w10:wrap type="none"/>
          </v:shape>
        </w:pict>
      </w:r>
      <w:r>
        <w:rPr/>
        <w:pict>
          <v:shape style="position:absolute;margin-left:71.024002pt;margin-top:737.781189pt;width:10.15pt;height:9.9pt;mso-position-horizontal-relative:page;mso-position-vertical-relative:page;z-index:-75448" type="#_x0000_t202" filled="false" stroked="false">
            <v:textbox inset="0,0,0,0">
              <w:txbxContent>
                <w:p>
                  <w:pPr>
                    <w:spacing w:before="19"/>
                    <w:ind w:left="20" w:right="0" w:firstLine="0"/>
                    <w:jc w:val="left"/>
                    <w:rPr>
                      <w:sz w:val="13"/>
                    </w:rPr>
                  </w:pPr>
                  <w:r>
                    <w:rPr>
                      <w:sz w:val="13"/>
                    </w:rPr>
                    <w:t>31</w:t>
                  </w:r>
                </w:p>
              </w:txbxContent>
            </v:textbox>
            <w10:wrap type="none"/>
          </v:shape>
        </w:pict>
      </w:r>
      <w:r>
        <w:rPr/>
        <w:pict>
          <v:shape style="position:absolute;margin-left:85.304001pt;margin-top:738.842468pt;width:435.6pt;height:14.15pt;mso-position-horizontal-relative:page;mso-position-vertical-relative:page;z-index:-75424" type="#_x0000_t202" filled="false" stroked="false">
            <v:textbox inset="0,0,0,0">
              <w:txbxContent>
                <w:p>
                  <w:pPr>
                    <w:pStyle w:val="BodyText"/>
                    <w:spacing w:before="19"/>
                  </w:pPr>
                  <w:r>
                    <w:rPr/>
                    <w:t>Haanes, Knut and Fjeldstad, Øystein (2000.) Linking Intangible Resources and</w:t>
                  </w:r>
                </w:p>
              </w:txbxContent>
            </v:textbox>
            <w10:wrap type="none"/>
          </v:shape>
        </w:pict>
      </w:r>
      <w:r>
        <w:rPr/>
        <w:pict>
          <v:shape style="position:absolute;margin-left:71.024002pt;margin-top:750.986511pt;width:351.5pt;height:14.15pt;mso-position-horizontal-relative:page;mso-position-vertical-relative:page;z-index:-75400" type="#_x0000_t202" filled="false" stroked="false">
            <v:textbox inset="0,0,0,0">
              <w:txbxContent>
                <w:p>
                  <w:pPr>
                    <w:pStyle w:val="BodyText"/>
                    <w:spacing w:before="19"/>
                  </w:pPr>
                  <w:r>
                    <w:rPr/>
                    <w:t>Competition, European Management Journal. Vol. 18, Nº1, pp.52-62.</w:t>
                  </w:r>
                </w:p>
              </w:txbxContent>
            </v:textbox>
            <w10:wrap type="none"/>
          </v:shape>
        </w:pict>
      </w:r>
      <w:r>
        <w:rPr/>
        <w:pict>
          <v:shape style="position:absolute;margin-left:290.170013pt;margin-top:810.866455pt;width:14.7pt;height:14.15pt;mso-position-horizontal-relative:page;mso-position-vertical-relative:page;z-index:-75376" type="#_x0000_t202" filled="false" stroked="false">
            <v:textbox inset="0,0,0,0">
              <w:txbxContent>
                <w:p>
                  <w:pPr>
                    <w:pStyle w:val="BodyText"/>
                    <w:spacing w:before="19"/>
                  </w:pPr>
                  <w:r>
                    <w:rPr/>
                    <w:t>16</w:t>
                  </w:r>
                </w:p>
              </w:txbxContent>
            </v:textbox>
            <w10:wrap type="none"/>
          </v:shape>
        </w:pict>
      </w:r>
      <w:r>
        <w:rPr/>
        <w:pict>
          <v:shape style="position:absolute;margin-left:72.024002pt;margin-top:669.080017pt;width:144.050pt;height:12pt;mso-position-horizontal-relative:page;mso-position-vertical-relative:page;z-index:-7535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5328" from="72.024002pt,667.839966pt" to="216.044002pt,667.839966pt" stroked="true" strokeweight=".599980pt" strokecolor="#000000">
            <v:stroke dashstyle="solid"/>
            <w10:wrap type="none"/>
          </v:line>
        </w:pict>
      </w:r>
      <w:r>
        <w:rPr/>
        <w:pict>
          <v:shape style="position:absolute;margin-left:71.024002pt;margin-top:71.066483pt;width:452.95pt;height:141.7pt;mso-position-horizontal-relative:page;mso-position-vertical-relative:page;z-index:-75304" type="#_x0000_t202" filled="false" stroked="false">
            <v:textbox inset="0,0,0,0">
              <w:txbxContent>
                <w:p>
                  <w:pPr>
                    <w:pStyle w:val="BodyText"/>
                    <w:spacing w:before="19"/>
                    <w:ind w:right="17"/>
                    <w:jc w:val="both"/>
                  </w:pPr>
                  <w:r>
                    <w:rPr/>
                    <w:t>Biopharma manufacturing is complex and challenging due to the extreme complexity and variability of the process and the product and the highly regulated nature of the industry. Bioprocessing is regarded by the EU as a Key Enabling Technology (KET) with applications in multiple fields of manufacturing including medicine production and industrial processes and having a high potential for economic impact albeit involving a high level of Capital Expenditure and</w:t>
                  </w:r>
                  <w:r>
                    <w:rPr>
                      <w:spacing w:val="-2"/>
                    </w:rPr>
                    <w:t> </w:t>
                  </w:r>
                  <w:r>
                    <w:rPr/>
                    <w:t>risk.</w:t>
                  </w:r>
                </w:p>
                <w:p>
                  <w:pPr>
                    <w:pStyle w:val="BodyText"/>
                    <w:spacing w:before="121"/>
                    <w:ind w:right="19"/>
                    <w:jc w:val="both"/>
                  </w:pPr>
                  <w:r>
                    <w:rPr/>
                    <w:t>From a GVC perspective, the Pharmaceuticals industry is an example of where producer- driven, as opposed to buyer-driven GVCs, obtain. Producer-driven GVCs tend to be found in high-tech sectors that rely on technology and R&amp;D. In such chains, lead firms are found upstream and control the design of products as well as most of the assembly which is fragmented in different</w:t>
                  </w:r>
                  <w:r>
                    <w:rPr>
                      <w:spacing w:val="-5"/>
                    </w:rPr>
                    <w:t> </w:t>
                  </w:r>
                  <w:r>
                    <w:rPr/>
                    <w:t>countries</w:t>
                  </w:r>
                  <w:r>
                    <w:rPr>
                      <w:vertAlign w:val="superscript"/>
                    </w:rPr>
                    <w:t>32</w:t>
                  </w:r>
                  <w:r>
                    <w:rPr>
                      <w:vertAlign w:val="baseline"/>
                    </w:rPr>
                    <w:t>.</w:t>
                  </w:r>
                </w:p>
              </w:txbxContent>
            </v:textbox>
            <w10:wrap type="none"/>
          </v:shape>
        </w:pict>
      </w:r>
      <w:r>
        <w:rPr/>
        <w:pict>
          <v:shape style="position:absolute;margin-left:71.024002pt;margin-top:242.820374pt;width:453.15pt;height:412.6pt;mso-position-horizontal-relative:page;mso-position-vertical-relative:page;z-index:-75280" type="#_x0000_t202" filled="false" stroked="false">
            <v:textbox inset="0,0,0,0">
              <w:txbxContent>
                <w:p>
                  <w:pPr>
                    <w:spacing w:before="19"/>
                    <w:ind w:left="20" w:right="0" w:firstLine="0"/>
                    <w:jc w:val="both"/>
                    <w:rPr>
                      <w:b/>
                      <w:sz w:val="26"/>
                    </w:rPr>
                  </w:pPr>
                  <w:bookmarkStart w:name="_bookmark9" w:id="10"/>
                  <w:bookmarkEnd w:id="10"/>
                  <w:r>
                    <w:rPr/>
                  </w:r>
                  <w:r>
                    <w:rPr>
                      <w:b/>
                      <w:color w:val="0033CC"/>
                      <w:sz w:val="26"/>
                    </w:rPr>
                    <w:t>9. The Pharmaceutical Industry in Ireland</w:t>
                  </w:r>
                </w:p>
                <w:p>
                  <w:pPr>
                    <w:pStyle w:val="BodyText"/>
                    <w:spacing w:before="123"/>
                    <w:ind w:right="18"/>
                    <w:jc w:val="both"/>
                  </w:pPr>
                  <w:r>
                    <w:rPr/>
                    <w:t>The Pharmaceutical industry forms an important part of the manufacturing sector in the Irish economy. Initial investments in the sector were primarily in bulk pharmaceuticals, now known as active pharmaceutical ingredients (APIs). Over the course of the 1970s, investment began to gravitate towards drug product manufacture. The 1990s saw this trend continue, with many established sites reinvesting significantly and expanding into shared service activities. The advent of the human genome project saw many Irish- based companies invest in biotech or biopharmaceutical operations. Currently, many players are investing in product and process development, thereby adopting the Development &amp; Manufacturing model. In addition, a number of indigenous specialist pharmaceutical and chemical companies have been established, adding to the overall diversity of the sector</w:t>
                  </w:r>
                  <w:r>
                    <w:rPr>
                      <w:vertAlign w:val="superscript"/>
                    </w:rPr>
                    <w:t>33</w:t>
                  </w:r>
                  <w:r>
                    <w:rPr>
                      <w:vertAlign w:val="baseline"/>
                    </w:rPr>
                    <w:t>.</w:t>
                  </w:r>
                </w:p>
                <w:p>
                  <w:pPr>
                    <w:pStyle w:val="BodyText"/>
                    <w:spacing w:before="120"/>
                    <w:ind w:right="17"/>
                    <w:jc w:val="both"/>
                  </w:pPr>
                  <w:r>
                    <w:rPr/>
                    <w:t>The majority of Irish sites have undergone significant transformation since they first established. This has helped Ireland to move away from its traditional status as a sourcing location, primarily for APIs. Many sites are now engaging in fully-integrated operations, offering a range of activities beyond pure manufacturing, including process and product development, manufacture for clinical trials, shared services, etc.</w:t>
                  </w:r>
                </w:p>
                <w:p>
                  <w:pPr>
                    <w:pStyle w:val="BodyText"/>
                    <w:spacing w:before="120"/>
                    <w:ind w:right="17"/>
                    <w:jc w:val="both"/>
                  </w:pPr>
                  <w:r>
                    <w:rPr/>
                    <w:t>9 out of the top 10 world’s pharmaceutical companies have substantial operations in Ireland. There are over 30 FDA approved pharma/bio plants located in Ireland. There is a strong and transparent regulatory framework in force provided by IMB, FDA and EMA with an extraordinary compliance and regulatory track record. There are approximately 25,000 people directly employed in the industry with an almost similar number indirectly employed providing support services. In 2012, exports of 55 billion euro were reported. In that year Ireland was the largest producer of pharmaceuticals in the world and accounted for almost 4% of global Pharma-chem exports. Pharma-chem accounted for circa 45% of Ireland’s merchandise exports in</w:t>
                  </w:r>
                  <w:r>
                    <w:rPr>
                      <w:spacing w:val="-2"/>
                    </w:rPr>
                    <w:t> </w:t>
                  </w:r>
                  <w:r>
                    <w:rPr/>
                    <w:t>2012.</w:t>
                  </w:r>
                </w:p>
                <w:p>
                  <w:pPr>
                    <w:pStyle w:val="BodyText"/>
                    <w:spacing w:before="122"/>
                    <w:ind w:right="21"/>
                    <w:jc w:val="both"/>
                  </w:pPr>
                  <w:r>
                    <w:rPr/>
                    <w:t>The Pharmaceutical sector in Ireland can be grouped into four main sub-groups: Primary Pharmaceuticals, Secondary Pharmaceuticals, Diagnostics and Biopharmaceuticals</w:t>
                  </w:r>
                  <w:r>
                    <w:rPr>
                      <w:vertAlign w:val="superscript"/>
                    </w:rPr>
                    <w:t>34</w:t>
                  </w:r>
                  <w:r>
                    <w:rPr>
                      <w:vertAlign w:val="baseline"/>
                    </w:rPr>
                    <w:t>.</w:t>
                  </w:r>
                </w:p>
                <w:p>
                  <w:pPr>
                    <w:pStyle w:val="BodyText"/>
                    <w:spacing w:before="118"/>
                    <w:ind w:right="22"/>
                    <w:jc w:val="both"/>
                  </w:pPr>
                  <w:r>
                    <w:rPr/>
                    <w:t>The industry in Ireland has been responding to the global trends in the industry with value chain upgrading and an increasing concentration on bio-pharma. Irish subsidiaries are repositioning themselves in the global value chain as ‘strategic launch plants and</w:t>
                  </w:r>
                </w:p>
              </w:txbxContent>
            </v:textbox>
            <w10:wrap type="none"/>
          </v:shape>
        </w:pict>
      </w:r>
      <w:r>
        <w:rPr/>
        <w:pict>
          <v:shape style="position:absolute;margin-left:225.928772pt;margin-top:543.115173pt;width:15.1pt;height:15.2pt;mso-position-horizontal-relative:page;mso-position-vertical-relative:page;z-index:-75256" type="#_x0000_t202" filled="false" stroked="false">
            <v:textbox inset="0,0,0,0">
              <w:txbxContent>
                <w:p>
                  <w:pPr>
                    <w:spacing w:before="19"/>
                    <w:ind w:left="20" w:right="0" w:firstLine="0"/>
                    <w:jc w:val="left"/>
                    <w:rPr>
                      <w:sz w:val="13"/>
                    </w:rPr>
                  </w:pPr>
                  <w:r>
                    <w:rPr>
                      <w:position w:val="-8"/>
                      <w:sz w:val="20"/>
                    </w:rPr>
                    <w:t>8</w:t>
                  </w:r>
                  <w:r>
                    <w:rPr>
                      <w:sz w:val="13"/>
                    </w:rPr>
                    <w:t>th</w:t>
                  </w:r>
                </w:p>
              </w:txbxContent>
            </v:textbox>
            <w10:wrap type="none"/>
          </v:shape>
        </w:pict>
      </w:r>
      <w:r>
        <w:rPr/>
        <w:pict>
          <v:shape style="position:absolute;margin-left:71.024002pt;margin-top:677.065186pt;width:442pt;height:88.05pt;mso-position-horizontal-relative:page;mso-position-vertical-relative:page;z-index:-75232" type="#_x0000_t202" filled="false" stroked="false">
            <v:textbox inset="0,0,0,0">
              <w:txbxContent>
                <w:p>
                  <w:pPr>
                    <w:pStyle w:val="BodyText"/>
                    <w:spacing w:line="253" w:lineRule="exact" w:before="20"/>
                  </w:pPr>
                  <w:r>
                    <w:rPr>
                      <w:position w:val="9"/>
                      <w:sz w:val="13"/>
                    </w:rPr>
                    <w:t>32 </w:t>
                  </w:r>
                  <w:r>
                    <w:rPr/>
                    <w:t>Backer, K. D. and S. Miroudot (2013). op. cit.</w:t>
                  </w:r>
                </w:p>
                <w:p>
                  <w:pPr>
                    <w:pStyle w:val="BodyText"/>
                    <w:spacing w:line="242" w:lineRule="exact" w:before="17"/>
                    <w:ind w:right="16"/>
                  </w:pPr>
                  <w:r>
                    <w:rPr>
                      <w:position w:val="9"/>
                      <w:sz w:val="13"/>
                    </w:rPr>
                    <w:t>33 </w:t>
                  </w:r>
                  <w:r>
                    <w:rPr/>
                    <w:t>This paragraph and the next paragraph drawn from IBEC’s Ireland Strategy in Action available at </w:t>
                  </w:r>
                  <w:hyperlink r:id="rId20">
                    <w:r>
                      <w:rPr>
                        <w:color w:val="0000FF"/>
                        <w:u w:val="single" w:color="0000FF"/>
                      </w:rPr>
                      <w:t>http://www.pharmachemicalireland.ie/Sectors/PCI/PCI.nsf/vPages/PCI_</w:t>
                    </w:r>
                  </w:hyperlink>
                </w:p>
                <w:p>
                  <w:pPr>
                    <w:pStyle w:val="BodyText"/>
                    <w:spacing w:line="229" w:lineRule="exact" w:before="0"/>
                  </w:pPr>
                  <w:hyperlink r:id="rId20">
                    <w:r>
                      <w:rPr>
                        <w:color w:val="0000FF"/>
                        <w:u w:val="single" w:color="0000FF"/>
                      </w:rPr>
                      <w:t>policy~Publications_and_Resources~strategy-in-action/$file/Strategy in Action.pdf</w:t>
                    </w:r>
                  </w:hyperlink>
                </w:p>
                <w:p>
                  <w:pPr>
                    <w:pStyle w:val="BodyText"/>
                    <w:spacing w:line="242" w:lineRule="exact" w:before="17"/>
                  </w:pPr>
                  <w:r>
                    <w:rPr>
                      <w:position w:val="9"/>
                      <w:sz w:val="13"/>
                    </w:rPr>
                    <w:t>34 </w:t>
                  </w:r>
                  <w:r>
                    <w:rPr/>
                    <w:t>Sourced from Enterprise Europe Network (2010). Pharmaceuticals in Ireland. Available at </w:t>
                  </w:r>
                  <w:hyperlink r:id="rId21">
                    <w:r>
                      <w:rPr>
                        <w:color w:val="0000FF"/>
                        <w:u w:val="single" w:color="0000FF"/>
                      </w:rPr>
                      <w:t>http://www.een-ireland.ie/eei/assets/documents/uploaded/general/</w:t>
                    </w:r>
                  </w:hyperlink>
                </w:p>
                <w:p>
                  <w:pPr>
                    <w:pStyle w:val="BodyText"/>
                    <w:spacing w:line="237" w:lineRule="exact" w:before="0"/>
                  </w:pPr>
                  <w:hyperlink r:id="rId21">
                    <w:r>
                      <w:rPr>
                        <w:color w:val="0000FF"/>
                        <w:u w:val="single" w:color="0000FF"/>
                      </w:rPr>
                      <w:t>Pharmaceuticals Fact sheet.pdf</w:t>
                    </w:r>
                  </w:hyperlink>
                </w:p>
              </w:txbxContent>
            </v:textbox>
            <w10:wrap type="none"/>
          </v:shape>
        </w:pict>
      </w:r>
      <w:r>
        <w:rPr/>
        <w:pict>
          <v:shape style="position:absolute;margin-left:290.170013pt;margin-top:810.866455pt;width:14.7pt;height:14.15pt;mso-position-horizontal-relative:page;mso-position-vertical-relative:page;z-index:-75208" type="#_x0000_t202" filled="false" stroked="false">
            <v:textbox inset="0,0,0,0">
              <w:txbxContent>
                <w:p>
                  <w:pPr>
                    <w:pStyle w:val="BodyText"/>
                    <w:spacing w:before="19"/>
                  </w:pPr>
                  <w:r>
                    <w:rPr/>
                    <w:t>17</w:t>
                  </w:r>
                </w:p>
              </w:txbxContent>
            </v:textbox>
            <w10:wrap type="none"/>
          </v:shape>
        </w:pict>
      </w:r>
      <w:r>
        <w:rPr/>
        <w:pict>
          <v:shape style="position:absolute;margin-left:72.024002pt;margin-top:656.839966pt;width:144.050pt;height:12pt;mso-position-horizontal-relative:page;mso-position-vertical-relative:page;z-index:-75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4.205002pt;margin-top:751pt;width:7.45pt;height:12pt;mso-position-horizontal-relative:page;mso-position-vertical-relative:page;z-index:-751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line style="position:absolute;mso-position-horizontal-relative:page;mso-position-vertical-relative:page;z-index:-75136" from="72.024002pt,704.319946pt" to="216.044002pt,704.319946pt" stroked="true" strokeweight=".60004pt" strokecolor="#000000">
            <v:stroke dashstyle="solid"/>
            <w10:wrap type="none"/>
          </v:line>
        </w:pict>
      </w:r>
      <w:r>
        <w:rPr/>
        <w:pict>
          <v:group style="position:absolute;margin-left:73.559998pt;margin-top:462.119965pt;width:456.25pt;height:145pt;mso-position-horizontal-relative:page;mso-position-vertical-relative:page;z-index:-75112" coordorigin="1471,9242" coordsize="9125,2900">
            <v:shape style="position:absolute;left:1471;top:9242;width:9125;height:2900" type="#_x0000_t75" stroked="false">
              <v:imagedata r:id="rId22" o:title=""/>
            </v:shape>
            <v:rect style="position:absolute;left:1528;top:9300;width:8880;height:2686" filled="false" stroked="true" strokeweight="1.56pt" strokecolor="#7e7e7e">
              <v:stroke dashstyle="solid"/>
            </v:rect>
            <v:shape style="position:absolute;left:1543;top:9746;width:8852;height:1793" type="#_x0000_t75" stroked="false">
              <v:imagedata r:id="rId23" o:title=""/>
            </v:shape>
            <w10:wrap type="none"/>
          </v:group>
        </w:pict>
      </w:r>
      <w:r>
        <w:rPr/>
        <w:pict>
          <v:shape style="position:absolute;margin-left:71.024002pt;margin-top:71.066483pt;width:453pt;height:378.65pt;mso-position-horizontal-relative:page;mso-position-vertical-relative:page;z-index:-75088" type="#_x0000_t202" filled="false" stroked="false">
            <v:textbox inset="0,0,0,0">
              <w:txbxContent>
                <w:p>
                  <w:pPr>
                    <w:pStyle w:val="BodyText"/>
                    <w:spacing w:before="19"/>
                    <w:ind w:right="18"/>
                    <w:jc w:val="both"/>
                  </w:pPr>
                  <w:r>
                    <w:rPr/>
                    <w:t>flexible multi-product plants’ that can produce the high-value stages of the chemical pharmaceutical process as well as small volume, high value niche products </w:t>
                  </w:r>
                  <w:r>
                    <w:rPr>
                      <w:vertAlign w:val="superscript"/>
                    </w:rPr>
                    <w:t>35</w:t>
                  </w:r>
                  <w:r>
                    <w:rPr>
                      <w:vertAlign w:val="baseline"/>
                    </w:rPr>
                    <w:t> . The improvement in Ireland’s R&amp;D offering through the introduction and subsequent enhancement of the R&amp;D tax credit coupled with the steps taken to develop the national science and technology infrastructure and upgrade the pool of human capital has led to greater R&amp;D activity. This has been particularly pronounced in the area of process R&amp;D with the co-locating of process R&amp;D activity with existing manufacturing operations. With the growth of activity in the bio-pharma segment of the industry, Ireland has seen the development of a cluster in the area with over ten large-scale biopharmaceutical facilities. In all the total up and running or in planning by late 2014 was nineteen as compared to ten years earlier when there was only one facility</w:t>
                  </w:r>
                  <w:r>
                    <w:rPr>
                      <w:vertAlign w:val="superscript"/>
                    </w:rPr>
                    <w:t>36</w:t>
                  </w:r>
                  <w:r>
                    <w:rPr>
                      <w:vertAlign w:val="baseline"/>
                    </w:rPr>
                    <w:t>. More than 5,000 people were employed in Biotech development and manufacturing in 2014 with a 7% employment growth per annum since 2009. Ireland’s track record in the industry, its talent pool, tax advantages, regulatory stability and a national innovation system that encompasses extensive collaborations with the education sector have been important factors in the embedding of the pharmaceutical industry in Ireland via value chain upgrading and positioning in the fast-growing bio-pharma segment.</w:t>
                  </w:r>
                </w:p>
                <w:p>
                  <w:pPr>
                    <w:pStyle w:val="BodyText"/>
                    <w:spacing w:before="122"/>
                    <w:ind w:right="17"/>
                    <w:jc w:val="both"/>
                  </w:pPr>
                  <w:r>
                    <w:rPr/>
                    <w:t>Ireland’s ambition is to be the hub of excellence in development and manufacturing for pharma-chem/biopharma with Ireland as the location of choice and with strategically relevant activities at the centre of the global supply chain. The movement towards the production of biopharmaceuticals on the part of existing companies coupled with the entry of new companies in the segment involves an </w:t>
                  </w:r>
                  <w:r>
                    <w:rPr>
                      <w:i/>
                    </w:rPr>
                    <w:t>upskilling </w:t>
                  </w:r>
                  <w:r>
                    <w:rPr/>
                    <w:t>for the industry. Globally the challenge of securing suitably skilled and experienced labour at all levels is considered to be the greatest constraint facing the fast growing biopharma segment.</w:t>
                  </w:r>
                </w:p>
                <w:p>
                  <w:pPr>
                    <w:pStyle w:val="BodyText"/>
                    <w:spacing w:before="120"/>
                    <w:ind w:right="17"/>
                    <w:jc w:val="both"/>
                  </w:pPr>
                  <w:r>
                    <w:rPr/>
                    <w:t>Ireland has responded to this challenge with the establishment in 2011 of the National Institute for Bioprocessing Research and Training (NIBRT) Centre involving a partnership with industry and four leading academic institutions. In addition to the establishment of the NIBRT centre, Ireland has also invested in the establishment of the SSPC (Synthesis and Solid State Pharmaceutical Centre) and the PMTC (Pharmaceutical Manufacturing Technology Centre).</w:t>
                  </w:r>
                </w:p>
              </w:txbxContent>
            </v:textbox>
            <w10:wrap type="none"/>
          </v:shape>
        </w:pict>
      </w:r>
      <w:r>
        <w:rPr/>
        <w:pict>
          <v:shape style="position:absolute;margin-left:71.024002pt;margin-top:615.366455pt;width:452.7pt;height:50.6pt;mso-position-horizontal-relative:page;mso-position-vertical-relative:page;z-index:-75064" type="#_x0000_t202" filled="false" stroked="false">
            <v:textbox inset="0,0,0,0">
              <w:txbxContent>
                <w:p>
                  <w:pPr>
                    <w:pStyle w:val="BodyText"/>
                    <w:spacing w:before="19"/>
                    <w:ind w:right="17"/>
                    <w:jc w:val="both"/>
                  </w:pPr>
                  <w:r>
                    <w:rPr/>
                    <w:t>The strategic development of the Pharmaceuticals industry and of the biopharma segment of the industry in particular represents an instructive demonstration of smart specialisation in Action via GVC specialisation and the embrace of a holistic approach to development.</w:t>
                  </w:r>
                </w:p>
              </w:txbxContent>
            </v:textbox>
            <w10:wrap type="none"/>
          </v:shape>
        </w:pict>
      </w:r>
      <w:r>
        <w:rPr/>
        <w:pict>
          <v:shape style="position:absolute;margin-left:71.024002pt;margin-top:713.545166pt;width:450.05pt;height:51.55pt;mso-position-horizontal-relative:page;mso-position-vertical-relative:page;z-index:-75040" type="#_x0000_t202" filled="false" stroked="false">
            <v:textbox inset="0,0,0,0">
              <w:txbxContent>
                <w:p>
                  <w:pPr>
                    <w:pStyle w:val="BodyText"/>
                    <w:spacing w:before="20"/>
                  </w:pPr>
                  <w:r>
                    <w:rPr>
                      <w:position w:val="9"/>
                      <w:sz w:val="13"/>
                    </w:rPr>
                    <w:t>35 </w:t>
                  </w:r>
                  <w:r>
                    <w:rPr/>
                    <w:t>Enright, Shane and Dalton, Mary. The Impact of the Patent Cliff on Pharma-Chem Output in Ireland, SSISI paper, March 2014.</w:t>
                  </w:r>
                </w:p>
                <w:p>
                  <w:pPr>
                    <w:pStyle w:val="BodyText"/>
                    <w:spacing w:line="242" w:lineRule="exact" w:before="7"/>
                  </w:pPr>
                  <w:r>
                    <w:rPr>
                      <w:position w:val="9"/>
                      <w:sz w:val="13"/>
                    </w:rPr>
                    <w:t>36 </w:t>
                  </w:r>
                  <w:r>
                    <w:rPr/>
                    <w:t>Cantillon, 2014. Biotech throws Ireland a valuable lifeline, Irish Times November 15, 2014, pg. 20.</w:t>
                  </w:r>
                </w:p>
              </w:txbxContent>
            </v:textbox>
            <w10:wrap type="none"/>
          </v:shape>
        </w:pict>
      </w:r>
      <w:r>
        <w:rPr/>
        <w:pict>
          <v:shape style="position:absolute;margin-left:290.170013pt;margin-top:810.866455pt;width:14.7pt;height:14.15pt;mso-position-horizontal-relative:page;mso-position-vertical-relative:page;z-index:-75016" type="#_x0000_t202" filled="false" stroked="false">
            <v:textbox inset="0,0,0,0">
              <w:txbxContent>
                <w:p>
                  <w:pPr>
                    <w:pStyle w:val="BodyText"/>
                    <w:spacing w:before="19"/>
                  </w:pPr>
                  <w:r>
                    <w:rPr/>
                    <w:t>18</w:t>
                  </w:r>
                </w:p>
              </w:txbxContent>
            </v:textbox>
            <w10:wrap type="none"/>
          </v:shape>
        </w:pict>
      </w:r>
      <w:r>
        <w:rPr/>
        <w:pict>
          <v:shape style="position:absolute;margin-left:76.440002pt;margin-top:464.999969pt;width:444pt;height:134.3pt;mso-position-horizontal-relative:page;mso-position-vertical-relative:page;z-index:-74992" type="#_x0000_t202" filled="false" stroked="false">
            <v:textbox inset="0,0,0,0">
              <w:txbxContent>
                <w:p>
                  <w:pPr>
                    <w:pStyle w:val="BodyText"/>
                    <w:spacing w:before="0"/>
                    <w:ind w:left="0"/>
                    <w:rPr>
                      <w:rFonts w:ascii="Times New Roman"/>
                      <w:sz w:val="22"/>
                    </w:rPr>
                  </w:pPr>
                </w:p>
                <w:p>
                  <w:pPr>
                    <w:spacing w:before="196"/>
                    <w:ind w:left="446" w:right="846" w:firstLine="0"/>
                    <w:jc w:val="left"/>
                    <w:rPr>
                      <w:b/>
                      <w:sz w:val="18"/>
                    </w:rPr>
                  </w:pPr>
                  <w:r>
                    <w:rPr>
                      <w:b/>
                      <w:sz w:val="18"/>
                    </w:rPr>
                    <w:t>Box 2: National Institute for Bioprocessing Research and Training (NIBRT) Centre</w:t>
                  </w:r>
                </w:p>
                <w:p>
                  <w:pPr>
                    <w:pStyle w:val="BodyText"/>
                    <w:spacing w:before="5"/>
                    <w:ind w:left="0"/>
                    <w:rPr>
                      <w:rFonts w:ascii="Times New Roman"/>
                      <w:sz w:val="17"/>
                    </w:rPr>
                  </w:pPr>
                </w:p>
                <w:p>
                  <w:pPr>
                    <w:spacing w:before="0"/>
                    <w:ind w:left="446" w:right="444" w:firstLine="0"/>
                    <w:jc w:val="both"/>
                    <w:rPr>
                      <w:sz w:val="18"/>
                    </w:rPr>
                  </w:pPr>
                  <w:r>
                    <w:rPr>
                      <w:color w:val="1E487C"/>
                      <w:sz w:val="18"/>
                    </w:rPr>
                    <w:t>The state-of-the-art facility was funded by the Irish Government (IDA Ireland) and counts among its clients many of the leading companies in the industry. Its mission is to conduct world-class </w:t>
                  </w:r>
                  <w:r>
                    <w:rPr>
                      <w:i/>
                      <w:color w:val="1E487C"/>
                      <w:sz w:val="18"/>
                    </w:rPr>
                    <w:t>research </w:t>
                  </w:r>
                  <w:r>
                    <w:rPr>
                      <w:color w:val="1E487C"/>
                      <w:sz w:val="18"/>
                    </w:rPr>
                    <w:t>in key industrial areas of bioprocessing, to </w:t>
                  </w:r>
                  <w:r>
                    <w:rPr>
                      <w:i/>
                      <w:color w:val="1E487C"/>
                      <w:sz w:val="18"/>
                    </w:rPr>
                    <w:t>train </w:t>
                  </w:r>
                  <w:r>
                    <w:rPr>
                      <w:color w:val="1E487C"/>
                      <w:sz w:val="18"/>
                    </w:rPr>
                    <w:t>highly skilled personnel for the bioprocessing industry and to provide flexible, multipurpose bioprocessing research and training</w:t>
                  </w:r>
                  <w:r>
                    <w:rPr>
                      <w:color w:val="1E487C"/>
                      <w:spacing w:val="-4"/>
                      <w:sz w:val="18"/>
                    </w:rPr>
                    <w:t> </w:t>
                  </w:r>
                  <w:r>
                    <w:rPr>
                      <w:i/>
                      <w:color w:val="1E487C"/>
                      <w:sz w:val="18"/>
                    </w:rPr>
                    <w:t>facilities</w:t>
                  </w:r>
                  <w:r>
                    <w:rPr>
                      <w:color w:val="1E487C"/>
                      <w:sz w:val="18"/>
                    </w:rPr>
                    <w:t>.</w:t>
                  </w:r>
                </w:p>
                <w:p>
                  <w:pPr>
                    <w:pStyle w:val="BodyText"/>
                    <w:ind w:left="40"/>
                    <w:rPr>
                      <w:rFonts w:ascii="Times New Roman"/>
                      <w:sz w:val="17"/>
                    </w:rPr>
                  </w:pPr>
                </w:p>
              </w:txbxContent>
            </v:textbox>
            <w10:wrap type="none"/>
          </v:shape>
        </w:pict>
      </w:r>
      <w:r>
        <w:rPr/>
        <w:pict>
          <v:shape style="position:absolute;margin-left:72.024002pt;margin-top:693.319946pt;width:144.050pt;height:12pt;mso-position-horizontal-relative:page;mso-position-vertical-relative:page;z-index:-7496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26.18pt;margin-top:467.459991pt;width:340.95pt;height:199.1pt;mso-position-horizontal-relative:page;mso-position-vertical-relative:page;z-index:-74944" coordorigin="2524,9349" coordsize="6819,3982">
            <v:shape style="position:absolute;left:3523;top:10344;width:5590;height:2480" coordorigin="3523,10344" coordsize="5590,2480" path="m3523,12408l9113,12408m3523,11995l9113,11995m3523,11582l9113,11582m3523,11170l9113,11170m3523,10757l9113,10757m3523,10344l9113,10344m3523,12823l3523,10344m3523,12823l9113,12823e" filled="false" stroked="true" strokeweight=".72pt" strokecolor="#858585">
              <v:path arrowok="t"/>
              <v:stroke dashstyle="solid"/>
            </v:shape>
            <v:shape style="position:absolute;left:4221;top:10768;width:4193;height:1164" coordorigin="4222,10769" coordsize="4193,1164" path="m4222,11933l5618,11314,7015,11395,8414,10769e" filled="false" stroked="true" strokeweight="2.16pt" strokecolor="#497dba">
              <v:path arrowok="t"/>
              <v:stroke dashstyle="solid"/>
            </v:shape>
            <v:shape style="position:absolute;left:4143;top:11857;width:154;height:154" type="#_x0000_t75" stroked="false">
              <v:imagedata r:id="rId24" o:title=""/>
            </v:shape>
            <v:shape style="position:absolute;left:5542;top:11238;width:154;height:154" type="#_x0000_t75" stroked="false">
              <v:imagedata r:id="rId24" o:title=""/>
            </v:shape>
            <v:shape style="position:absolute;left:6939;top:11317;width:154;height:154" type="#_x0000_t75" stroked="false">
              <v:imagedata r:id="rId24" o:title=""/>
            </v:shape>
            <v:shape style="position:absolute;left:8336;top:10693;width:154;height:154" type="#_x0000_t75" stroked="false">
              <v:imagedata r:id="rId25" o:title=""/>
            </v:shape>
            <v:rect style="position:absolute;left:2530;top:9356;width:6804;height:3968" filled="false" stroked="true" strokeweight=".72pt" strokecolor="#858585">
              <v:stroke dashstyle="solid"/>
            </v:rect>
            <w10:wrap type="none"/>
          </v:group>
        </w:pict>
      </w:r>
      <w:r>
        <w:rPr/>
        <w:pict>
          <v:shape style="position:absolute;margin-left:71.024002pt;margin-top:71.066483pt;width:452.85pt;height:123.45pt;mso-position-horizontal-relative:page;mso-position-vertical-relative:page;z-index:-74920" type="#_x0000_t202" filled="false" stroked="false">
            <v:textbox inset="0,0,0,0">
              <w:txbxContent>
                <w:p>
                  <w:pPr>
                    <w:pStyle w:val="BodyText"/>
                    <w:spacing w:before="19"/>
                    <w:ind w:right="17"/>
                    <w:jc w:val="both"/>
                  </w:pPr>
                  <w:r>
                    <w:rPr/>
                    <w:t>The strategy is closely aligned with Europe’s KETs and Ireland’s own Research Prioritisation. Ireland’s Smart Specialisation in Biopharma is aligned very closely with the four Cs of </w:t>
                  </w:r>
                  <w:r>
                    <w:rPr>
                      <w:b/>
                      <w:u w:val="thick"/>
                    </w:rPr>
                    <w:t>C</w:t>
                  </w:r>
                  <w:r>
                    <w:rPr>
                      <w:b/>
                    </w:rPr>
                    <w:t>ompetitive Advantage </w:t>
                  </w:r>
                  <w:r>
                    <w:rPr/>
                    <w:t>based on the matching of R &amp; I with business and the development of links, the adoption of technologies for diversification/modernisation of sectors and the exploration of emerging areas, policy </w:t>
                  </w:r>
                  <w:r>
                    <w:rPr>
                      <w:b/>
                      <w:u w:val="thick"/>
                    </w:rPr>
                    <w:t>C</w:t>
                  </w:r>
                  <w:r>
                    <w:rPr>
                      <w:b/>
                    </w:rPr>
                    <w:t>hoices </w:t>
                  </w:r>
                  <w:r>
                    <w:rPr/>
                    <w:t>involving the selection of a limited number of priorities based on specialisation &amp; integration in international value chains, </w:t>
                  </w:r>
                  <w:r>
                    <w:rPr>
                      <w:b/>
                      <w:u w:val="thick"/>
                    </w:rPr>
                    <w:t>C</w:t>
                  </w:r>
                  <w:r>
                    <w:rPr>
                      <w:b/>
                    </w:rPr>
                    <w:t>ritical Mass </w:t>
                  </w:r>
                  <w:r>
                    <w:rPr/>
                    <w:t>of resources &amp; talent and </w:t>
                  </w:r>
                  <w:r>
                    <w:rPr>
                      <w:b/>
                      <w:u w:val="thick"/>
                    </w:rPr>
                    <w:t>C</w:t>
                  </w:r>
                  <w:r>
                    <w:rPr>
                      <w:b/>
                    </w:rPr>
                    <w:t>ollaborative Leadership </w:t>
                  </w:r>
                  <w:r>
                    <w:rPr/>
                    <w:t>involving stakeholders from academia, businesses, public administrations and civil society (i.e. quadruple helix) &amp; synergies between funding instruments (EU, national, regional).</w:t>
                  </w:r>
                </w:p>
              </w:txbxContent>
            </v:textbox>
            <w10:wrap type="none"/>
          </v:shape>
        </w:pict>
      </w:r>
      <w:r>
        <w:rPr/>
        <w:pict>
          <v:shape style="position:absolute;margin-left:71.024002pt;margin-top:220.230362pt;width:453.15pt;height:151.6pt;mso-position-horizontal-relative:page;mso-position-vertical-relative:page;z-index:-74896" type="#_x0000_t202" filled="false" stroked="false">
            <v:textbox inset="0,0,0,0">
              <w:txbxContent>
                <w:p>
                  <w:pPr>
                    <w:spacing w:before="19"/>
                    <w:ind w:left="20" w:right="0" w:firstLine="0"/>
                    <w:jc w:val="left"/>
                    <w:rPr>
                      <w:b/>
                      <w:sz w:val="26"/>
                    </w:rPr>
                  </w:pPr>
                  <w:bookmarkStart w:name="_bookmark10" w:id="11"/>
                  <w:bookmarkEnd w:id="11"/>
                  <w:r>
                    <w:rPr/>
                  </w:r>
                  <w:r>
                    <w:rPr>
                      <w:b/>
                      <w:color w:val="0033CC"/>
                      <w:sz w:val="26"/>
                    </w:rPr>
                    <w:t>10. Ireland’s Pharmaceutical Industry in a GVC context</w:t>
                  </w:r>
                </w:p>
                <w:p>
                  <w:pPr>
                    <w:pStyle w:val="BodyText"/>
                    <w:spacing w:before="124"/>
                    <w:ind w:right="18"/>
                    <w:jc w:val="both"/>
                  </w:pPr>
                  <w:r>
                    <w:rPr/>
                    <w:t>In section 3, the steps involved in gaining insight into GVCs were detailed as </w:t>
                  </w:r>
                  <w:r>
                    <w:rPr>
                      <w:i/>
                      <w:u w:val="single"/>
                    </w:rPr>
                    <w:t>M</w:t>
                  </w:r>
                  <w:r>
                    <w:rPr>
                      <w:i/>
                    </w:rPr>
                    <w:t>apping, </w:t>
                  </w:r>
                  <w:r>
                    <w:rPr>
                      <w:i/>
                      <w:u w:val="single"/>
                    </w:rPr>
                    <w:t>D</w:t>
                  </w:r>
                  <w:r>
                    <w:rPr>
                      <w:i/>
                    </w:rPr>
                    <w:t>igging, </w:t>
                  </w:r>
                  <w:r>
                    <w:rPr>
                      <w:i/>
                      <w:u w:val="single"/>
                    </w:rPr>
                    <w:t>D</w:t>
                  </w:r>
                  <w:r>
                    <w:rPr>
                      <w:i/>
                    </w:rPr>
                    <w:t>etermining, </w:t>
                  </w:r>
                  <w:r>
                    <w:rPr>
                      <w:i/>
                      <w:u w:val="single"/>
                    </w:rPr>
                    <w:t>D</w:t>
                  </w:r>
                  <w:r>
                    <w:rPr>
                      <w:i/>
                    </w:rPr>
                    <w:t>ecomposing and </w:t>
                  </w:r>
                  <w:r>
                    <w:rPr>
                      <w:i/>
                      <w:u w:val="single"/>
                    </w:rPr>
                    <w:t>A</w:t>
                  </w:r>
                  <w:r>
                    <w:rPr>
                      <w:i/>
                    </w:rPr>
                    <w:t>scertaining </w:t>
                  </w:r>
                  <w:r>
                    <w:rPr/>
                    <w:t>(or </w:t>
                  </w:r>
                  <w:r>
                    <w:rPr>
                      <w:i/>
                    </w:rPr>
                    <w:t>M3DA </w:t>
                  </w:r>
                  <w:r>
                    <w:rPr/>
                    <w:t>for short). The analysis presented below of Ireland’s Pharmaceutical Industry in a GVC context focuses on the first step around mapping. To this end, use is made of the TiVA database.</w:t>
                  </w:r>
                </w:p>
                <w:p>
                  <w:pPr>
                    <w:pStyle w:val="BodyText"/>
                    <w:spacing w:before="120"/>
                    <w:ind w:right="17"/>
                    <w:jc w:val="both"/>
                  </w:pPr>
                  <w:r>
                    <w:rPr/>
                    <w:t>In relation to this sector, the TiVA database contains data on Chemicals and non-metallic mineral products (ISIC Rev.3 codes 23-26). Although not an exact representation of the Pharmaceutical Industry, it does represent in the case of Ireland a close approximation of the Irish industry given the dominance of Pharmaceuticals in that grouping. Accordingly, we draw conclusions on the industry using the data for that grouping in the TiVA</w:t>
                  </w:r>
                  <w:r>
                    <w:rPr>
                      <w:spacing w:val="-1"/>
                    </w:rPr>
                    <w:t> </w:t>
                  </w:r>
                  <w:r>
                    <w:rPr/>
                    <w:t>database.</w:t>
                  </w:r>
                </w:p>
              </w:txbxContent>
            </v:textbox>
            <w10:wrap type="none"/>
          </v:shape>
        </w:pict>
      </w:r>
      <w:r>
        <w:rPr/>
        <w:pict>
          <v:shape style="position:absolute;margin-left:89.024002pt;margin-top:375.796478pt;width:12.5pt;height:14.15pt;mso-position-horizontal-relative:page;mso-position-vertical-relative:page;z-index:-74872" type="#_x0000_t202" filled="false" stroked="false">
            <v:textbox inset="0,0,0,0">
              <w:txbxContent>
                <w:p>
                  <w:pPr>
                    <w:pStyle w:val="BodyText"/>
                    <w:spacing w:before="19"/>
                  </w:pPr>
                  <w:r>
                    <w:rPr/>
                    <w:t>a)</w:t>
                  </w:r>
                </w:p>
              </w:txbxContent>
            </v:textbox>
            <w10:wrap type="none"/>
          </v:shape>
        </w:pict>
      </w:r>
      <w:r>
        <w:rPr/>
        <w:pict>
          <v:shape style="position:absolute;margin-left:107.019997pt;margin-top:375.796478pt;width:416.95pt;height:50.65pt;mso-position-horizontal-relative:page;mso-position-vertical-relative:page;z-index:-74848" type="#_x0000_t202" filled="false" stroked="false">
            <v:textbox inset="0,0,0,0">
              <w:txbxContent>
                <w:p>
                  <w:pPr>
                    <w:pStyle w:val="BodyText"/>
                    <w:spacing w:before="19"/>
                    <w:ind w:right="17"/>
                    <w:jc w:val="both"/>
                  </w:pPr>
                  <w:r>
                    <w:rPr>
                      <w:b/>
                      <w:u w:val="thick"/>
                    </w:rPr>
                    <w:t>Comparative positioning:</w:t>
                  </w:r>
                  <w:r>
                    <w:rPr>
                      <w:b/>
                    </w:rPr>
                    <w:t> </w:t>
                  </w:r>
                  <w:r>
                    <w:rPr/>
                    <w:t>We first examine the Irish industry’s comparative positioning by considering both the revealed comparative advantage based on gross exports and based on domestic value added embodied in gross exports from 1995 to 2009 (see </w:t>
                  </w:r>
                  <w:r>
                    <w:rPr>
                      <w:i/>
                    </w:rPr>
                    <w:t>Figures 7 and 8</w:t>
                  </w:r>
                  <w:r>
                    <w:rPr/>
                    <w:t>). We find that in the case of</w:t>
                  </w:r>
                  <w:r>
                    <w:rPr>
                      <w:spacing w:val="-23"/>
                    </w:rPr>
                    <w:t> </w:t>
                  </w:r>
                  <w:r>
                    <w:rPr/>
                    <w:t>both</w:t>
                  </w:r>
                </w:p>
              </w:txbxContent>
            </v:textbox>
            <w10:wrap type="none"/>
          </v:shape>
        </w:pict>
      </w:r>
      <w:r>
        <w:rPr/>
        <w:pict>
          <v:shape style="position:absolute;margin-left:107.019997pt;margin-top:424.416473pt;width:357.9pt;height:26.25pt;mso-position-horizontal-relative:page;mso-position-vertical-relative:page;z-index:-74824" type="#_x0000_t202" filled="false" stroked="false">
            <v:textbox inset="0,0,0,0">
              <w:txbxContent>
                <w:p>
                  <w:pPr>
                    <w:pStyle w:val="BodyText"/>
                    <w:spacing w:before="19"/>
                  </w:pPr>
                  <w:r>
                    <w:rPr/>
                    <w:t>measures, Ireland’s Pharmaceuticals Industry revealed comparative has more than doubled in that time frame.</w:t>
                  </w:r>
                </w:p>
              </w:txbxContent>
            </v:textbox>
            <w10:wrap type="none"/>
          </v:shape>
        </w:pict>
      </w:r>
      <w:r>
        <w:rPr/>
        <w:pict>
          <v:shape style="position:absolute;margin-left:468.992401pt;margin-top:424.416473pt;width:54.55pt;height:14.15pt;mso-position-horizontal-relative:page;mso-position-vertical-relative:page;z-index:-74800" type="#_x0000_t202" filled="false" stroked="false">
            <v:textbox inset="0,0,0,0">
              <w:txbxContent>
                <w:p>
                  <w:pPr>
                    <w:pStyle w:val="BodyText"/>
                    <w:spacing w:before="19"/>
                  </w:pPr>
                  <w:r>
                    <w:rPr/>
                    <w:t>advantage</w:t>
                  </w:r>
                </w:p>
              </w:txbxContent>
            </v:textbox>
            <w10:wrap type="none"/>
          </v:shape>
        </w:pict>
      </w:r>
      <w:r>
        <w:rPr/>
        <w:pict>
          <v:shape style="position:absolute;margin-left:144.940002pt;margin-top:672.37677pt;width:305.1pt;height:11.8pt;mso-position-horizontal-relative:page;mso-position-vertical-relative:page;z-index:-74776" type="#_x0000_t202" filled="false" stroked="false">
            <v:textbox inset="0,0,0,0">
              <w:txbxContent>
                <w:p>
                  <w:pPr>
                    <w:spacing w:before="21"/>
                    <w:ind w:left="20" w:right="0" w:firstLine="0"/>
                    <w:jc w:val="left"/>
                    <w:rPr>
                      <w:b/>
                      <w:sz w:val="16"/>
                    </w:rPr>
                  </w:pPr>
                  <w:r>
                    <w:rPr>
                      <w:b/>
                      <w:sz w:val="16"/>
                    </w:rPr>
                    <w:t>Figure 7: Revealed Comparative Advantage Based on Gross Exports</w:t>
                  </w:r>
                </w:p>
              </w:txbxContent>
            </v:textbox>
            <w10:wrap type="none"/>
          </v:shape>
        </w:pict>
      </w:r>
      <w:r>
        <w:rPr/>
        <w:pict>
          <v:shape style="position:absolute;margin-left:290.170013pt;margin-top:810.866455pt;width:14.7pt;height:14.15pt;mso-position-horizontal-relative:page;mso-position-vertical-relative:page;z-index:-74752" type="#_x0000_t202" filled="false" stroked="false">
            <v:textbox inset="0,0,0,0">
              <w:txbxContent>
                <w:p>
                  <w:pPr>
                    <w:pStyle w:val="BodyText"/>
                    <w:spacing w:before="19"/>
                  </w:pPr>
                  <w:r>
                    <w:rPr/>
                    <w:t>19</w:t>
                  </w:r>
                </w:p>
              </w:txbxContent>
            </v:textbox>
            <w10:wrap type="none"/>
          </v:shape>
        </w:pict>
      </w:r>
      <w:r>
        <w:rPr/>
        <w:pict>
          <v:shape style="position:absolute;margin-left:140.039993pt;margin-top:566.73999pt;width:12pt;height:25pt;mso-position-horizontal-relative:page;mso-position-vertical-relative:page;z-index:-7472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26.540001pt;margin-top:467.819977pt;width:340.2pt;height:198.4pt;mso-position-horizontal-relative:page;mso-position-vertical-relative:page;z-index:-74704" type="#_x0000_t202" filled="false" stroked="false">
            <v:textbox inset="0,0,0,0">
              <w:txbxContent>
                <w:p>
                  <w:pPr>
                    <w:spacing w:before="149"/>
                    <w:ind w:left="523" w:right="524" w:firstLine="0"/>
                    <w:jc w:val="center"/>
                    <w:rPr>
                      <w:rFonts w:ascii="Calibri"/>
                      <w:b/>
                      <w:sz w:val="24"/>
                    </w:rPr>
                  </w:pPr>
                  <w:r>
                    <w:rPr>
                      <w:rFonts w:ascii="Calibri"/>
                      <w:b/>
                      <w:sz w:val="24"/>
                    </w:rPr>
                    <w:t>Revealed Comparative Advantage Based on Gross</w:t>
                  </w:r>
                </w:p>
                <w:p>
                  <w:pPr>
                    <w:spacing w:before="0"/>
                    <w:ind w:left="523" w:right="524" w:firstLine="0"/>
                    <w:jc w:val="center"/>
                    <w:rPr>
                      <w:rFonts w:ascii="Calibri"/>
                      <w:b/>
                      <w:sz w:val="24"/>
                    </w:rPr>
                  </w:pPr>
                  <w:r>
                    <w:rPr>
                      <w:rFonts w:ascii="Calibri"/>
                      <w:b/>
                      <w:sz w:val="24"/>
                    </w:rPr>
                    <w:t>Exports of the Irish Pharmaceutical Industry</w:t>
                  </w:r>
                </w:p>
                <w:p>
                  <w:pPr>
                    <w:pStyle w:val="BodyText"/>
                    <w:spacing w:before="119"/>
                    <w:ind w:left="0" w:right="5289"/>
                    <w:jc w:val="center"/>
                    <w:rPr>
                      <w:rFonts w:ascii="Calibri"/>
                    </w:rPr>
                  </w:pPr>
                  <w:r>
                    <w:rPr>
                      <w:rFonts w:ascii="Calibri"/>
                      <w:w w:val="99"/>
                    </w:rPr>
                    <w:t>3</w:t>
                  </w:r>
                </w:p>
                <w:p>
                  <w:pPr>
                    <w:pStyle w:val="BodyText"/>
                    <w:spacing w:before="169"/>
                    <w:ind w:left="229" w:right="5671"/>
                    <w:jc w:val="center"/>
                    <w:rPr>
                      <w:rFonts w:ascii="Calibri"/>
                    </w:rPr>
                  </w:pPr>
                  <w:r>
                    <w:rPr>
                      <w:rFonts w:ascii="Calibri"/>
                    </w:rPr>
                    <w:t>2.5</w:t>
                  </w:r>
                </w:p>
                <w:p>
                  <w:pPr>
                    <w:pStyle w:val="BodyText"/>
                    <w:spacing w:before="169"/>
                    <w:ind w:left="0" w:right="5289"/>
                    <w:jc w:val="center"/>
                    <w:rPr>
                      <w:rFonts w:ascii="Calibri"/>
                    </w:rPr>
                  </w:pPr>
                  <w:r>
                    <w:rPr>
                      <w:rFonts w:ascii="Calibri"/>
                      <w:w w:val="99"/>
                    </w:rPr>
                    <w:t>2</w:t>
                  </w:r>
                </w:p>
                <w:p>
                  <w:pPr>
                    <w:pStyle w:val="BodyText"/>
                    <w:spacing w:before="169"/>
                    <w:ind w:left="229" w:right="5671"/>
                    <w:jc w:val="center"/>
                    <w:rPr>
                      <w:rFonts w:ascii="Calibri"/>
                    </w:rPr>
                  </w:pPr>
                  <w:r>
                    <w:rPr>
                      <w:rFonts w:ascii="Calibri"/>
                    </w:rPr>
                    <w:t>1.5</w:t>
                  </w:r>
                </w:p>
                <w:p>
                  <w:pPr>
                    <w:pStyle w:val="BodyText"/>
                    <w:spacing w:before="169"/>
                    <w:ind w:left="0" w:right="5289"/>
                    <w:jc w:val="center"/>
                    <w:rPr>
                      <w:rFonts w:ascii="Calibri"/>
                    </w:rPr>
                  </w:pPr>
                  <w:r>
                    <w:rPr>
                      <w:rFonts w:ascii="Calibri"/>
                      <w:w w:val="99"/>
                    </w:rPr>
                    <w:t>1</w:t>
                  </w:r>
                </w:p>
                <w:p>
                  <w:pPr>
                    <w:pStyle w:val="BodyText"/>
                    <w:spacing w:before="169"/>
                    <w:ind w:left="229" w:right="5671"/>
                    <w:jc w:val="center"/>
                    <w:rPr>
                      <w:rFonts w:ascii="Calibri"/>
                    </w:rPr>
                  </w:pPr>
                  <w:r>
                    <w:rPr>
                      <w:rFonts w:ascii="Calibri"/>
                    </w:rPr>
                    <w:t>0.5</w:t>
                  </w:r>
                </w:p>
                <w:p>
                  <w:pPr>
                    <w:pStyle w:val="BodyText"/>
                    <w:spacing w:before="169"/>
                    <w:ind w:left="0" w:right="5289"/>
                    <w:jc w:val="center"/>
                    <w:rPr>
                      <w:rFonts w:ascii="Calibri"/>
                    </w:rPr>
                  </w:pPr>
                  <w:r>
                    <w:rPr>
                      <w:rFonts w:ascii="Calibri"/>
                      <w:w w:val="99"/>
                    </w:rPr>
                    <w:t>0</w:t>
                  </w:r>
                </w:p>
                <w:p>
                  <w:pPr>
                    <w:pStyle w:val="BodyText"/>
                    <w:tabs>
                      <w:tab w:pos="2886" w:val="left" w:leader="none"/>
                      <w:tab w:pos="4284" w:val="left" w:leader="none"/>
                      <w:tab w:pos="5682" w:val="left" w:leader="none"/>
                    </w:tabs>
                    <w:spacing w:before="16"/>
                    <w:ind w:left="1488"/>
                    <w:rPr>
                      <w:rFonts w:ascii="Calibri"/>
                    </w:rPr>
                  </w:pPr>
                  <w:r>
                    <w:rPr>
                      <w:rFonts w:ascii="Calibri"/>
                    </w:rPr>
                    <w:t>1995</w:t>
                    <w:tab/>
                    <w:t>2000</w:t>
                    <w:tab/>
                    <w:t>2005</w:t>
                    <w:tab/>
                    <w:t>2009</w:t>
                  </w:r>
                </w:p>
              </w:txbxContent>
            </v:textbox>
            <w10:wrap type="none"/>
          </v:shape>
        </w:pict>
      </w:r>
      <w:r>
        <w:rPr/>
        <w:pict>
          <v:shape style="position:absolute;margin-left:176.160004pt;margin-top:517.199951pt;width:279.5pt;height:20.65pt;mso-position-horizontal-relative:page;mso-position-vertical-relative:page;z-index:-74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37.839966pt;width:279.5pt;height:20.65pt;mso-position-horizontal-relative:page;mso-position-vertical-relative:page;z-index:-74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58.479980pt;width:279.5pt;height:20.65pt;mso-position-horizontal-relative:page;mso-position-vertical-relative:page;z-index:-74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79.119995pt;width:279.5pt;height:20.65pt;mso-position-horizontal-relative:page;mso-position-vertical-relative:page;z-index:-74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99.759949pt;width:279.5pt;height:20.65pt;mso-position-horizontal-relative:page;mso-position-vertical-relative:page;z-index:-74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620.399963pt;width:279.5pt;height:20.8pt;mso-position-horizontal-relative:page;mso-position-vertical-relative:page;z-index:-745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16.459999pt;margin-top:98.339981pt;width:360.75pt;height:199.2pt;mso-position-horizontal-relative:page;mso-position-vertical-relative:page;z-index:-74536" coordorigin="2329,1967" coordsize="7215,3984">
            <v:shape style="position:absolute;left:3328;top:3254;width:5986;height:2187" coordorigin="3329,3254" coordsize="5986,2187" path="m3329,5126l9314,5126m3329,4814l9314,4814m3329,4502l9314,4502m3329,4190l9314,4190m3329,3878l9314,3878m3329,3566l9314,3566m3329,3254l9314,3254m3329,5441l3329,3254m3329,5441l9314,5441e" filled="false" stroked="true" strokeweight=".72pt" strokecolor="#858585">
              <v:path arrowok="t"/>
              <v:stroke dashstyle="solid"/>
            </v:shape>
            <v:shape style="position:absolute;left:4077;top:3588;width:4491;height:1030" coordorigin="4078,3588" coordsize="4491,1030" path="m4078,4618l5573,4087,7070,4241,8568,3588e" filled="false" stroked="true" strokeweight="2.16pt" strokecolor="#497dba">
              <v:path arrowok="t"/>
              <v:stroke dashstyle="solid"/>
            </v:shape>
            <v:shape style="position:absolute;left:3999;top:4542;width:154;height:154" type="#_x0000_t75" stroked="false">
              <v:imagedata r:id="rId26" o:title=""/>
            </v:shape>
            <v:shape style="position:absolute;left:5497;top:4011;width:154;height:154" type="#_x0000_t75" stroked="false">
              <v:imagedata r:id="rId25" o:title=""/>
            </v:shape>
            <v:shape style="position:absolute;left:6992;top:4162;width:154;height:154" type="#_x0000_t75" stroked="false">
              <v:imagedata r:id="rId24" o:title=""/>
            </v:shape>
            <v:shape style="position:absolute;left:8490;top:3510;width:154;height:154" type="#_x0000_t75" stroked="false">
              <v:imagedata r:id="rId27" o:title=""/>
            </v:shape>
            <v:rect style="position:absolute;left:2336;top:1974;width:7200;height:3970" filled="false" stroked="true" strokeweight=".72pt" strokecolor="#858585">
              <v:stroke dashstyle="solid"/>
            </v:rect>
            <w10:wrap type="none"/>
          </v:group>
        </w:pict>
      </w:r>
      <w:r>
        <w:rPr/>
        <w:pict>
          <v:group style="position:absolute;margin-left:126.18pt;margin-top:424.379974pt;width:340.95pt;height:199.2pt;mso-position-horizontal-relative:page;mso-position-vertical-relative:page;z-index:-74512" coordorigin="2524,8488" coordsize="6819,3984">
            <v:shape style="position:absolute;left:4985;top:9405;width:790;height:1309" coordorigin="4986,9405" coordsize="790,1309" path="m4986,9405l4986,10714,5776,9670,5712,9625,5647,9584,5579,9547,5510,9515,5438,9486,5366,9461,5292,9441,5216,9426,5140,9414,5063,9407,4986,9405xe" filled="true" fillcolor="#4571a7" stroked="false">
              <v:path arrowok="t"/>
              <v:fill type="solid"/>
            </v:shape>
            <v:shape style="position:absolute;left:4985;top:9670;width:1175;height:1044" coordorigin="4986,9670" coordsize="1175,1044" path="m5776,9670l4986,10714,6160,10136,6124,10068,6085,10003,6042,9941,5995,9881,5945,9823,5892,9769,5835,9718,5776,9670xe" filled="true" fillcolor="#aa4643" stroked="false">
              <v:path arrowok="t"/>
              <v:fill type="solid"/>
            </v:shape>
            <v:shape style="position:absolute;left:4985;top:10136;width:1309;height:1094" coordorigin="4986,10136" coordsize="1309,1094" path="m6160,10136l4986,10714,6189,11229,6217,11159,6241,11087,6260,11014,6275,10940,6286,10866,6292,10792,6295,10717,6293,10642,6287,10568,6276,10494,6261,10420,6242,10348,6219,10276,6192,10205,6160,10136xe" filled="true" fillcolor="#88a44e" stroked="false">
              <v:path arrowok="t"/>
              <v:fill type="solid"/>
            </v:shape>
            <v:shape style="position:absolute;left:4985;top:10714;width:1204;height:748" coordorigin="4986,10714" coordsize="1204,748" path="m4986,10714l6060,11461,6097,11406,6131,11349,6161,11290,6189,11229,4986,10714xe" filled="true" fillcolor="#70578f" stroked="false">
              <v:path arrowok="t"/>
              <v:fill type="solid"/>
            </v:shape>
            <v:shape style="position:absolute;left:4985;top:10714;width:1075;height:1038" coordorigin="4986,10714" coordsize="1075,1038" path="m4986,10714l5783,11752,5846,11701,5905,11646,5960,11588,6012,11526,6060,11461,4986,10714xe" filled="true" fillcolor="#4197ae" stroked="false">
              <v:path arrowok="t"/>
              <v:fill type="solid"/>
            </v:shape>
            <v:shape style="position:absolute;left:4966;top:10714;width:817;height:1309" coordorigin="4967,10714" coordsize="817,1309" path="m4986,10714l4967,12023,5047,12022,5127,12016,5206,12005,5284,11989,5360,11968,5436,11943,5509,11914,5581,11880,5651,11842,5718,11799,5783,11752,4986,10714xe" filled="true" fillcolor="#db843c" stroked="false">
              <v:path arrowok="t"/>
              <v:fill type="solid"/>
            </v:shape>
            <v:shape style="position:absolute;left:3724;top:10714;width:1262;height:1309" coordorigin="3724,10714" coordsize="1262,1309" path="m4986,10714l3724,11064,3747,11136,3773,11206,3802,11274,3836,11340,3873,11403,3913,11464,3956,11522,4002,11578,4051,11631,4103,11681,4158,11728,4215,11772,4274,11813,4336,11850,4399,11885,4465,11915,4532,11942,4601,11966,4672,11985,4744,12001,4817,12012,4891,12020,4967,12023,4986,10714xe" filled="true" fillcolor="#92a9cf" stroked="false">
              <v:path arrowok="t"/>
              <v:fill type="solid"/>
            </v:shape>
            <v:shape style="position:absolute;left:3676;top:9405;width:1310;height:1660" coordorigin="3677,9405" coordsize="1310,1660" path="m4986,9405l4909,9407,4833,9414,4759,9425,4686,9440,4614,9459,4544,9481,4476,9508,4410,9538,4346,9572,4284,9609,4224,9649,4167,9693,4112,9739,4060,9788,4011,9841,3964,9895,3921,9953,3880,10012,3843,10074,3810,10138,3779,10205,3753,10273,3730,10342,3711,10414,3696,10487,3685,10561,3679,10637,3677,10714,3680,10803,3689,10891,3704,10978,3724,11064,4986,10714,4986,9405xe" filled="true" fillcolor="#d19292" stroked="false">
              <v:path arrowok="t"/>
              <v:fill type="solid"/>
            </v:shape>
            <v:rect style="position:absolute;left:7540;top:9393;width:111;height:111" filled="true" fillcolor="#4571a7" stroked="false">
              <v:fill type="solid"/>
            </v:rect>
            <v:rect style="position:absolute;left:7540;top:9756;width:111;height:108" filled="true" fillcolor="#aa4643" stroked="false">
              <v:fill type="solid"/>
            </v:rect>
            <v:rect style="position:absolute;left:7540;top:10116;width:111;height:111" filled="true" fillcolor="#88a44e" stroked="false">
              <v:fill type="solid"/>
            </v:rect>
            <v:rect style="position:absolute;left:7540;top:10478;width:111;height:111" filled="true" fillcolor="#70578f" stroked="false">
              <v:fill type="solid"/>
            </v:rect>
            <v:rect style="position:absolute;left:7540;top:10840;width:111;height:108" filled="true" fillcolor="#4197ae" stroked="false">
              <v:fill type="solid"/>
            </v:rect>
            <v:rect style="position:absolute;left:7540;top:11200;width:111;height:111" filled="true" fillcolor="#db843c" stroked="false">
              <v:fill type="solid"/>
            </v:rect>
            <v:rect style="position:absolute;left:7540;top:11563;width:111;height:111" filled="true" fillcolor="#92a9cf" stroked="false">
              <v:fill type="solid"/>
            </v:rect>
            <v:rect style="position:absolute;left:7540;top:11925;width:111;height:111" filled="true" fillcolor="#d19292" stroked="false">
              <v:fill type="solid"/>
            </v:rect>
            <v:rect style="position:absolute;left:2530;top:8494;width:6804;height:3970" filled="false" stroked="true" strokeweight=".72pt" strokecolor="#858585">
              <v:stroke dashstyle="solid"/>
            </v:rect>
            <w10:wrap type="none"/>
          </v:group>
        </w:pict>
      </w:r>
      <w:r>
        <w:rPr/>
        <w:pict>
          <v:shape style="position:absolute;margin-left:177.460007pt;margin-top:303.326782pt;width:240pt;height:21.5pt;mso-position-horizontal-relative:page;mso-position-vertical-relative:page;z-index:-74488" type="#_x0000_t202" filled="false" stroked="false">
            <v:textbox inset="0,0,0,0">
              <w:txbxContent>
                <w:p>
                  <w:pPr>
                    <w:spacing w:before="21"/>
                    <w:ind w:left="159" w:right="0" w:hanging="140"/>
                    <w:jc w:val="left"/>
                    <w:rPr>
                      <w:b/>
                      <w:sz w:val="16"/>
                    </w:rPr>
                  </w:pPr>
                  <w:r>
                    <w:rPr>
                      <w:b/>
                      <w:sz w:val="16"/>
                    </w:rPr>
                    <w:t>Figure 8: Revealed Comparative Advantage Based on Domestic Value Added Embodied in Gross Exports</w:t>
                  </w:r>
                </w:p>
              </w:txbxContent>
            </v:textbox>
            <w10:wrap type="none"/>
          </v:shape>
        </w:pict>
      </w:r>
      <w:r>
        <w:rPr/>
        <w:pict>
          <v:shape style="position:absolute;margin-left:89.024002pt;margin-top:357.076477pt;width:12.75pt;height:14.15pt;mso-position-horizontal-relative:page;mso-position-vertical-relative:page;z-index:-74464" type="#_x0000_t202" filled="false" stroked="false">
            <v:textbox inset="0,0,0,0">
              <w:txbxContent>
                <w:p>
                  <w:pPr>
                    <w:pStyle w:val="BodyText"/>
                    <w:spacing w:before="19"/>
                  </w:pPr>
                  <w:r>
                    <w:rPr/>
                    <w:t>b)</w:t>
                  </w:r>
                </w:p>
              </w:txbxContent>
            </v:textbox>
            <w10:wrap type="none"/>
          </v:shape>
        </w:pict>
      </w:r>
      <w:r>
        <w:rPr/>
        <w:pict>
          <v:shape style="position:absolute;margin-left:107.019997pt;margin-top:357.076477pt;width:416.55pt;height:50.6pt;mso-position-horizontal-relative:page;mso-position-vertical-relative:page;z-index:-74440" type="#_x0000_t202" filled="false" stroked="false">
            <v:textbox inset="0,0,0,0">
              <w:txbxContent>
                <w:p>
                  <w:pPr>
                    <w:spacing w:before="19"/>
                    <w:ind w:left="20" w:right="17" w:firstLine="0"/>
                    <w:jc w:val="both"/>
                    <w:rPr>
                      <w:sz w:val="20"/>
                    </w:rPr>
                  </w:pPr>
                  <w:r>
                    <w:rPr>
                      <w:sz w:val="20"/>
                    </w:rPr>
                    <w:t>Focusing on </w:t>
                  </w:r>
                  <w:r>
                    <w:rPr>
                      <w:b/>
                      <w:sz w:val="20"/>
                      <w:u w:val="thick"/>
                    </w:rPr>
                    <w:t>gross trade indicators and value added embodied in gross</w:t>
                  </w:r>
                  <w:r>
                    <w:rPr>
                      <w:b/>
                      <w:sz w:val="20"/>
                    </w:rPr>
                    <w:t> </w:t>
                  </w:r>
                  <w:r>
                    <w:rPr>
                      <w:b/>
                      <w:sz w:val="20"/>
                      <w:u w:val="thick"/>
                    </w:rPr>
                    <w:t>trade</w:t>
                  </w:r>
                  <w:r>
                    <w:rPr>
                      <w:sz w:val="20"/>
                    </w:rPr>
                    <w:t>, we find that the industry exports globally with its largest exports going to Europe and in particular Belgium, France, Germany, Switzerland the UK, and to the USA (see </w:t>
                  </w:r>
                  <w:r>
                    <w:rPr>
                      <w:i/>
                      <w:sz w:val="20"/>
                    </w:rPr>
                    <w:t>Figure 9</w:t>
                  </w:r>
                  <w:r>
                    <w:rPr>
                      <w:sz w:val="20"/>
                    </w:rPr>
                    <w:t>).</w:t>
                  </w:r>
                </w:p>
              </w:txbxContent>
            </v:textbox>
            <w10:wrap type="none"/>
          </v:shape>
        </w:pict>
      </w:r>
      <w:r>
        <w:rPr/>
        <w:pict>
          <v:shape style="position:absolute;margin-left:160.179993pt;margin-top:629.416809pt;width:274.6pt;height:11.8pt;mso-position-horizontal-relative:page;mso-position-vertical-relative:page;z-index:-74416" type="#_x0000_t202" filled="false" stroked="false">
            <v:textbox inset="0,0,0,0">
              <w:txbxContent>
                <w:p>
                  <w:pPr>
                    <w:spacing w:before="21"/>
                    <w:ind w:left="20" w:right="0" w:firstLine="0"/>
                    <w:jc w:val="left"/>
                    <w:rPr>
                      <w:b/>
                      <w:sz w:val="16"/>
                    </w:rPr>
                  </w:pPr>
                  <w:r>
                    <w:rPr>
                      <w:b/>
                      <w:sz w:val="16"/>
                    </w:rPr>
                    <w:t>Figure 9: Gross Exports of the Irish Pharmaceutical Industry</w:t>
                  </w:r>
                </w:p>
              </w:txbxContent>
            </v:textbox>
            <w10:wrap type="none"/>
          </v:shape>
        </w:pict>
      </w:r>
      <w:r>
        <w:rPr/>
        <w:pict>
          <v:shape style="position:absolute;margin-left:290.170013pt;margin-top:810.866455pt;width:14.7pt;height:14.15pt;mso-position-horizontal-relative:page;mso-position-vertical-relative:page;z-index:-74392" type="#_x0000_t202" filled="false" stroked="false">
            <v:textbox inset="0,0,0,0">
              <w:txbxContent>
                <w:p>
                  <w:pPr>
                    <w:pStyle w:val="BodyText"/>
                    <w:spacing w:before="19"/>
                  </w:pPr>
                  <w:r>
                    <w:rPr/>
                    <w:t>20</w:t>
                  </w:r>
                </w:p>
              </w:txbxContent>
            </v:textbox>
            <w10:wrap type="none"/>
          </v:shape>
        </w:pict>
      </w:r>
      <w:r>
        <w:rPr/>
        <w:pict>
          <v:shape style="position:absolute;margin-left:130.281998pt;margin-top:204.97998pt;width:12pt;height:25pt;mso-position-horizontal-relative:page;mso-position-vertical-relative:page;z-index:-7436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26.540001pt;margin-top:424.73999pt;width:340.2pt;height:198.5pt;mso-position-horizontal-relative:page;mso-position-vertical-relative:page;z-index:-74344" type="#_x0000_t202" filled="false" stroked="false">
            <v:textbox inset="0,0,0,0">
              <w:txbxContent>
                <w:p>
                  <w:pPr>
                    <w:spacing w:before="150"/>
                    <w:ind w:left="913" w:right="0" w:firstLine="0"/>
                    <w:jc w:val="left"/>
                    <w:rPr>
                      <w:rFonts w:ascii="Calibri"/>
                      <w:b/>
                      <w:sz w:val="24"/>
                    </w:rPr>
                  </w:pPr>
                  <w:r>
                    <w:rPr>
                      <w:rFonts w:ascii="Calibri"/>
                      <w:b/>
                      <w:sz w:val="24"/>
                    </w:rPr>
                    <w:t>Gross Exports of the Irish Pharmaceutical</w:t>
                  </w:r>
                  <w:r>
                    <w:rPr>
                      <w:rFonts w:ascii="Calibri"/>
                      <w:b/>
                      <w:spacing w:val="-32"/>
                      <w:sz w:val="24"/>
                    </w:rPr>
                    <w:t> </w:t>
                  </w:r>
                  <w:r>
                    <w:rPr>
                      <w:rFonts w:ascii="Calibri"/>
                      <w:b/>
                      <w:sz w:val="24"/>
                    </w:rPr>
                    <w:t>Industry</w:t>
                  </w:r>
                </w:p>
                <w:p>
                  <w:pPr>
                    <w:pStyle w:val="BodyText"/>
                    <w:spacing w:before="10"/>
                    <w:ind w:left="0"/>
                    <w:rPr>
                      <w:rFonts w:ascii="Times New Roman"/>
                      <w:sz w:val="32"/>
                    </w:rPr>
                  </w:pPr>
                </w:p>
                <w:p>
                  <w:pPr>
                    <w:pStyle w:val="BodyText"/>
                    <w:spacing w:before="0"/>
                    <w:ind w:left="5170"/>
                    <w:rPr>
                      <w:rFonts w:ascii="Calibri"/>
                    </w:rPr>
                  </w:pPr>
                  <w:r>
                    <w:rPr>
                      <w:rFonts w:ascii="Calibri"/>
                    </w:rPr>
                    <w:t>Belgium</w:t>
                  </w:r>
                </w:p>
                <w:p>
                  <w:pPr>
                    <w:pStyle w:val="BodyText"/>
                    <w:tabs>
                      <w:tab w:pos="5170" w:val="left" w:leader="none"/>
                    </w:tabs>
                    <w:spacing w:line="333" w:lineRule="exact" w:before="28"/>
                    <w:ind w:left="2596"/>
                    <w:rPr>
                      <w:rFonts w:ascii="Calibri"/>
                    </w:rPr>
                  </w:pPr>
                  <w:r>
                    <w:rPr>
                      <w:rFonts w:ascii="Calibri"/>
                      <w:position w:val="9"/>
                    </w:rPr>
                    <w:t>10%</w:t>
                    <w:tab/>
                  </w:r>
                  <w:r>
                    <w:rPr>
                      <w:rFonts w:ascii="Calibri"/>
                    </w:rPr>
                    <w:t>France</w:t>
                  </w:r>
                </w:p>
                <w:p>
                  <w:pPr>
                    <w:pStyle w:val="BodyText"/>
                    <w:tabs>
                      <w:tab w:pos="3151" w:val="left" w:leader="none"/>
                      <w:tab w:pos="5170" w:val="left" w:leader="none"/>
                    </w:tabs>
                    <w:spacing w:line="362" w:lineRule="exact" w:before="20"/>
                    <w:ind w:left="5170" w:right="886" w:hanging="3714"/>
                    <w:rPr>
                      <w:rFonts w:ascii="Calibri"/>
                    </w:rPr>
                  </w:pPr>
                  <w:r>
                    <w:rPr>
                      <w:rFonts w:ascii="Calibri"/>
                      <w:position w:val="6"/>
                    </w:rPr>
                    <w:t>29%</w:t>
                    <w:tab/>
                  </w:r>
                  <w:r>
                    <w:rPr>
                      <w:rFonts w:ascii="Calibri"/>
                      <w:position w:val="12"/>
                    </w:rPr>
                    <w:t>7%</w:t>
                    <w:tab/>
                  </w:r>
                  <w:r>
                    <w:rPr>
                      <w:rFonts w:ascii="Calibri"/>
                      <w:w w:val="95"/>
                    </w:rPr>
                    <w:t>Germany </w:t>
                  </w:r>
                  <w:r>
                    <w:rPr>
                      <w:rFonts w:ascii="Calibri"/>
                    </w:rPr>
                    <w:t>Spain</w:t>
                  </w:r>
                </w:p>
                <w:p>
                  <w:pPr>
                    <w:pStyle w:val="BodyText"/>
                    <w:spacing w:line="122" w:lineRule="exact" w:before="0"/>
                    <w:ind w:left="534" w:right="330"/>
                    <w:jc w:val="center"/>
                    <w:rPr>
                      <w:rFonts w:ascii="Calibri"/>
                    </w:rPr>
                  </w:pPr>
                  <w:r>
                    <w:rPr>
                      <w:rFonts w:ascii="Calibri"/>
                    </w:rPr>
                    <w:t>14%</w:t>
                  </w:r>
                </w:p>
                <w:p>
                  <w:pPr>
                    <w:pStyle w:val="BodyText"/>
                    <w:spacing w:line="221" w:lineRule="exact" w:before="0"/>
                    <w:ind w:left="0" w:right="684"/>
                    <w:jc w:val="right"/>
                    <w:rPr>
                      <w:rFonts w:ascii="Calibri"/>
                    </w:rPr>
                  </w:pPr>
                  <w:r>
                    <w:rPr>
                      <w:rFonts w:ascii="Calibri"/>
                      <w:w w:val="95"/>
                    </w:rPr>
                    <w:t>Switzerland</w:t>
                  </w:r>
                </w:p>
                <w:p>
                  <w:pPr>
                    <w:pStyle w:val="BodyText"/>
                    <w:spacing w:line="208" w:lineRule="exact" w:before="118"/>
                    <w:ind w:left="0" w:right="316"/>
                    <w:jc w:val="right"/>
                    <w:rPr>
                      <w:rFonts w:ascii="Calibri"/>
                    </w:rPr>
                  </w:pPr>
                  <w:r>
                    <w:rPr>
                      <w:rFonts w:ascii="Calibri"/>
                    </w:rPr>
                    <w:t>United Kingdom</w:t>
                  </w:r>
                </w:p>
                <w:p>
                  <w:pPr>
                    <w:pStyle w:val="BodyText"/>
                    <w:tabs>
                      <w:tab w:pos="3646" w:val="left" w:leader="none"/>
                      <w:tab w:pos="5170" w:val="left" w:leader="none"/>
                    </w:tabs>
                    <w:spacing w:line="333" w:lineRule="exact" w:before="0"/>
                    <w:ind w:left="1651"/>
                    <w:rPr>
                      <w:rFonts w:ascii="Calibri"/>
                    </w:rPr>
                  </w:pPr>
                  <w:r>
                    <w:rPr>
                      <w:rFonts w:ascii="Calibri"/>
                      <w:position w:val="8"/>
                    </w:rPr>
                    <w:t>21%</w:t>
                    <w:tab/>
                  </w:r>
                  <w:r>
                    <w:rPr>
                      <w:rFonts w:ascii="Calibri"/>
                      <w:position w:val="19"/>
                    </w:rPr>
                    <w:t>3%</w:t>
                    <w:tab/>
                  </w:r>
                  <w:r>
                    <w:rPr>
                      <w:rFonts w:ascii="Calibri"/>
                    </w:rPr>
                    <w:t>United</w:t>
                  </w:r>
                  <w:r>
                    <w:rPr>
                      <w:rFonts w:ascii="Calibri"/>
                      <w:spacing w:val="-3"/>
                    </w:rPr>
                    <w:t> </w:t>
                  </w:r>
                  <w:r>
                    <w:rPr>
                      <w:rFonts w:ascii="Calibri"/>
                    </w:rPr>
                    <w:t>States</w:t>
                  </w:r>
                </w:p>
                <w:p>
                  <w:pPr>
                    <w:pStyle w:val="BodyText"/>
                    <w:tabs>
                      <w:tab w:pos="839" w:val="left" w:leader="none"/>
                    </w:tabs>
                    <w:spacing w:line="156" w:lineRule="auto" w:before="0"/>
                    <w:ind w:left="0" w:right="524"/>
                    <w:jc w:val="center"/>
                    <w:rPr>
                      <w:rFonts w:ascii="Calibri"/>
                    </w:rPr>
                  </w:pPr>
                  <w:r>
                    <w:rPr>
                      <w:rFonts w:ascii="Calibri"/>
                    </w:rPr>
                    <w:t>11%</w:t>
                    <w:tab/>
                  </w:r>
                  <w:r>
                    <w:rPr>
                      <w:rFonts w:ascii="Calibri"/>
                      <w:position w:val="-4"/>
                    </w:rPr>
                    <w:t>5%</w:t>
                  </w:r>
                </w:p>
                <w:p>
                  <w:pPr>
                    <w:pStyle w:val="BodyText"/>
                    <w:spacing w:line="233" w:lineRule="exact" w:before="0"/>
                    <w:ind w:left="0" w:right="201"/>
                    <w:jc w:val="right"/>
                    <w:rPr>
                      <w:rFonts w:ascii="Calibri"/>
                    </w:rPr>
                  </w:pPr>
                  <w:r>
                    <w:rPr>
                      <w:rFonts w:ascii="Calibri"/>
                    </w:rPr>
                    <w:t>Rest of the World</w:t>
                  </w:r>
                </w:p>
                <w:p>
                  <w:pPr>
                    <w:pStyle w:val="BodyText"/>
                    <w:ind w:left="40"/>
                    <w:rPr>
                      <w:rFonts w:ascii="Times New Roman"/>
                      <w:sz w:val="17"/>
                    </w:rPr>
                  </w:pPr>
                </w:p>
              </w:txbxContent>
            </v:textbox>
            <w10:wrap type="none"/>
          </v:shape>
        </w:pict>
      </w:r>
      <w:r>
        <w:rPr/>
        <w:pict>
          <v:shape style="position:absolute;margin-left:116.82pt;margin-top:98.699982pt;width:360pt;height:198.5pt;mso-position-horizontal-relative:page;mso-position-vertical-relative:page;z-index:-74320" type="#_x0000_t202" filled="false" stroked="false">
            <v:textbox inset="0,0,0,0">
              <w:txbxContent>
                <w:p>
                  <w:pPr>
                    <w:spacing w:before="150"/>
                    <w:ind w:left="919" w:right="924" w:firstLine="0"/>
                    <w:jc w:val="center"/>
                    <w:rPr>
                      <w:rFonts w:ascii="Calibri"/>
                      <w:b/>
                      <w:sz w:val="24"/>
                    </w:rPr>
                  </w:pPr>
                  <w:r>
                    <w:rPr>
                      <w:rFonts w:ascii="Calibri"/>
                      <w:b/>
                      <w:sz w:val="24"/>
                    </w:rPr>
                    <w:t>Revealed Comparative Advantage Based on Domestic Value Added Embodied in Gross Exports of the Irish Pharmaceutical Industry</w:t>
                  </w:r>
                </w:p>
                <w:p>
                  <w:pPr>
                    <w:pStyle w:val="BodyText"/>
                    <w:spacing w:before="118"/>
                    <w:ind w:left="533" w:right="6372"/>
                    <w:jc w:val="center"/>
                    <w:rPr>
                      <w:rFonts w:ascii="Calibri"/>
                    </w:rPr>
                  </w:pPr>
                  <w:r>
                    <w:rPr>
                      <w:rFonts w:ascii="Calibri"/>
                    </w:rPr>
                    <w:t>3.5</w:t>
                  </w:r>
                </w:p>
                <w:p>
                  <w:pPr>
                    <w:pStyle w:val="BodyText"/>
                    <w:spacing w:before="69"/>
                    <w:ind w:left="0" w:right="5686"/>
                    <w:jc w:val="center"/>
                    <w:rPr>
                      <w:rFonts w:ascii="Calibri"/>
                    </w:rPr>
                  </w:pPr>
                  <w:r>
                    <w:rPr>
                      <w:rFonts w:ascii="Calibri"/>
                      <w:w w:val="99"/>
                    </w:rPr>
                    <w:t>3</w:t>
                  </w:r>
                </w:p>
                <w:p>
                  <w:pPr>
                    <w:pStyle w:val="BodyText"/>
                    <w:spacing w:before="67"/>
                    <w:ind w:left="533" w:right="6372"/>
                    <w:jc w:val="center"/>
                    <w:rPr>
                      <w:rFonts w:ascii="Calibri"/>
                    </w:rPr>
                  </w:pPr>
                  <w:r>
                    <w:rPr>
                      <w:rFonts w:ascii="Calibri"/>
                    </w:rPr>
                    <w:t>2.5</w:t>
                  </w:r>
                </w:p>
                <w:p>
                  <w:pPr>
                    <w:pStyle w:val="BodyText"/>
                    <w:spacing w:before="69"/>
                    <w:ind w:left="0" w:right="5686"/>
                    <w:jc w:val="center"/>
                    <w:rPr>
                      <w:rFonts w:ascii="Calibri"/>
                    </w:rPr>
                  </w:pPr>
                  <w:r>
                    <w:rPr>
                      <w:rFonts w:ascii="Calibri"/>
                      <w:w w:val="99"/>
                    </w:rPr>
                    <w:t>2</w:t>
                  </w:r>
                </w:p>
                <w:p>
                  <w:pPr>
                    <w:pStyle w:val="BodyText"/>
                    <w:spacing w:before="68"/>
                    <w:ind w:left="533" w:right="6372"/>
                    <w:jc w:val="center"/>
                    <w:rPr>
                      <w:rFonts w:ascii="Calibri"/>
                    </w:rPr>
                  </w:pPr>
                  <w:r>
                    <w:rPr>
                      <w:rFonts w:ascii="Calibri"/>
                    </w:rPr>
                    <w:t>1.5</w:t>
                  </w:r>
                </w:p>
                <w:p>
                  <w:pPr>
                    <w:pStyle w:val="BodyText"/>
                    <w:spacing w:before="68"/>
                    <w:ind w:left="0" w:right="5686"/>
                    <w:jc w:val="center"/>
                    <w:rPr>
                      <w:rFonts w:ascii="Calibri"/>
                    </w:rPr>
                  </w:pPr>
                  <w:r>
                    <w:rPr>
                      <w:rFonts w:ascii="Calibri"/>
                      <w:w w:val="99"/>
                    </w:rPr>
                    <w:t>1</w:t>
                  </w:r>
                </w:p>
                <w:p>
                  <w:pPr>
                    <w:pStyle w:val="BodyText"/>
                    <w:spacing w:before="69"/>
                    <w:ind w:left="533" w:right="6372"/>
                    <w:jc w:val="center"/>
                    <w:rPr>
                      <w:rFonts w:ascii="Calibri"/>
                    </w:rPr>
                  </w:pPr>
                  <w:r>
                    <w:rPr>
                      <w:rFonts w:ascii="Calibri"/>
                    </w:rPr>
                    <w:t>0.5</w:t>
                  </w:r>
                </w:p>
                <w:p>
                  <w:pPr>
                    <w:pStyle w:val="BodyText"/>
                    <w:spacing w:before="68"/>
                    <w:ind w:left="0" w:right="5686"/>
                    <w:jc w:val="center"/>
                    <w:rPr>
                      <w:rFonts w:ascii="Calibri"/>
                    </w:rPr>
                  </w:pPr>
                  <w:r>
                    <w:rPr>
                      <w:rFonts w:ascii="Calibri"/>
                      <w:w w:val="99"/>
                    </w:rPr>
                    <w:t>0</w:t>
                  </w:r>
                </w:p>
                <w:p>
                  <w:pPr>
                    <w:pStyle w:val="BodyText"/>
                    <w:tabs>
                      <w:tab w:pos="3034" w:val="left" w:leader="none"/>
                      <w:tab w:pos="4531" w:val="left" w:leader="none"/>
                      <w:tab w:pos="6028" w:val="left" w:leader="none"/>
                    </w:tabs>
                    <w:spacing w:before="15"/>
                    <w:ind w:left="1537"/>
                    <w:rPr>
                      <w:rFonts w:ascii="Calibri"/>
                    </w:rPr>
                  </w:pPr>
                  <w:r>
                    <w:rPr>
                      <w:rFonts w:ascii="Calibri"/>
                    </w:rPr>
                    <w:t>1995</w:t>
                    <w:tab/>
                    <w:t>2000</w:t>
                    <w:tab/>
                    <w:t>2005</w:t>
                    <w:tab/>
                    <w:t>2009</w:t>
                  </w:r>
                </w:p>
              </w:txbxContent>
            </v:textbox>
            <w10:wrap type="none"/>
          </v:shape>
        </w:pict>
      </w:r>
      <w:r>
        <w:rPr/>
        <w:pict>
          <v:shape style="position:absolute;margin-left:166.440002pt;margin-top:162.719971pt;width:299.3pt;height:15.6pt;mso-position-horizontal-relative:page;mso-position-vertical-relative:page;z-index:-74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178.319977pt;width:299.3pt;height:15.6pt;mso-position-horizontal-relative:page;mso-position-vertical-relative:page;z-index:-74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193.919983pt;width:299.3pt;height:15.6pt;mso-position-horizontal-relative:page;mso-position-vertical-relative:page;z-index:-74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209.519974pt;width:299.3pt;height:15.6pt;mso-position-horizontal-relative:page;mso-position-vertical-relative:page;z-index:-74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225.11998pt;width:299.3pt;height:15.6pt;mso-position-horizontal-relative:page;mso-position-vertical-relative:page;z-index:-74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240.719971pt;width:299.3pt;height:15.6pt;mso-position-horizontal-relative:page;mso-position-vertical-relative:page;z-index:-74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6.440002pt;margin-top:256.319977pt;width:299.3pt;height:15.75pt;mso-position-horizontal-relative:page;mso-position-vertical-relative:page;z-index:-74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5.421295pt;margin-top:357.089966pt;width:12.85pt;height:12pt;mso-position-horizontal-relative:page;mso-position-vertical-relative:page;z-index:-74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3.933472pt;margin-top:357.089966pt;width:13.2pt;height:12pt;mso-position-horizontal-relative:page;mso-position-vertical-relative:page;z-index:-74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0.734528pt;margin-top:357.089966pt;width:12.85pt;height:12pt;mso-position-horizontal-relative:page;mso-position-vertical-relative:page;z-index:-74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0.788696pt;margin-top:357.089966pt;width:13.2pt;height:12pt;mso-position-horizontal-relative:page;mso-position-vertical-relative:page;z-index:-74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62.046173pt;margin-top:357.089966pt;width:13.2pt;height:12pt;mso-position-horizontal-relative:page;mso-position-vertical-relative:page;z-index:-7403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group style="position:absolute;margin-left:126.18pt;margin-top:138.419983pt;width:340.95pt;height:199.2pt;mso-position-horizontal-relative:page;mso-position-vertical-relative:page;z-index:-74008" coordorigin="2524,2768" coordsize="6819,3984">
            <v:shape style="position:absolute;left:4985;top:3685;width:491;height:1309" coordorigin="4986,3686" coordsize="491,1309" path="m4986,3686l4986,4995,5476,3781,5397,3752,5317,3728,5236,3710,5153,3697,5070,3688,4986,3686xe" filled="true" fillcolor="#4571a7" stroked="false">
              <v:path arrowok="t"/>
              <v:fill type="solid"/>
            </v:shape>
            <v:shape style="position:absolute;left:4985;top:3781;width:954;height:1214" coordorigin="4986,3781" coordsize="954,1214" path="m5476,3781l4986,4995,5939,4098,5882,4041,5821,3987,5758,3938,5691,3892,5622,3851,5550,3814,5476,3781xe" filled="true" fillcolor="#aa4643" stroked="false">
              <v:path arrowok="t"/>
              <v:fill type="solid"/>
            </v:shape>
            <v:shape style="position:absolute;left:4985;top:4098;width:1234;height:897" coordorigin="4986,4098" coordsize="1234,897" path="m5939,4098l4986,4995,6220,4558,6192,4485,6159,4415,6123,4347,6083,4281,6039,4217,5991,4156,5939,4098xe" filled="true" fillcolor="#88a44e" stroked="false">
              <v:path arrowok="t"/>
              <v:fill type="solid"/>
            </v:shape>
            <v:shape style="position:absolute;left:4123;top:4557;width:2172;height:1747" coordorigin="4124,4558" coordsize="2172,1747" path="m6220,4558l4986,4995,4124,5980,4183,6029,4244,6074,4307,6115,4372,6152,4439,6185,4506,6213,4575,6238,4645,6259,4715,6276,4786,6289,4857,6298,4929,6303,5001,6304,5073,6301,5144,6294,5215,6284,5286,6269,5355,6251,5424,6229,5492,6203,5558,6173,5623,6139,5686,6101,5747,6060,5806,6015,5864,5966,5918,5913,5971,5857,6021,5796,6067,5733,6108,5668,6146,5601,6180,5532,6209,5461,6234,5389,6255,5315,6271,5241,6284,5166,6291,5090,6295,5014,6294,4937,6288,4860,6278,4784,6263,4708,6244,4632,6220,4558xe" filled="true" fillcolor="#70578f" stroked="false">
              <v:path arrowok="t"/>
              <v:fill type="solid"/>
            </v:shape>
            <v:shape style="position:absolute;left:3707;top:4994;width:1279;height:986" coordorigin="3707,4995" coordsize="1279,986" path="m4986,4995l3707,5276,3726,5350,3748,5422,3775,5493,3806,5562,3840,5629,3879,5694,3921,5756,3966,5816,4015,5874,4068,5928,4124,5980,4986,4995xe" filled="true" fillcolor="#4197ae" stroked="false">
              <v:path arrowok="t"/>
              <v:fill type="solid"/>
            </v:shape>
            <v:shape style="position:absolute;left:3676;top:3685;width:1310;height:1591" coordorigin="3677,3686" coordsize="1310,1591" path="m4986,3686l4909,3688,4833,3695,4759,3705,4686,3720,4614,3739,4544,3762,4476,3789,4410,3819,4346,3853,4284,3890,4224,3930,4167,3973,4112,4020,4060,4069,4011,4121,3964,4176,3921,4233,3880,4293,3843,4355,3810,4419,3779,4485,3753,4553,3730,4623,3711,4695,3696,4768,3685,4842,3679,4918,3677,4995,3679,5066,3684,5136,3694,5206,3707,5276,4986,4995,4986,3686xe" filled="true" fillcolor="#db843c" stroked="false">
              <v:path arrowok="t"/>
              <v:fill type="solid"/>
            </v:shape>
            <v:rect style="position:absolute;left:7540;top:4036;width:111;height:108" filled="true" fillcolor="#4571a7" stroked="false">
              <v:fill type="solid"/>
            </v:rect>
            <v:rect style="position:absolute;left:7540;top:4396;width:111;height:111" filled="true" fillcolor="#aa4643" stroked="false">
              <v:fill type="solid"/>
            </v:rect>
            <v:rect style="position:absolute;left:7540;top:4759;width:111;height:111" filled="true" fillcolor="#88a44e" stroked="false">
              <v:fill type="solid"/>
            </v:rect>
            <v:rect style="position:absolute;left:7540;top:5121;width:111;height:108" filled="true" fillcolor="#70578f" stroked="false">
              <v:fill type="solid"/>
            </v:rect>
            <v:rect style="position:absolute;left:7540;top:5481;width:111;height:111" filled="true" fillcolor="#4197ae" stroked="false">
              <v:fill type="solid"/>
            </v:rect>
            <v:rect style="position:absolute;left:7540;top:5844;width:111;height:111" filled="true" fillcolor="#db843c" stroked="false">
              <v:fill type="solid"/>
            </v:rect>
            <v:rect style="position:absolute;left:2530;top:2775;width:6804;height:3970" filled="false" stroked="true" strokeweight=".72pt" strokecolor="#858585">
              <v:stroke dashstyle="solid"/>
            </v:rect>
            <w10:wrap type="none"/>
          </v:group>
        </w:pict>
      </w:r>
      <w:r>
        <w:rPr/>
        <w:pict>
          <v:group style="position:absolute;margin-left:126.18pt;margin-top:430.499969pt;width:340.95pt;height:199.1pt;mso-position-horizontal-relative:page;mso-position-vertical-relative:page;z-index:-73984" coordorigin="2524,8610" coordsize="6819,3982">
            <v:shape style="position:absolute;left:3825;top:9604;width:5288;height:2480" coordorigin="3826,9605" coordsize="5288,2480" path="m3826,11772l9113,11772m3826,11462l9113,11462m3826,11153l9113,11153m3826,10843l9113,10843m3826,10534l9113,10534m3826,10224l9113,10224m3826,9914l9113,9914m3826,9605l9113,9605m3826,12084l3826,9605m3826,12084l9113,12084e" filled="false" stroked="true" strokeweight=".72pt" strokecolor="#858585">
              <v:path arrowok="t"/>
              <v:stroke dashstyle="solid"/>
            </v:shape>
            <v:shape style="position:absolute;left:4488;top:9751;width:3965;height:1942" coordorigin="4488,9751" coordsize="3965,1942" path="m4488,11693l5808,11357,7130,11030,8453,9751e" filled="false" stroked="true" strokeweight="2.16pt" strokecolor="#497dba">
              <v:path arrowok="t"/>
              <v:stroke dashstyle="solid"/>
            </v:shape>
            <v:shape style="position:absolute;left:4410;top:11614;width:154;height:154" type="#_x0000_t75" stroked="false">
              <v:imagedata r:id="rId25" o:title=""/>
            </v:shape>
            <v:shape style="position:absolute;left:5732;top:11276;width:154;height:154" type="#_x0000_t75" stroked="false">
              <v:imagedata r:id="rId26" o:title=""/>
            </v:shape>
            <v:shape style="position:absolute;left:7052;top:10950;width:154;height:154" type="#_x0000_t75" stroked="false">
              <v:imagedata r:id="rId24" o:title=""/>
            </v:shape>
            <v:shape style="position:absolute;left:8374;top:9673;width:154;height:154" type="#_x0000_t75" stroked="false">
              <v:imagedata r:id="rId25" o:title=""/>
            </v:shape>
            <v:rect style="position:absolute;left:2530;top:8617;width:6804;height:3968" filled="false" stroked="true" strokeweight=".72pt" strokecolor="#858585">
              <v:stroke dashstyle="solid"/>
            </v:rect>
            <w10:wrap type="none"/>
          </v:group>
        </w:pict>
      </w:r>
      <w:r>
        <w:rPr/>
        <w:pict>
          <v:shape style="position:absolute;margin-left:107.019997pt;margin-top:71.066483pt;width:417.05pt;height:50.65pt;mso-position-horizontal-relative:page;mso-position-vertical-relative:page;z-index:-73960" type="#_x0000_t202" filled="false" stroked="false">
            <v:textbox inset="0,0,0,0">
              <w:txbxContent>
                <w:p>
                  <w:pPr>
                    <w:pStyle w:val="BodyText"/>
                    <w:spacing w:before="19"/>
                    <w:ind w:right="17"/>
                    <w:jc w:val="both"/>
                  </w:pPr>
                  <w:r>
                    <w:rPr/>
                    <w:t>Likewise its largest imports come from Europe and in particular France, Germany, the Netherlands and the UK, and from the USA (see </w:t>
                  </w:r>
                  <w:r>
                    <w:rPr>
                      <w:i/>
                    </w:rPr>
                    <w:t>Figure 10</w:t>
                  </w:r>
                  <w:r>
                    <w:rPr/>
                    <w:t>). Ireland’s gross trade surplus has increased from under $4 billion in 1995 to over $38 billion in 2009 or as a percentage of GDP from 5.29% to over 17%.</w:t>
                  </w:r>
                </w:p>
              </w:txbxContent>
            </v:textbox>
            <w10:wrap type="none"/>
          </v:shape>
        </w:pict>
      </w:r>
      <w:r>
        <w:rPr/>
        <w:pict>
          <v:shape style="position:absolute;margin-left:156.339996pt;margin-top:343.406799pt;width:282.25pt;height:11.8pt;mso-position-horizontal-relative:page;mso-position-vertical-relative:page;z-index:-73936" type="#_x0000_t202" filled="false" stroked="false">
            <v:textbox inset="0,0,0,0">
              <w:txbxContent>
                <w:p>
                  <w:pPr>
                    <w:spacing w:before="21"/>
                    <w:ind w:left="20" w:right="0" w:firstLine="0"/>
                    <w:jc w:val="left"/>
                    <w:rPr>
                      <w:b/>
                      <w:sz w:val="16"/>
                    </w:rPr>
                  </w:pPr>
                  <w:r>
                    <w:rPr>
                      <w:b/>
                      <w:sz w:val="16"/>
                    </w:rPr>
                    <w:t>Figure 10: Gross Imports of the Irish Pharmaceutical Industry</w:t>
                  </w:r>
                </w:p>
              </w:txbxContent>
            </v:textbox>
            <w10:wrap type="none"/>
          </v:shape>
        </w:pict>
      </w:r>
      <w:r>
        <w:rPr/>
        <w:pict>
          <v:shape style="position:absolute;margin-left:107.019997pt;margin-top:375.316467pt;width:412.9pt;height:38.35pt;mso-position-horizontal-relative:page;mso-position-vertical-relative:page;z-index:-73912" type="#_x0000_t202" filled="false" stroked="false">
            <v:textbox inset="0,0,0,0">
              <w:txbxContent>
                <w:p>
                  <w:pPr>
                    <w:pStyle w:val="BodyText"/>
                    <w:spacing w:before="19"/>
                    <w:ind w:right="-1"/>
                  </w:pPr>
                  <w:r>
                    <w:rPr/>
                    <w:t>Looking at value added embodied in gross exports (</w:t>
                  </w:r>
                  <w:r>
                    <w:rPr>
                      <w:i/>
                    </w:rPr>
                    <w:t>Figure 11</w:t>
                  </w:r>
                  <w:r>
                    <w:rPr/>
                    <w:t>), we find that the proportion of domestic value added content of exports increased from about two- fifths in 2000 to almost two-thirds in 2009.</w:t>
                  </w:r>
                </w:p>
              </w:txbxContent>
            </v:textbox>
            <w10:wrap type="none"/>
          </v:shape>
        </w:pict>
      </w:r>
      <w:r>
        <w:rPr/>
        <w:pict>
          <v:shape style="position:absolute;margin-left:165.699997pt;margin-top:635.416809pt;width:263.6pt;height:11.8pt;mso-position-horizontal-relative:page;mso-position-vertical-relative:page;z-index:-73888" type="#_x0000_t202" filled="false" stroked="false">
            <v:textbox inset="0,0,0,0">
              <w:txbxContent>
                <w:p>
                  <w:pPr>
                    <w:spacing w:before="21"/>
                    <w:ind w:left="20" w:right="0" w:firstLine="0"/>
                    <w:jc w:val="left"/>
                    <w:rPr>
                      <w:b/>
                      <w:sz w:val="16"/>
                    </w:rPr>
                  </w:pPr>
                  <w:r>
                    <w:rPr>
                      <w:b/>
                      <w:sz w:val="16"/>
                    </w:rPr>
                    <w:t>Figure 11: Total Domestic Value-added Content of Exports</w:t>
                  </w:r>
                </w:p>
              </w:txbxContent>
            </v:textbox>
            <w10:wrap type="none"/>
          </v:shape>
        </w:pict>
      </w:r>
      <w:r>
        <w:rPr/>
        <w:pict>
          <v:shape style="position:absolute;margin-left:107.019997pt;margin-top:677.286499pt;width:417.05pt;height:62.75pt;mso-position-horizontal-relative:page;mso-position-vertical-relative:page;z-index:-73864" type="#_x0000_t202" filled="false" stroked="false">
            <v:textbox inset="0,0,0,0">
              <w:txbxContent>
                <w:p>
                  <w:pPr>
                    <w:pStyle w:val="BodyText"/>
                    <w:spacing w:before="19"/>
                    <w:ind w:right="17"/>
                    <w:jc w:val="both"/>
                  </w:pPr>
                  <w:r>
                    <w:rPr/>
                    <w:t>When we consider the direct contributions made by the industry (see </w:t>
                  </w:r>
                  <w:r>
                    <w:rPr>
                      <w:i/>
                    </w:rPr>
                    <w:t>Figure 12</w:t>
                  </w:r>
                  <w:r>
                    <w:rPr/>
                    <w:t>) and the indirect contributions of domestic supplier industries made through domestic (upstream) transactions (</w:t>
                  </w:r>
                  <w:r>
                    <w:rPr>
                      <w:i/>
                    </w:rPr>
                    <w:t>Figure 13</w:t>
                  </w:r>
                  <w:r>
                    <w:rPr/>
                    <w:t>), we note that the contribution made by domestic supplier industries increased greatly from 2005 to 2009. The re-imported domestic value added is low attaining some $80 million in</w:t>
                  </w:r>
                  <w:r>
                    <w:rPr>
                      <w:spacing w:val="-26"/>
                    </w:rPr>
                    <w:t> </w:t>
                  </w:r>
                  <w:r>
                    <w:rPr/>
                    <w:t>2009.</w:t>
                  </w:r>
                </w:p>
              </w:txbxContent>
            </v:textbox>
            <w10:wrap type="none"/>
          </v:shape>
        </w:pict>
      </w:r>
      <w:r>
        <w:rPr/>
        <w:pict>
          <v:shape style="position:absolute;margin-left:290.170013pt;margin-top:810.866455pt;width:14.7pt;height:14.15pt;mso-position-horizontal-relative:page;mso-position-vertical-relative:page;z-index:-73840" type="#_x0000_t202" filled="false" stroked="false">
            <v:textbox inset="0,0,0,0">
              <w:txbxContent>
                <w:p>
                  <w:pPr>
                    <w:pStyle w:val="BodyText"/>
                    <w:spacing w:before="19"/>
                  </w:pPr>
                  <w:r>
                    <w:rPr/>
                    <w:t>21</w:t>
                  </w:r>
                </w:p>
              </w:txbxContent>
            </v:textbox>
            <w10:wrap type="none"/>
          </v:shape>
        </w:pict>
      </w:r>
      <w:r>
        <w:rPr/>
        <w:pict>
          <v:shape style="position:absolute;margin-left:140.039993pt;margin-top:517.099976pt;width:12pt;height:50.25pt;mso-position-horizontal-relative:page;mso-position-vertical-relative:page;z-index:-73816"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USD million</w:t>
                  </w:r>
                </w:p>
              </w:txbxContent>
            </v:textbox>
            <w10:wrap type="none"/>
          </v:shape>
        </w:pict>
      </w:r>
      <w:r>
        <w:rPr/>
        <w:pict>
          <v:shape style="position:absolute;margin-left:126.540001pt;margin-top:430.859985pt;width:340.2pt;height:198.4pt;mso-position-horizontal-relative:page;mso-position-vertical-relative:page;z-index:-73792" type="#_x0000_t202" filled="false" stroked="false">
            <v:textbox inset="0,0,0,0">
              <w:txbxContent>
                <w:p>
                  <w:pPr>
                    <w:spacing w:before="148"/>
                    <w:ind w:left="1750" w:right="863" w:hanging="826"/>
                    <w:jc w:val="left"/>
                    <w:rPr>
                      <w:rFonts w:ascii="Calibri"/>
                      <w:b/>
                      <w:sz w:val="24"/>
                    </w:rPr>
                  </w:pPr>
                  <w:r>
                    <w:rPr>
                      <w:rFonts w:ascii="Calibri"/>
                      <w:b/>
                      <w:sz w:val="24"/>
                    </w:rPr>
                    <w:t>Total Domestic Value-added Content of Exports of the Irish Pharmaceutical Industry</w:t>
                  </w:r>
                </w:p>
                <w:p>
                  <w:pPr>
                    <w:pStyle w:val="BodyText"/>
                    <w:spacing w:before="119"/>
                    <w:ind w:left="533" w:right="5671"/>
                    <w:jc w:val="center"/>
                    <w:rPr>
                      <w:rFonts w:ascii="Calibri"/>
                    </w:rPr>
                  </w:pPr>
                  <w:r>
                    <w:rPr>
                      <w:rFonts w:ascii="Calibri"/>
                    </w:rPr>
                    <w:t>40,000</w:t>
                  </w:r>
                </w:p>
                <w:p>
                  <w:pPr>
                    <w:pStyle w:val="BodyText"/>
                    <w:spacing w:before="66"/>
                    <w:ind w:left="533" w:right="5671"/>
                    <w:jc w:val="center"/>
                    <w:rPr>
                      <w:rFonts w:ascii="Calibri"/>
                    </w:rPr>
                  </w:pPr>
                  <w:r>
                    <w:rPr>
                      <w:rFonts w:ascii="Calibri"/>
                    </w:rPr>
                    <w:t>35,000</w:t>
                  </w:r>
                </w:p>
                <w:p>
                  <w:pPr>
                    <w:pStyle w:val="BodyText"/>
                    <w:spacing w:before="66"/>
                    <w:ind w:left="533" w:right="5671"/>
                    <w:jc w:val="center"/>
                    <w:rPr>
                      <w:rFonts w:ascii="Calibri"/>
                    </w:rPr>
                  </w:pPr>
                  <w:r>
                    <w:rPr>
                      <w:rFonts w:ascii="Calibri"/>
                    </w:rPr>
                    <w:t>30,000</w:t>
                  </w:r>
                </w:p>
                <w:p>
                  <w:pPr>
                    <w:pStyle w:val="BodyText"/>
                    <w:spacing w:before="66"/>
                    <w:ind w:left="533" w:right="5671"/>
                    <w:jc w:val="center"/>
                    <w:rPr>
                      <w:rFonts w:ascii="Calibri"/>
                    </w:rPr>
                  </w:pPr>
                  <w:r>
                    <w:rPr>
                      <w:rFonts w:ascii="Calibri"/>
                    </w:rPr>
                    <w:t>25,000</w:t>
                  </w:r>
                </w:p>
                <w:p>
                  <w:pPr>
                    <w:pStyle w:val="BodyText"/>
                    <w:spacing w:before="65"/>
                    <w:ind w:left="533" w:right="5671"/>
                    <w:jc w:val="center"/>
                    <w:rPr>
                      <w:rFonts w:ascii="Calibri"/>
                    </w:rPr>
                  </w:pPr>
                  <w:r>
                    <w:rPr>
                      <w:rFonts w:ascii="Calibri"/>
                    </w:rPr>
                    <w:t>20,000</w:t>
                  </w:r>
                </w:p>
                <w:p>
                  <w:pPr>
                    <w:pStyle w:val="BodyText"/>
                    <w:spacing w:before="66"/>
                    <w:ind w:left="533" w:right="5671"/>
                    <w:jc w:val="center"/>
                    <w:rPr>
                      <w:rFonts w:ascii="Calibri"/>
                    </w:rPr>
                  </w:pPr>
                  <w:r>
                    <w:rPr>
                      <w:rFonts w:ascii="Calibri"/>
                    </w:rPr>
                    <w:t>15,000</w:t>
                  </w:r>
                </w:p>
                <w:p>
                  <w:pPr>
                    <w:pStyle w:val="BodyText"/>
                    <w:spacing w:before="66"/>
                    <w:ind w:left="533" w:right="5671"/>
                    <w:jc w:val="center"/>
                    <w:rPr>
                      <w:rFonts w:ascii="Calibri"/>
                    </w:rPr>
                  </w:pPr>
                  <w:r>
                    <w:rPr>
                      <w:rFonts w:ascii="Calibri"/>
                    </w:rPr>
                    <w:t>10,000</w:t>
                  </w:r>
                </w:p>
                <w:p>
                  <w:pPr>
                    <w:pStyle w:val="BodyText"/>
                    <w:spacing w:before="66"/>
                    <w:ind w:left="534" w:right="5569"/>
                    <w:jc w:val="center"/>
                    <w:rPr>
                      <w:rFonts w:ascii="Calibri"/>
                    </w:rPr>
                  </w:pPr>
                  <w:r>
                    <w:rPr>
                      <w:rFonts w:ascii="Calibri"/>
                    </w:rPr>
                    <w:t>5,000</w:t>
                  </w:r>
                </w:p>
                <w:p>
                  <w:pPr>
                    <w:pStyle w:val="BodyText"/>
                    <w:spacing w:before="65"/>
                    <w:ind w:left="1009"/>
                    <w:rPr>
                      <w:rFonts w:ascii="Calibri"/>
                    </w:rPr>
                  </w:pPr>
                  <w:r>
                    <w:rPr>
                      <w:rFonts w:ascii="Calibri"/>
                      <w:w w:val="99"/>
                    </w:rPr>
                    <w:t>0</w:t>
                  </w:r>
                </w:p>
                <w:p>
                  <w:pPr>
                    <w:pStyle w:val="BodyText"/>
                    <w:tabs>
                      <w:tab w:pos="3076" w:val="left" w:leader="none"/>
                      <w:tab w:pos="4398" w:val="left" w:leader="none"/>
                      <w:tab w:pos="5720" w:val="left" w:leader="none"/>
                    </w:tabs>
                    <w:spacing w:before="16"/>
                    <w:ind w:left="1754"/>
                    <w:rPr>
                      <w:rFonts w:ascii="Calibri"/>
                    </w:rPr>
                  </w:pPr>
                  <w:r>
                    <w:rPr>
                      <w:rFonts w:ascii="Calibri"/>
                    </w:rPr>
                    <w:t>1995</w:t>
                    <w:tab/>
                    <w:t>2000</w:t>
                    <w:tab/>
                    <w:t>2005</w:t>
                    <w:tab/>
                    <w:t>2009</w:t>
                  </w:r>
                </w:p>
              </w:txbxContent>
            </v:textbox>
            <w10:wrap type="none"/>
          </v:shape>
        </w:pict>
      </w:r>
      <w:r>
        <w:rPr/>
        <w:pict>
          <v:shape style="position:absolute;margin-left:191.279999pt;margin-top:480.23999pt;width:264.4pt;height:15.5pt;mso-position-horizontal-relative:page;mso-position-vertical-relative:page;z-index:-737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495.719971pt;width:264.4pt;height:15.5pt;mso-position-horizontal-relative:page;mso-position-vertical-relative:page;z-index:-737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11.199982pt;width:264.4pt;height:15.5pt;mso-position-horizontal-relative:page;mso-position-vertical-relative:page;z-index:-737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26.679993pt;width:264.4pt;height:15.5pt;mso-position-horizontal-relative:page;mso-position-vertical-relative:page;z-index:-736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42.159973pt;width:264.4pt;height:15.5pt;mso-position-horizontal-relative:page;mso-position-vertical-relative:page;z-index:-73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57.639954pt;width:264.4pt;height:15.5pt;mso-position-horizontal-relative:page;mso-position-vertical-relative:page;z-index:-736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73.119995pt;width:264.4pt;height:15.5pt;mso-position-horizontal-relative:page;mso-position-vertical-relative:page;z-index:-736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88.599976pt;width:264.4pt;height:15.6pt;mso-position-horizontal-relative:page;mso-position-vertical-relative:page;z-index:-73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38.779984pt;width:340.2pt;height:198.5pt;mso-position-horizontal-relative:page;mso-position-vertical-relative:page;z-index:-73576" type="#_x0000_t202" filled="false" stroked="false">
            <v:textbox inset="0,0,0,0">
              <w:txbxContent>
                <w:p>
                  <w:pPr>
                    <w:spacing w:before="149"/>
                    <w:ind w:left="898" w:right="0" w:firstLine="0"/>
                    <w:jc w:val="left"/>
                    <w:rPr>
                      <w:rFonts w:ascii="Calibri"/>
                      <w:b/>
                      <w:sz w:val="24"/>
                    </w:rPr>
                  </w:pPr>
                  <w:r>
                    <w:rPr>
                      <w:rFonts w:ascii="Calibri"/>
                      <w:b/>
                      <w:sz w:val="24"/>
                    </w:rPr>
                    <w:t>Gross Imports of the Irish Pharmaceutical Industry</w:t>
                  </w:r>
                </w:p>
                <w:p>
                  <w:pPr>
                    <w:pStyle w:val="BodyText"/>
                    <w:spacing w:before="0"/>
                    <w:ind w:left="0"/>
                    <w:rPr>
                      <w:rFonts w:ascii="Times New Roman"/>
                      <w:sz w:val="24"/>
                    </w:rPr>
                  </w:pPr>
                </w:p>
                <w:p>
                  <w:pPr>
                    <w:pStyle w:val="BodyText"/>
                    <w:spacing w:before="2"/>
                    <w:ind w:left="0"/>
                    <w:rPr>
                      <w:rFonts w:ascii="Times New Roman"/>
                      <w:sz w:val="26"/>
                    </w:rPr>
                  </w:pPr>
                </w:p>
                <w:p>
                  <w:pPr>
                    <w:pStyle w:val="BodyText"/>
                    <w:spacing w:line="204" w:lineRule="exact" w:before="0"/>
                    <w:ind w:left="534" w:right="2049"/>
                    <w:jc w:val="center"/>
                    <w:rPr>
                      <w:rFonts w:ascii="Calibri"/>
                    </w:rPr>
                  </w:pPr>
                  <w:r>
                    <w:rPr>
                      <w:rFonts w:ascii="Calibri"/>
                    </w:rPr>
                    <w:t>6%</w:t>
                  </w:r>
                </w:p>
                <w:p>
                  <w:pPr>
                    <w:pStyle w:val="BodyText"/>
                    <w:tabs>
                      <w:tab w:pos="5170" w:val="left" w:leader="none"/>
                    </w:tabs>
                    <w:spacing w:line="234" w:lineRule="exact" w:before="0"/>
                    <w:ind w:left="2926"/>
                    <w:rPr>
                      <w:rFonts w:ascii="Calibri"/>
                    </w:rPr>
                  </w:pPr>
                  <w:r>
                    <w:rPr>
                      <w:rFonts w:ascii="Calibri"/>
                      <w:position w:val="-2"/>
                    </w:rPr>
                    <w:t>7%</w:t>
                    <w:tab/>
                  </w:r>
                  <w:r>
                    <w:rPr>
                      <w:rFonts w:ascii="Calibri"/>
                    </w:rPr>
                    <w:t>France</w:t>
                  </w:r>
                </w:p>
                <w:p>
                  <w:pPr>
                    <w:pStyle w:val="BodyText"/>
                    <w:tabs>
                      <w:tab w:pos="3242" w:val="left" w:leader="none"/>
                      <w:tab w:pos="5170" w:val="left" w:leader="none"/>
                    </w:tabs>
                    <w:spacing w:line="355" w:lineRule="auto" w:before="18"/>
                    <w:ind w:left="5170" w:right="316" w:hanging="3699"/>
                    <w:rPr>
                      <w:rFonts w:ascii="Calibri"/>
                    </w:rPr>
                  </w:pPr>
                  <w:r>
                    <w:rPr>
                      <w:rFonts w:ascii="Calibri"/>
                      <w:position w:val="7"/>
                    </w:rPr>
                    <w:t>28%</w:t>
                    <w:tab/>
                  </w:r>
                  <w:r>
                    <w:rPr>
                      <w:rFonts w:ascii="Calibri"/>
                    </w:rPr>
                    <w:t>7%</w:t>
                    <w:tab/>
                    <w:t>Germany Netherlands United</w:t>
                  </w:r>
                  <w:r>
                    <w:rPr>
                      <w:rFonts w:ascii="Calibri"/>
                      <w:spacing w:val="-13"/>
                    </w:rPr>
                    <w:t> </w:t>
                  </w:r>
                  <w:r>
                    <w:rPr>
                      <w:rFonts w:ascii="Calibri"/>
                    </w:rPr>
                    <w:t>Kingdom</w:t>
                  </w:r>
                </w:p>
                <w:p>
                  <w:pPr>
                    <w:pStyle w:val="BodyText"/>
                    <w:tabs>
                      <w:tab w:pos="5170" w:val="left" w:leader="none"/>
                    </w:tabs>
                    <w:spacing w:line="245" w:lineRule="exact" w:before="0"/>
                    <w:ind w:left="1381"/>
                    <w:rPr>
                      <w:rFonts w:ascii="Calibri"/>
                    </w:rPr>
                  </w:pPr>
                  <w:r>
                    <w:rPr>
                      <w:rFonts w:ascii="Calibri"/>
                      <w:position w:val="3"/>
                    </w:rPr>
                    <w:t>10%</w:t>
                    <w:tab/>
                  </w:r>
                  <w:r>
                    <w:rPr>
                      <w:rFonts w:ascii="Calibri"/>
                    </w:rPr>
                    <w:t>United</w:t>
                  </w:r>
                  <w:r>
                    <w:rPr>
                      <w:rFonts w:ascii="Calibri"/>
                      <w:spacing w:val="-3"/>
                    </w:rPr>
                    <w:t> </w:t>
                  </w:r>
                  <w:r>
                    <w:rPr>
                      <w:rFonts w:ascii="Calibri"/>
                    </w:rPr>
                    <w:t>States</w:t>
                  </w:r>
                </w:p>
                <w:p>
                  <w:pPr>
                    <w:pStyle w:val="BodyText"/>
                    <w:tabs>
                      <w:tab w:pos="5170" w:val="left" w:leader="none"/>
                    </w:tabs>
                    <w:spacing w:before="17"/>
                    <w:ind w:left="2911"/>
                    <w:rPr>
                      <w:rFonts w:ascii="Calibri"/>
                    </w:rPr>
                  </w:pPr>
                  <w:r>
                    <w:rPr>
                      <w:rFonts w:ascii="Calibri"/>
                      <w:position w:val="10"/>
                    </w:rPr>
                    <w:t>42%</w:t>
                    <w:tab/>
                  </w:r>
                  <w:r>
                    <w:rPr>
                      <w:rFonts w:ascii="Calibri"/>
                    </w:rPr>
                    <w:t>Rest of the</w:t>
                  </w:r>
                  <w:r>
                    <w:rPr>
                      <w:rFonts w:ascii="Calibri"/>
                      <w:spacing w:val="-5"/>
                    </w:rPr>
                    <w:t> </w:t>
                  </w:r>
                  <w:r>
                    <w:rPr>
                      <w:rFonts w:ascii="Calibri"/>
                    </w:rPr>
                    <w:t>World</w:t>
                  </w:r>
                </w:p>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26.18pt;margin-top:118.259979pt;width:340.95pt;height:199.1pt;mso-position-horizontal-relative:page;mso-position-vertical-relative:page;z-index:-73552" coordorigin="2524,2365" coordsize="6819,3982">
            <v:shape style="position:absolute;left:0;top:14776;width:5288;height:2064" coordorigin="0,14777" coordsize="5288,2064" path="m3826,5424l9113,5424m3826,5011l9113,5011m3826,4598l9113,4598m3826,4186l9113,4186m3826,3773l9113,3773m3826,3360l9113,3360e" filled="false" stroked="true" strokeweight=".72pt" strokecolor="#858585">
              <v:path arrowok="t"/>
              <v:stroke dashstyle="solid"/>
            </v:shape>
            <v:shape style="position:absolute;left:0;top:14361;width:5288;height:2480" coordorigin="0,14362" coordsize="5288,2480" path="m3826,5839l3826,3360m3826,5839l9113,5839e" filled="false" stroked="true" strokeweight=".72pt" strokecolor="#858585">
              <v:path arrowok="t"/>
              <v:stroke dashstyle="solid"/>
            </v:shape>
            <v:shape style="position:absolute;left:4488;top:3609;width:3965;height:1805" coordorigin="4488,3610" coordsize="3965,1805" path="m4488,5414l5808,4942,7130,4560,8453,3610e" filled="false" stroked="true" strokeweight="2.16pt" strokecolor="#497dba">
              <v:path arrowok="t"/>
              <v:stroke dashstyle="solid"/>
            </v:shape>
            <v:shape style="position:absolute;left:4410;top:5336;width:154;height:154" type="#_x0000_t75" stroked="false">
              <v:imagedata r:id="rId25" o:title=""/>
            </v:shape>
            <v:shape style="position:absolute;left:5732;top:4866;width:154;height:154" type="#_x0000_t75" stroked="false">
              <v:imagedata r:id="rId26" o:title=""/>
            </v:shape>
            <v:shape style="position:absolute;left:7052;top:4484;width:154;height:154" type="#_x0000_t75" stroked="false">
              <v:imagedata r:id="rId26" o:title=""/>
            </v:shape>
            <v:shape style="position:absolute;left:8374;top:3531;width:154;height:154" type="#_x0000_t75" stroked="false">
              <v:imagedata r:id="rId25" o:title=""/>
            </v:shape>
            <v:rect style="position:absolute;left:2530;top:2372;width:6804;height:3968" filled="false" stroked="true" strokeweight=".72pt" strokecolor="#858585">
              <v:stroke dashstyle="solid"/>
            </v:rect>
            <w10:wrap type="none"/>
          </v:group>
        </w:pict>
      </w:r>
      <w:r>
        <w:rPr/>
        <w:pict>
          <v:group style="position:absolute;margin-left:126.18pt;margin-top:390.059967pt;width:340.95pt;height:199.1pt;mso-position-horizontal-relative:page;mso-position-vertical-relative:page;z-index:-73528" coordorigin="2524,7801" coordsize="6819,3982">
            <v:shape style="position:absolute;left:0;top:15019;width:5288;height:1822" coordorigin="0,15019" coordsize="5288,1822" path="m3826,10910l9113,10910m3826,10546l9113,10546m3826,10181l9113,10181m3826,9816l9113,9816m3826,9454l9113,9454m3826,9089l9113,9089e" filled="false" stroked="true" strokeweight=".72pt" strokecolor="#858585">
              <v:path arrowok="t"/>
              <v:stroke dashstyle="solid"/>
            </v:shape>
            <v:shape style="position:absolute;left:0;top:14654;width:5288;height:2187" coordorigin="0,14654" coordsize="5288,2187" path="m3826,11275l3826,9089m3826,11275l9113,11275e" filled="false" stroked="true" strokeweight=".72pt" strokecolor="#858585">
              <v:path arrowok="t"/>
              <v:stroke dashstyle="solid"/>
            </v:shape>
            <v:shape style="position:absolute;left:4488;top:9350;width:3965;height:1772" coordorigin="4488,9350" coordsize="3965,1772" path="m4488,11066l5808,11122,7130,11006,8453,9350e" filled="false" stroked="true" strokeweight="2.16pt" strokecolor="#497dba">
              <v:path arrowok="t"/>
              <v:stroke dashstyle="solid"/>
            </v:shape>
            <v:shape style="position:absolute;left:4410;top:10988;width:154;height:154" type="#_x0000_t75" stroked="false">
              <v:imagedata r:id="rId27" o:title=""/>
            </v:shape>
            <v:shape style="position:absolute;left:5732;top:11043;width:154;height:154" type="#_x0000_t75" stroked="false">
              <v:imagedata r:id="rId26" o:title=""/>
            </v:shape>
            <v:shape style="position:absolute;left:7052;top:10928;width:154;height:154" type="#_x0000_t75" stroked="false">
              <v:imagedata r:id="rId24" o:title=""/>
            </v:shape>
            <v:shape style="position:absolute;left:8374;top:9274;width:154;height:154" type="#_x0000_t75" stroked="false">
              <v:imagedata r:id="rId25" o:title=""/>
            </v:shape>
            <v:rect style="position:absolute;left:2530;top:7808;width:6804;height:3968" filled="false" stroked="true" strokeweight=".72pt" strokecolor="#858585">
              <v:stroke dashstyle="solid"/>
            </v:rect>
            <w10:wrap type="none"/>
          </v:group>
        </w:pict>
      </w:r>
      <w:r>
        <w:rPr/>
        <w:pict>
          <v:shape style="position:absolute;margin-left:128.740005pt;margin-top:323.126801pt;width:337.45pt;height:11.8pt;mso-position-horizontal-relative:page;mso-position-vertical-relative:page;z-index:-73504" type="#_x0000_t202" filled="false" stroked="false">
            <v:textbox inset="0,0,0,0">
              <w:txbxContent>
                <w:p>
                  <w:pPr>
                    <w:spacing w:before="21"/>
                    <w:ind w:left="20" w:right="0" w:firstLine="0"/>
                    <w:jc w:val="left"/>
                    <w:rPr>
                      <w:b/>
                      <w:sz w:val="16"/>
                    </w:rPr>
                  </w:pPr>
                  <w:r>
                    <w:rPr>
                      <w:b/>
                      <w:sz w:val="16"/>
                    </w:rPr>
                    <w:t>Figure 12: Direct Domestic Industry Value Added Content of Gross Exports</w:t>
                  </w:r>
                </w:p>
              </w:txbxContent>
            </v:textbox>
            <w10:wrap type="none"/>
          </v:shape>
        </w:pict>
      </w:r>
      <w:r>
        <w:rPr/>
        <w:pict>
          <v:shape style="position:absolute;margin-left:174.460007pt;margin-top:594.976807pt;width:246pt;height:21.5pt;mso-position-horizontal-relative:page;mso-position-vertical-relative:page;z-index:-73480" type="#_x0000_t202" filled="false" stroked="false">
            <v:textbox inset="0,0,0,0">
              <w:txbxContent>
                <w:p>
                  <w:pPr>
                    <w:spacing w:before="21"/>
                    <w:ind w:left="515" w:right="1" w:hanging="495"/>
                    <w:jc w:val="left"/>
                    <w:rPr>
                      <w:b/>
                      <w:sz w:val="16"/>
                    </w:rPr>
                  </w:pPr>
                  <w:r>
                    <w:rPr>
                      <w:b/>
                      <w:sz w:val="16"/>
                    </w:rPr>
                    <w:t>Figure 13: Indirect Domestic Content of Gross Exports (Originating from Domestic Intermediates)</w:t>
                  </w:r>
                </w:p>
              </w:txbxContent>
            </v:textbox>
            <w10:wrap type="none"/>
          </v:shape>
        </w:pict>
      </w:r>
      <w:r>
        <w:rPr/>
        <w:pict>
          <v:shape style="position:absolute;margin-left:290.170013pt;margin-top:810.866455pt;width:14.7pt;height:14.15pt;mso-position-horizontal-relative:page;mso-position-vertical-relative:page;z-index:-73456" type="#_x0000_t202" filled="false" stroked="false">
            <v:textbox inset="0,0,0,0">
              <w:txbxContent>
                <w:p>
                  <w:pPr>
                    <w:pStyle w:val="BodyText"/>
                    <w:spacing w:before="19"/>
                  </w:pPr>
                  <w:r>
                    <w:rPr/>
                    <w:t>22</w:t>
                  </w:r>
                </w:p>
              </w:txbxContent>
            </v:textbox>
            <w10:wrap type="none"/>
          </v:shape>
        </w:pict>
      </w:r>
      <w:r>
        <w:rPr/>
        <w:pict>
          <v:shape style="position:absolute;margin-left:140.039993pt;margin-top:484.009979pt;width:12pt;height:50.25pt;mso-position-horizontal-relative:page;mso-position-vertical-relative:page;z-index:-73432"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USD million</w:t>
                  </w:r>
                </w:p>
              </w:txbxContent>
            </v:textbox>
            <w10:wrap type="none"/>
          </v:shape>
        </w:pict>
      </w:r>
      <w:r>
        <w:rPr/>
        <w:pict>
          <v:shape style="position:absolute;margin-left:140.039993pt;margin-top:204.859985pt;width:12pt;height:50.25pt;mso-position-horizontal-relative:page;mso-position-vertical-relative:page;z-index:-7340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USD million</w:t>
                  </w:r>
                </w:p>
              </w:txbxContent>
            </v:textbox>
            <w10:wrap type="none"/>
          </v:shape>
        </w:pict>
      </w:r>
      <w:r>
        <w:rPr/>
        <w:pict>
          <v:shape style="position:absolute;margin-left:126.540001pt;margin-top:390.419983pt;width:340.2pt;height:198.4pt;mso-position-horizontal-relative:page;mso-position-vertical-relative:page;z-index:-73384" type="#_x0000_t202" filled="false" stroked="false">
            <v:textbox inset="0,0,0,0">
              <w:txbxContent>
                <w:p>
                  <w:pPr>
                    <w:spacing w:before="149"/>
                    <w:ind w:left="922" w:right="922" w:hanging="5"/>
                    <w:jc w:val="center"/>
                    <w:rPr>
                      <w:rFonts w:ascii="Calibri"/>
                      <w:b/>
                      <w:sz w:val="24"/>
                    </w:rPr>
                  </w:pPr>
                  <w:r>
                    <w:rPr>
                      <w:rFonts w:ascii="Calibri"/>
                      <w:b/>
                      <w:sz w:val="24"/>
                    </w:rPr>
                    <w:t>Indirect Domestic Content of Gross Exports (Originating</w:t>
                  </w:r>
                  <w:r>
                    <w:rPr>
                      <w:rFonts w:ascii="Calibri"/>
                      <w:b/>
                      <w:spacing w:val="-10"/>
                      <w:sz w:val="24"/>
                    </w:rPr>
                    <w:t> </w:t>
                  </w:r>
                  <w:r>
                    <w:rPr>
                      <w:rFonts w:ascii="Calibri"/>
                      <w:b/>
                      <w:sz w:val="24"/>
                    </w:rPr>
                    <w:t>from</w:t>
                  </w:r>
                  <w:r>
                    <w:rPr>
                      <w:rFonts w:ascii="Calibri"/>
                      <w:b/>
                      <w:spacing w:val="-8"/>
                      <w:sz w:val="24"/>
                    </w:rPr>
                    <w:t> </w:t>
                  </w:r>
                  <w:r>
                    <w:rPr>
                      <w:rFonts w:ascii="Calibri"/>
                      <w:b/>
                      <w:sz w:val="24"/>
                    </w:rPr>
                    <w:t>Domestic</w:t>
                  </w:r>
                  <w:r>
                    <w:rPr>
                      <w:rFonts w:ascii="Calibri"/>
                      <w:b/>
                      <w:spacing w:val="-9"/>
                      <w:sz w:val="24"/>
                    </w:rPr>
                    <w:t> </w:t>
                  </w:r>
                  <w:r>
                    <w:rPr>
                      <w:rFonts w:ascii="Calibri"/>
                      <w:b/>
                      <w:sz w:val="24"/>
                    </w:rPr>
                    <w:t>Intermediates)</w:t>
                  </w:r>
                  <w:r>
                    <w:rPr>
                      <w:rFonts w:ascii="Calibri"/>
                      <w:b/>
                      <w:spacing w:val="-7"/>
                      <w:sz w:val="24"/>
                    </w:rPr>
                    <w:t> </w:t>
                  </w:r>
                  <w:r>
                    <w:rPr>
                      <w:rFonts w:ascii="Calibri"/>
                      <w:b/>
                      <w:sz w:val="24"/>
                    </w:rPr>
                    <w:t>for</w:t>
                  </w:r>
                  <w:r>
                    <w:rPr>
                      <w:rFonts w:ascii="Calibri"/>
                      <w:b/>
                      <w:spacing w:val="-8"/>
                      <w:sz w:val="24"/>
                    </w:rPr>
                    <w:t> </w:t>
                  </w:r>
                  <w:r>
                    <w:rPr>
                      <w:rFonts w:ascii="Calibri"/>
                      <w:b/>
                      <w:sz w:val="24"/>
                    </w:rPr>
                    <w:t>the Irish Pharmaceutical</w:t>
                  </w:r>
                  <w:r>
                    <w:rPr>
                      <w:rFonts w:ascii="Calibri"/>
                      <w:b/>
                      <w:spacing w:val="-7"/>
                      <w:sz w:val="24"/>
                    </w:rPr>
                    <w:t> </w:t>
                  </w:r>
                  <w:r>
                    <w:rPr>
                      <w:rFonts w:ascii="Calibri"/>
                      <w:b/>
                      <w:sz w:val="24"/>
                    </w:rPr>
                    <w:t>Industry</w:t>
                  </w:r>
                </w:p>
                <w:p>
                  <w:pPr>
                    <w:pStyle w:val="BodyText"/>
                    <w:spacing w:before="118"/>
                    <w:ind w:left="533" w:right="5671"/>
                    <w:jc w:val="center"/>
                    <w:rPr>
                      <w:rFonts w:ascii="Calibri"/>
                    </w:rPr>
                  </w:pPr>
                  <w:r>
                    <w:rPr>
                      <w:rFonts w:ascii="Calibri"/>
                    </w:rPr>
                    <w:t>12,000</w:t>
                  </w:r>
                </w:p>
                <w:p>
                  <w:pPr>
                    <w:pStyle w:val="BodyText"/>
                    <w:spacing w:before="121"/>
                    <w:ind w:left="533" w:right="5671"/>
                    <w:jc w:val="center"/>
                    <w:rPr>
                      <w:rFonts w:ascii="Calibri"/>
                    </w:rPr>
                  </w:pPr>
                  <w:r>
                    <w:rPr>
                      <w:rFonts w:ascii="Calibri"/>
                    </w:rPr>
                    <w:t>10,000</w:t>
                  </w:r>
                </w:p>
                <w:p>
                  <w:pPr>
                    <w:pStyle w:val="BodyText"/>
                    <w:spacing w:before="120"/>
                    <w:ind w:left="534" w:right="5569"/>
                    <w:jc w:val="center"/>
                    <w:rPr>
                      <w:rFonts w:ascii="Calibri"/>
                    </w:rPr>
                  </w:pPr>
                  <w:r>
                    <w:rPr>
                      <w:rFonts w:ascii="Calibri"/>
                    </w:rPr>
                    <w:t>8,000</w:t>
                  </w:r>
                </w:p>
                <w:p>
                  <w:pPr>
                    <w:pStyle w:val="BodyText"/>
                    <w:spacing w:before="120"/>
                    <w:ind w:left="534" w:right="5569"/>
                    <w:jc w:val="center"/>
                    <w:rPr>
                      <w:rFonts w:ascii="Calibri"/>
                    </w:rPr>
                  </w:pPr>
                  <w:r>
                    <w:rPr>
                      <w:rFonts w:ascii="Calibri"/>
                    </w:rPr>
                    <w:t>6,000</w:t>
                  </w:r>
                </w:p>
                <w:p>
                  <w:pPr>
                    <w:pStyle w:val="BodyText"/>
                    <w:spacing w:before="120"/>
                    <w:ind w:left="534" w:right="5569"/>
                    <w:jc w:val="center"/>
                    <w:rPr>
                      <w:rFonts w:ascii="Calibri"/>
                    </w:rPr>
                  </w:pPr>
                  <w:r>
                    <w:rPr>
                      <w:rFonts w:ascii="Calibri"/>
                    </w:rPr>
                    <w:t>4,000</w:t>
                  </w:r>
                </w:p>
                <w:p>
                  <w:pPr>
                    <w:pStyle w:val="BodyText"/>
                    <w:spacing w:before="120"/>
                    <w:ind w:left="534" w:right="5569"/>
                    <w:jc w:val="center"/>
                    <w:rPr>
                      <w:rFonts w:ascii="Calibri"/>
                    </w:rPr>
                  </w:pPr>
                  <w:r>
                    <w:rPr>
                      <w:rFonts w:ascii="Calibri"/>
                    </w:rPr>
                    <w:t>2,000</w:t>
                  </w:r>
                </w:p>
                <w:p>
                  <w:pPr>
                    <w:pStyle w:val="BodyText"/>
                    <w:spacing w:before="121"/>
                    <w:ind w:left="1009"/>
                    <w:rPr>
                      <w:rFonts w:ascii="Calibri"/>
                    </w:rPr>
                  </w:pPr>
                  <w:r>
                    <w:rPr>
                      <w:rFonts w:ascii="Calibri"/>
                      <w:w w:val="99"/>
                    </w:rPr>
                    <w:t>0</w:t>
                  </w:r>
                </w:p>
                <w:p>
                  <w:pPr>
                    <w:pStyle w:val="BodyText"/>
                    <w:tabs>
                      <w:tab w:pos="3076" w:val="left" w:leader="none"/>
                      <w:tab w:pos="4398" w:val="left" w:leader="none"/>
                      <w:tab w:pos="5720" w:val="left" w:leader="none"/>
                    </w:tabs>
                    <w:spacing w:before="16"/>
                    <w:ind w:left="1754"/>
                    <w:rPr>
                      <w:rFonts w:ascii="Calibri"/>
                    </w:rPr>
                  </w:pPr>
                  <w:r>
                    <w:rPr>
                      <w:rFonts w:ascii="Calibri"/>
                    </w:rPr>
                    <w:t>1995</w:t>
                    <w:tab/>
                    <w:t>2000</w:t>
                    <w:tab/>
                    <w:t>2005</w:t>
                    <w:tab/>
                    <w:t>2009</w:t>
                  </w:r>
                </w:p>
              </w:txbxContent>
            </v:textbox>
            <w10:wrap type="none"/>
          </v:shape>
        </w:pict>
      </w:r>
      <w:r>
        <w:rPr/>
        <w:pict>
          <v:shape style="position:absolute;margin-left:191.279999pt;margin-top:454.439972pt;width:264.4pt;height:18.25pt;mso-position-horizontal-relative:page;mso-position-vertical-relative:page;z-index:-73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472.679993pt;width:264.4pt;height:18.150pt;mso-position-horizontal-relative:page;mso-position-vertical-relative:page;z-index:-73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490.799988pt;width:264.4pt;height:18.25pt;mso-position-horizontal-relative:page;mso-position-vertical-relative:page;z-index:-73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09.039978pt;width:264.4pt;height:18.25pt;mso-position-horizontal-relative:page;mso-position-vertical-relative:page;z-index:-73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27.279968pt;width:264.4pt;height:18.25pt;mso-position-horizontal-relative:page;mso-position-vertical-relative:page;z-index:-73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45.519958pt;width:264.4pt;height:18.25pt;mso-position-horizontal-relative:page;mso-position-vertical-relative:page;z-index:-73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18.61998pt;width:340.2pt;height:198.4pt;mso-position-horizontal-relative:page;mso-position-vertical-relative:page;z-index:-73216" type="#_x0000_t202" filled="false" stroked="false">
            <v:textbox inset="0,0,0,0">
              <w:txbxContent>
                <w:p>
                  <w:pPr>
                    <w:spacing w:before="148"/>
                    <w:ind w:left="872" w:right="529" w:firstLine="57"/>
                    <w:jc w:val="left"/>
                    <w:rPr>
                      <w:rFonts w:ascii="Calibri"/>
                      <w:b/>
                      <w:sz w:val="24"/>
                    </w:rPr>
                  </w:pPr>
                  <w:r>
                    <w:rPr>
                      <w:rFonts w:ascii="Calibri"/>
                      <w:b/>
                      <w:sz w:val="24"/>
                    </w:rPr>
                    <w:t>Direct Domestic Industry Value Added Content of Gross Exports for the Irish Pharmaceutical Industry</w:t>
                  </w:r>
                </w:p>
                <w:p>
                  <w:pPr>
                    <w:pStyle w:val="BodyText"/>
                    <w:spacing w:before="119"/>
                    <w:ind w:left="533" w:right="5671"/>
                    <w:jc w:val="center"/>
                    <w:rPr>
                      <w:rFonts w:ascii="Calibri"/>
                    </w:rPr>
                  </w:pPr>
                  <w:r>
                    <w:rPr>
                      <w:rFonts w:ascii="Calibri"/>
                    </w:rPr>
                    <w:t>30,000</w:t>
                  </w:r>
                </w:p>
                <w:p>
                  <w:pPr>
                    <w:pStyle w:val="BodyText"/>
                    <w:spacing w:before="169"/>
                    <w:ind w:left="533" w:right="5671"/>
                    <w:jc w:val="center"/>
                    <w:rPr>
                      <w:rFonts w:ascii="Calibri"/>
                    </w:rPr>
                  </w:pPr>
                  <w:r>
                    <w:rPr>
                      <w:rFonts w:ascii="Calibri"/>
                    </w:rPr>
                    <w:t>25,000</w:t>
                  </w:r>
                </w:p>
                <w:p>
                  <w:pPr>
                    <w:pStyle w:val="BodyText"/>
                    <w:spacing w:before="169"/>
                    <w:ind w:left="533" w:right="5671"/>
                    <w:jc w:val="center"/>
                    <w:rPr>
                      <w:rFonts w:ascii="Calibri"/>
                    </w:rPr>
                  </w:pPr>
                  <w:r>
                    <w:rPr>
                      <w:rFonts w:ascii="Calibri"/>
                    </w:rPr>
                    <w:t>20,000</w:t>
                  </w:r>
                </w:p>
                <w:p>
                  <w:pPr>
                    <w:pStyle w:val="BodyText"/>
                    <w:spacing w:before="169"/>
                    <w:ind w:left="533" w:right="5671"/>
                    <w:jc w:val="center"/>
                    <w:rPr>
                      <w:rFonts w:ascii="Calibri"/>
                    </w:rPr>
                  </w:pPr>
                  <w:r>
                    <w:rPr>
                      <w:rFonts w:ascii="Calibri"/>
                    </w:rPr>
                    <w:t>15,000</w:t>
                  </w:r>
                </w:p>
                <w:p>
                  <w:pPr>
                    <w:pStyle w:val="BodyText"/>
                    <w:spacing w:before="169"/>
                    <w:ind w:left="533" w:right="5671"/>
                    <w:jc w:val="center"/>
                    <w:rPr>
                      <w:rFonts w:ascii="Calibri"/>
                    </w:rPr>
                  </w:pPr>
                  <w:r>
                    <w:rPr>
                      <w:rFonts w:ascii="Calibri"/>
                    </w:rPr>
                    <w:t>10,000</w:t>
                  </w:r>
                </w:p>
                <w:p>
                  <w:pPr>
                    <w:pStyle w:val="BodyText"/>
                    <w:spacing w:before="169"/>
                    <w:ind w:left="534" w:right="5569"/>
                    <w:jc w:val="center"/>
                    <w:rPr>
                      <w:rFonts w:ascii="Calibri"/>
                    </w:rPr>
                  </w:pPr>
                  <w:r>
                    <w:rPr>
                      <w:rFonts w:ascii="Calibri"/>
                    </w:rPr>
                    <w:t>5,000</w:t>
                  </w:r>
                </w:p>
                <w:p>
                  <w:pPr>
                    <w:pStyle w:val="BodyText"/>
                    <w:spacing w:before="169"/>
                    <w:ind w:left="1009"/>
                    <w:rPr>
                      <w:rFonts w:ascii="Calibri"/>
                    </w:rPr>
                  </w:pPr>
                  <w:r>
                    <w:rPr>
                      <w:rFonts w:ascii="Calibri"/>
                      <w:w w:val="99"/>
                    </w:rPr>
                    <w:t>0</w:t>
                  </w:r>
                </w:p>
                <w:p>
                  <w:pPr>
                    <w:pStyle w:val="BodyText"/>
                    <w:tabs>
                      <w:tab w:pos="3076" w:val="left" w:leader="none"/>
                      <w:tab w:pos="4398" w:val="left" w:leader="none"/>
                      <w:tab w:pos="5720" w:val="left" w:leader="none"/>
                    </w:tabs>
                    <w:spacing w:before="17"/>
                    <w:ind w:left="1754"/>
                    <w:rPr>
                      <w:rFonts w:ascii="Calibri"/>
                    </w:rPr>
                  </w:pPr>
                  <w:r>
                    <w:rPr>
                      <w:rFonts w:ascii="Calibri"/>
                    </w:rPr>
                    <w:t>1995</w:t>
                    <w:tab/>
                    <w:t>2000</w:t>
                    <w:tab/>
                    <w:t>2005</w:t>
                    <w:tab/>
                    <w:t>2009</w:t>
                  </w:r>
                </w:p>
              </w:txbxContent>
            </v:textbox>
            <w10:wrap type="none"/>
          </v:shape>
        </w:pict>
      </w:r>
      <w:r>
        <w:rPr/>
        <w:pict>
          <v:shape style="position:absolute;margin-left:191.279999pt;margin-top:167.999985pt;width:264.4pt;height:20.65pt;mso-position-horizontal-relative:page;mso-position-vertical-relative:page;z-index:-73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188.639984pt;width:264.4pt;height:20.65pt;mso-position-horizontal-relative:page;mso-position-vertical-relative:page;z-index:-73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209.279984pt;width:264.4pt;height:20.65pt;mso-position-horizontal-relative:page;mso-position-vertical-relative:page;z-index:-73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229.919983pt;width:264.4pt;height:20.65pt;mso-position-horizontal-relative:page;mso-position-vertical-relative:page;z-index:-73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250.559982pt;width:264.4pt;height:20.65pt;mso-position-horizontal-relative:page;mso-position-vertical-relative:page;z-index:-73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271.199982pt;width:264.4pt;height:20.8pt;mso-position-horizontal-relative:page;mso-position-vertical-relative:page;z-index:-7307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group style="position:absolute;margin-left:126.18pt;margin-top:152.459976pt;width:340.95pt;height:199.1pt;mso-position-horizontal-relative:page;mso-position-vertical-relative:page;z-index:-73048" coordorigin="2524,3049" coordsize="6819,3982">
            <v:shape style="position:absolute;left:4985;top:4241;width:331;height:1181" coordorigin="4986,4241" coordsize="331,1181" path="m4986,4241l4986,5422,5317,4289,5235,4268,5153,4253,5069,4244,4986,4241xe" filled="true" fillcolor="#4571a7" stroked="false">
              <v:path arrowok="t"/>
              <v:fill type="solid"/>
            </v:shape>
            <v:shape style="position:absolute;left:4985;top:4288;width:726;height:1134" coordorigin="4986,4289" coordsize="726,1134" path="m5317,4289l4986,5422,5711,4490,5651,4447,5588,4407,5523,4371,5456,4339,5387,4312,5317,4289xe" filled="true" fillcolor="#aa4643" stroked="false">
              <v:path arrowok="t"/>
              <v:fill type="solid"/>
            </v:shape>
            <v:shape style="position:absolute;left:4985;top:4490;width:995;height:932" coordorigin="4986,4490" coordsize="995,932" path="m5711,4490l4986,5422,5980,4786,5935,4719,5885,4657,5831,4597,5773,4542,5711,4490xe" filled="true" fillcolor="#88a44e" stroked="false">
              <v:path arrowok="t"/>
              <v:fill type="solid"/>
            </v:shape>
            <v:shape style="position:absolute;left:4985;top:4785;width:1103;height:637" coordorigin="4986,4786" coordsize="1103,637" path="m5980,4786l4986,5422,6088,4999,6065,4943,6040,4889,6011,4837,5980,4786xe" filled="true" fillcolor="#70578f" stroked="false">
              <v:path arrowok="t"/>
              <v:fill type="solid"/>
            </v:shape>
            <v:shape style="position:absolute;left:4985;top:4998;width:1169;height:424" coordorigin="4986,4999" coordsize="1169,424" path="m6088,4999l4986,5422,6155,5256,6144,5191,6129,5126,6110,5062,6088,4999xe" filled="true" fillcolor="#4197ae" stroked="false">
              <v:path arrowok="t"/>
              <v:fill type="solid"/>
            </v:shape>
            <v:shape style="position:absolute;left:4985;top:5256;width:1181;height:1127" coordorigin="4986,5256" coordsize="1181,1127" path="m6155,5256l4986,5422,5673,6383,5734,6336,5792,6285,5846,6231,5896,6174,5942,6115,5984,6052,6022,5988,6056,5921,6086,5852,6111,5782,6131,5709,6147,5636,6158,5561,6165,5486,6167,5410,6163,5333,6155,5256xe" filled="true" fillcolor="#db843c" stroked="false">
              <v:path arrowok="t"/>
              <v:fill type="solid"/>
            </v:shape>
            <v:shape style="position:absolute;left:3911;top:5422;width:1762;height:1182" coordorigin="3912,5422" coordsize="1762,1182" path="m4986,5422l3912,5913,3945,5980,3982,6044,4022,6105,4066,6163,4112,6217,4162,6268,4214,6316,4269,6361,4326,6402,4385,6439,4446,6473,4509,6503,4574,6529,4640,6551,4707,6570,4775,6584,4845,6595,4914,6601,4985,6603,5056,6601,5127,6595,5197,6584,5268,6569,5338,6549,5408,6525,5477,6496,5578,6444,5673,6383,4986,5422xe" filled="true" fillcolor="#92a9cf" stroked="false">
              <v:path arrowok="t"/>
              <v:fill type="solid"/>
            </v:shape>
            <v:shape style="position:absolute;left:3836;top:5422;width:1150;height:492" coordorigin="3836,5422" coordsize="1150,492" path="m4986,5422l3836,5692,3851,5749,3868,5804,3889,5859,3912,5913,4986,5422xe" filled="true" fillcolor="#d19292" stroked="false">
              <v:path arrowok="t"/>
              <v:fill type="solid"/>
            </v:shape>
            <v:shape style="position:absolute;left:3804;top:4241;width:1181;height:1451" coordorigin="3805,4241" coordsize="1181,1451" path="m4986,4241l4911,4244,4838,4251,4765,4262,4695,4277,4626,4297,4559,4321,4494,4348,4431,4380,4370,4415,4311,4453,4255,4495,4201,4539,4151,4587,4103,4638,4058,4691,4016,4748,3978,4806,3943,4867,3912,4930,3884,4995,3861,5063,3841,5131,3825,5202,3814,5274,3807,5348,3805,5422,3807,5490,3813,5558,3822,5625,3836,5692,4986,5422,4986,4241xe" filled="true" fillcolor="#b8cd95" stroked="false">
              <v:path arrowok="t"/>
              <v:fill type="solid"/>
            </v:shape>
            <v:rect style="position:absolute;left:7540;top:4101;width:111;height:111" filled="true" fillcolor="#4571a7" stroked="false">
              <v:fill type="solid"/>
            </v:rect>
            <v:rect style="position:absolute;left:7540;top:4464;width:111;height:108" filled="true" fillcolor="#aa4643" stroked="false">
              <v:fill type="solid"/>
            </v:rect>
            <v:rect style="position:absolute;left:7540;top:4824;width:111;height:111" filled="true" fillcolor="#88a44e" stroked="false">
              <v:fill type="solid"/>
            </v:rect>
            <v:rect style="position:absolute;left:7540;top:5186;width:111;height:111" filled="true" fillcolor="#70578f" stroked="false">
              <v:fill type="solid"/>
            </v:rect>
            <v:rect style="position:absolute;left:7540;top:5548;width:111;height:108" filled="true" fillcolor="#4197ae" stroked="false">
              <v:fill type="solid"/>
            </v:rect>
            <v:rect style="position:absolute;left:7540;top:5908;width:111;height:111" filled="true" fillcolor="#db843c" stroked="false">
              <v:fill type="solid"/>
            </v:rect>
            <v:rect style="position:absolute;left:7540;top:6271;width:111;height:111" filled="true" fillcolor="#92a9cf" stroked="false">
              <v:fill type="solid"/>
            </v:rect>
            <v:rect style="position:absolute;left:7540;top:6633;width:111;height:111" filled="true" fillcolor="#d19292" stroked="false">
              <v:fill type="solid"/>
            </v:rect>
            <v:rect style="position:absolute;left:2530;top:3056;width:6804;height:3968" filled="false" stroked="true" strokeweight=".72pt" strokecolor="#858585">
              <v:stroke dashstyle="solid"/>
            </v:rect>
            <w10:wrap type="none"/>
          </v:group>
        </w:pict>
      </w:r>
      <w:r>
        <w:rPr/>
        <w:pict>
          <v:group style="position:absolute;margin-left:126.18pt;margin-top:458.459991pt;width:340.95pt;height:199.1pt;mso-position-horizontal-relative:page;mso-position-vertical-relative:page;z-index:-73024" coordorigin="2524,9169" coordsize="6819,3982">
            <v:shape style="position:absolute;left:4985;top:10361;width:317;height:1181" coordorigin="4986,10361" coordsize="317,1181" path="m4986,10361l4986,11542,5302,10405,5225,10386,5146,10372,5066,10364,4986,10361xe" filled="true" fillcolor="#4571a7" stroked="false">
              <v:path arrowok="t"/>
              <v:fill type="solid"/>
            </v:shape>
            <v:shape style="position:absolute;left:4985;top:10404;width:808;height:1138" coordorigin="4986,10405" coordsize="808,1138" path="m5302,10405l4986,11542,5794,10681,5732,10627,5668,10578,5600,10534,5529,10494,5456,10459,5380,10429,5302,10405xe" filled="true" fillcolor="#aa4643" stroked="false">
              <v:path arrowok="t"/>
              <v:fill type="solid"/>
            </v:shape>
            <v:shape style="position:absolute;left:4985;top:10681;width:1119;height:862" coordorigin="4986,10681" coordsize="1119,862" path="m5794,10681l4986,11542,6104,11164,6075,11086,6040,11011,6001,10938,5956,10869,5906,10803,5852,10740,5794,10681xe" filled="true" fillcolor="#88a44e" stroked="false">
              <v:path arrowok="t"/>
              <v:fill type="solid"/>
            </v:shape>
            <v:shape style="position:absolute;left:4985;top:11163;width:1179;height:379" coordorigin="4986,11164" coordsize="1179,379" path="m6104,11164l4986,11542,6165,11477,6158,11397,6145,11318,6127,11240,6104,11164xe" filled="true" fillcolor="#70578f" stroked="false">
              <v:path arrowok="t"/>
              <v:fill type="solid"/>
            </v:shape>
            <v:shape style="position:absolute;left:4985;top:11476;width:1181;height:238" coordorigin="4986,11477" coordsize="1181,238" path="m6165,11477l4986,11542,6154,11714,6161,11655,6165,11596,6167,11536,6165,11477xe" filled="true" fillcolor="#4197ae" stroked="false">
              <v:path arrowok="t"/>
              <v:fill type="solid"/>
            </v:shape>
            <v:shape style="position:absolute;left:4985;top:11542;width:1169;height:445" coordorigin="4986,11542" coordsize="1169,445" path="m4986,11542l6080,11987,6104,11920,6125,11853,6142,11784,6154,11714,4986,11542xe" filled="true" fillcolor="#db843c" stroked="false">
              <v:path arrowok="t"/>
              <v:fill type="solid"/>
            </v:shape>
            <v:shape style="position:absolute;left:4985;top:11542;width:1094;height:1002" coordorigin="4986,11542" coordsize="1094,1002" path="m4986,11542l5611,12544,5679,12498,5744,12447,5805,12392,5862,12333,5915,12271,5963,12205,6007,12135,6046,12062,6080,11987,4986,11542xe" filled="true" fillcolor="#92a9cf" stroked="false">
              <v:path arrowok="t"/>
              <v:fill type="solid"/>
            </v:shape>
            <v:shape style="position:absolute;left:4230;top:11542;width:1380;height:1181" coordorigin="4231,11542" coordsize="1380,1181" path="m4986,11542l4231,12450,4291,12497,4353,12539,4417,12577,4483,12611,4551,12640,4620,12665,4690,12685,4761,12702,4833,12713,4906,12720,4978,12723,5051,12721,5124,12715,5196,12704,5268,12689,5339,12669,5409,12645,5478,12616,5545,12582,5611,12544,4986,11542xe" filled="true" fillcolor="#d19292" stroked="false">
              <v:path arrowok="t"/>
              <v:fill type="solid"/>
            </v:shape>
            <v:shape style="position:absolute;left:3804;top:10361;width:1181;height:2089" coordorigin="3805,10361" coordsize="1181,2089" path="m4986,10361l4911,10364,4838,10371,4765,10382,4695,10397,4626,10417,4559,10441,4494,10468,4431,10500,4370,10535,4311,10573,4255,10615,4201,10659,4151,10707,4103,10758,4058,10811,4016,10868,3978,10926,3943,10987,3912,11050,3884,11115,3861,11183,3841,11251,3825,11322,3814,11394,3807,11468,3805,11542,3808,11623,3816,11703,3829,11781,3848,11858,3872,11934,3900,12008,3934,12079,3972,12148,4015,12215,4063,12279,4114,12339,4171,12397,4231,12450,4986,11542,4986,10361xe" filled="true" fillcolor="#b8cd95" stroked="false">
              <v:path arrowok="t"/>
              <v:fill type="solid"/>
            </v:shape>
            <v:rect style="position:absolute;left:7540;top:10221;width:111;height:111" filled="true" fillcolor="#4571a7" stroked="false">
              <v:fill type="solid"/>
            </v:rect>
            <v:rect style="position:absolute;left:7540;top:10584;width:111;height:108" filled="true" fillcolor="#aa4643" stroked="false">
              <v:fill type="solid"/>
            </v:rect>
            <v:rect style="position:absolute;left:7540;top:10944;width:111;height:111" filled="true" fillcolor="#88a44e" stroked="false">
              <v:fill type="solid"/>
            </v:rect>
            <v:rect style="position:absolute;left:7540;top:11306;width:111;height:111" filled="true" fillcolor="#70578f" stroked="false">
              <v:fill type="solid"/>
            </v:rect>
            <v:rect style="position:absolute;left:7540;top:11668;width:111;height:108" filled="true" fillcolor="#4197ae" stroked="false">
              <v:fill type="solid"/>
            </v:rect>
            <v:rect style="position:absolute;left:7540;top:12028;width:111;height:111" filled="true" fillcolor="#db843c" stroked="false">
              <v:fill type="solid"/>
            </v:rect>
            <v:rect style="position:absolute;left:7540;top:12391;width:111;height:111" filled="true" fillcolor="#92a9cf" stroked="false">
              <v:fill type="solid"/>
            </v:rect>
            <v:rect style="position:absolute;left:7540;top:12753;width:111;height:111" filled="true" fillcolor="#d19292" stroked="false">
              <v:fill type="solid"/>
            </v:rect>
            <v:rect style="position:absolute;left:2530;top:9176;width:6804;height:3968" filled="false" stroked="true" strokeweight=".72pt" strokecolor="#858585">
              <v:stroke dashstyle="solid"/>
            </v:rect>
            <w10:wrap type="none"/>
          </v:group>
        </w:pict>
      </w:r>
      <w:r>
        <w:rPr/>
        <w:pict>
          <v:shape style="position:absolute;margin-left:107.019997pt;margin-top:71.066483pt;width:416.4pt;height:26.25pt;mso-position-horizontal-relative:page;mso-position-vertical-relative:page;z-index:-73000" type="#_x0000_t202" filled="false" stroked="false">
            <v:textbox inset="0,0,0,0">
              <w:txbxContent>
                <w:p>
                  <w:pPr>
                    <w:pStyle w:val="BodyText"/>
                    <w:spacing w:before="19"/>
                  </w:pPr>
                  <w:r>
                    <w:rPr/>
                    <w:t>The foreign value added content of gross exports has fluctuated over the period 1995 to 2009 with the latest figure for 2009 at about one third. The breakdown</w:t>
                  </w:r>
                </w:p>
              </w:txbxContent>
            </v:textbox>
            <w10:wrap type="none"/>
          </v:shape>
        </w:pict>
      </w:r>
      <w:r>
        <w:rPr/>
        <w:pict>
          <v:shape style="position:absolute;margin-left:107.019997pt;margin-top:95.44648pt;width:371.9pt;height:26.25pt;mso-position-horizontal-relative:page;mso-position-vertical-relative:page;z-index:-72976" type="#_x0000_t202" filled="false" stroked="false">
            <v:textbox inset="0,0,0,0">
              <w:txbxContent>
                <w:p>
                  <w:pPr>
                    <w:pStyle w:val="BodyText"/>
                    <w:spacing w:before="19"/>
                  </w:pPr>
                  <w:r>
                    <w:rPr/>
                    <w:t>by country of origin is presented in </w:t>
                  </w:r>
                  <w:r>
                    <w:rPr>
                      <w:i/>
                    </w:rPr>
                    <w:t>Figure 14 </w:t>
                  </w:r>
                  <w:r>
                    <w:rPr/>
                    <w:t>with European countries USA representing the greatest sources with India also featuring.</w:t>
                  </w:r>
                </w:p>
              </w:txbxContent>
            </v:textbox>
            <w10:wrap type="none"/>
          </v:shape>
        </w:pict>
      </w:r>
      <w:r>
        <w:rPr/>
        <w:pict>
          <v:shape style="position:absolute;margin-left:482.070923pt;margin-top:95.44648pt;width:20.55pt;height:14.15pt;mso-position-horizontal-relative:page;mso-position-vertical-relative:page;z-index:-72952" type="#_x0000_t202" filled="false" stroked="false">
            <v:textbox inset="0,0,0,0">
              <w:txbxContent>
                <w:p>
                  <w:pPr>
                    <w:pStyle w:val="BodyText"/>
                    <w:spacing w:before="19"/>
                  </w:pPr>
                  <w:r>
                    <w:rPr/>
                    <w:t>and</w:t>
                  </w:r>
                </w:p>
              </w:txbxContent>
            </v:textbox>
            <w10:wrap type="none"/>
          </v:shape>
        </w:pict>
      </w:r>
      <w:r>
        <w:rPr/>
        <w:pict>
          <v:shape style="position:absolute;margin-left:505.688354pt;margin-top:95.44648pt;width:18.2pt;height:14.15pt;mso-position-horizontal-relative:page;mso-position-vertical-relative:page;z-index:-72928" type="#_x0000_t202" filled="false" stroked="false">
            <v:textbox inset="0,0,0,0">
              <w:txbxContent>
                <w:p>
                  <w:pPr>
                    <w:pStyle w:val="BodyText"/>
                    <w:spacing w:before="19"/>
                  </w:pPr>
                  <w:r>
                    <w:rPr/>
                    <w:t>the</w:t>
                  </w:r>
                </w:p>
              </w:txbxContent>
            </v:textbox>
            <w10:wrap type="none"/>
          </v:shape>
        </w:pict>
      </w:r>
      <w:r>
        <w:rPr/>
        <w:pict>
          <v:shape style="position:absolute;margin-left:122.620003pt;margin-top:357.446808pt;width:349.65pt;height:11.8pt;mso-position-horizontal-relative:page;mso-position-vertical-relative:page;z-index:-72904" type="#_x0000_t202" filled="false" stroked="false">
            <v:textbox inset="0,0,0,0">
              <w:txbxContent>
                <w:p>
                  <w:pPr>
                    <w:spacing w:before="21"/>
                    <w:ind w:left="20" w:right="0" w:firstLine="0"/>
                    <w:jc w:val="left"/>
                    <w:rPr>
                      <w:b/>
                      <w:sz w:val="16"/>
                    </w:rPr>
                  </w:pPr>
                  <w:r>
                    <w:rPr>
                      <w:b/>
                      <w:sz w:val="16"/>
                    </w:rPr>
                    <w:t>Figure 14: Foreign Value Added Content of Gross Exports by country of origin</w:t>
                  </w:r>
                </w:p>
              </w:txbxContent>
            </v:textbox>
            <w10:wrap type="none"/>
          </v:shape>
        </w:pict>
      </w:r>
      <w:r>
        <w:rPr/>
        <w:pict>
          <v:shape style="position:absolute;margin-left:107.019997pt;margin-top:399.316467pt;width:401.65pt;height:14.15pt;mso-position-horizontal-relative:page;mso-position-vertical-relative:page;z-index:-72880" type="#_x0000_t202" filled="false" stroked="false">
            <v:textbox inset="0,0,0,0">
              <w:txbxContent>
                <w:p>
                  <w:pPr>
                    <w:pStyle w:val="BodyText"/>
                    <w:spacing w:before="19"/>
                  </w:pPr>
                  <w:r>
                    <w:rPr/>
                    <w:t>Exports of value added as represented by domestic value added embodied</w:t>
                  </w:r>
                </w:p>
              </w:txbxContent>
            </v:textbox>
            <w10:wrap type="none"/>
          </v:shape>
        </w:pict>
      </w:r>
      <w:r>
        <w:rPr/>
        <w:pict>
          <v:shape style="position:absolute;margin-left:512.603088pt;margin-top:399.316467pt;width:11.05pt;height:14.15pt;mso-position-horizontal-relative:page;mso-position-vertical-relative:page;z-index:-72856" type="#_x0000_t202" filled="false" stroked="false">
            <v:textbox inset="0,0,0,0">
              <w:txbxContent>
                <w:p>
                  <w:pPr>
                    <w:pStyle w:val="BodyText"/>
                    <w:spacing w:before="19"/>
                  </w:pPr>
                  <w:r>
                    <w:rPr/>
                    <w:t>in</w:t>
                  </w:r>
                </w:p>
              </w:txbxContent>
            </v:textbox>
            <w10:wrap type="none"/>
          </v:shape>
        </w:pict>
      </w:r>
      <w:r>
        <w:rPr/>
        <w:pict>
          <v:shape style="position:absolute;margin-left:107.019997pt;margin-top:411.456482pt;width:417.05pt;height:14.15pt;mso-position-horizontal-relative:page;mso-position-vertical-relative:page;z-index:-72832" type="#_x0000_t202" filled="false" stroked="false">
            <v:textbox inset="0,0,0,0">
              <w:txbxContent>
                <w:p>
                  <w:pPr>
                    <w:pStyle w:val="BodyText"/>
                    <w:spacing w:before="19"/>
                  </w:pPr>
                  <w:r>
                    <w:rPr/>
                    <w:t>foreign demand by importing country are represented in</w:t>
                  </w:r>
                  <w:r>
                    <w:rPr>
                      <w:spacing w:val="55"/>
                    </w:rPr>
                    <w:t> </w:t>
                  </w:r>
                  <w:r>
                    <w:rPr>
                      <w:i/>
                    </w:rPr>
                    <w:t>Figure 15</w:t>
                  </w:r>
                  <w:r>
                    <w:rPr/>
                    <w:t>. European</w:t>
                  </w:r>
                </w:p>
              </w:txbxContent>
            </v:textbox>
            <w10:wrap type="none"/>
          </v:shape>
        </w:pict>
      </w:r>
      <w:r>
        <w:rPr/>
        <w:pict>
          <v:shape style="position:absolute;margin-left:107.019997pt;margin-top:423.576477pt;width:300.55pt;height:26.25pt;mso-position-horizontal-relative:page;mso-position-vertical-relative:page;z-index:-72808" type="#_x0000_t202" filled="false" stroked="false">
            <v:textbox inset="0,0,0,0">
              <w:txbxContent>
                <w:p>
                  <w:pPr>
                    <w:pStyle w:val="BodyText"/>
                    <w:spacing w:before="19"/>
                  </w:pPr>
                  <w:r>
                    <w:rPr/>
                    <w:t>economies along with the USA and to a smaller extent importing countries.</w:t>
                  </w:r>
                </w:p>
              </w:txbxContent>
            </v:textbox>
            <w10:wrap type="none"/>
          </v:shape>
        </w:pict>
      </w:r>
      <w:r>
        <w:rPr/>
        <w:pict>
          <v:shape style="position:absolute;margin-left:411.8367pt;margin-top:423.576477pt;width:31.05pt;height:14.15pt;mso-position-horizontal-relative:page;mso-position-vertical-relative:page;z-index:-72784" type="#_x0000_t202" filled="false" stroked="false">
            <v:textbox inset="0,0,0,0">
              <w:txbxContent>
                <w:p>
                  <w:pPr>
                    <w:pStyle w:val="BodyText"/>
                    <w:spacing w:before="19"/>
                  </w:pPr>
                  <w:r>
                    <w:rPr/>
                    <w:t>Japan</w:t>
                  </w:r>
                </w:p>
              </w:txbxContent>
            </v:textbox>
            <w10:wrap type="none"/>
          </v:shape>
        </w:pict>
      </w:r>
      <w:r>
        <w:rPr/>
        <w:pict>
          <v:shape style="position:absolute;margin-left:447.206879pt;margin-top:423.576477pt;width:18.2pt;height:14.15pt;mso-position-horizontal-relative:page;mso-position-vertical-relative:page;z-index:-72760" type="#_x0000_t202" filled="false" stroked="false">
            <v:textbox inset="0,0,0,0">
              <w:txbxContent>
                <w:p>
                  <w:pPr>
                    <w:pStyle w:val="BodyText"/>
                    <w:spacing w:before="19"/>
                  </w:pPr>
                  <w:r>
                    <w:rPr/>
                    <w:t>are</w:t>
                  </w:r>
                </w:p>
              </w:txbxContent>
            </v:textbox>
            <w10:wrap type="none"/>
          </v:shape>
        </w:pict>
      </w:r>
      <w:r>
        <w:rPr/>
        <w:pict>
          <v:shape style="position:absolute;margin-left:469.738129pt;margin-top:423.576477pt;width:18.2pt;height:14.15pt;mso-position-horizontal-relative:page;mso-position-vertical-relative:page;z-index:-72736" type="#_x0000_t202" filled="false" stroked="false">
            <v:textbox inset="0,0,0,0">
              <w:txbxContent>
                <w:p>
                  <w:pPr>
                    <w:pStyle w:val="BodyText"/>
                    <w:spacing w:before="19"/>
                  </w:pPr>
                  <w:r>
                    <w:rPr/>
                    <w:t>the</w:t>
                  </w:r>
                </w:p>
              </w:txbxContent>
            </v:textbox>
            <w10:wrap type="none"/>
          </v:shape>
        </w:pict>
      </w:r>
      <w:r>
        <w:rPr/>
        <w:pict>
          <v:shape style="position:absolute;margin-left:492.158081pt;margin-top:423.576477pt;width:31.5pt;height:14.15pt;mso-position-horizontal-relative:page;mso-position-vertical-relative:page;z-index:-72712" type="#_x0000_t202" filled="false" stroked="false">
            <v:textbox inset="0,0,0,0">
              <w:txbxContent>
                <w:p>
                  <w:pPr>
                    <w:pStyle w:val="BodyText"/>
                    <w:spacing w:before="19"/>
                  </w:pPr>
                  <w:r>
                    <w:rPr/>
                    <w:t>major</w:t>
                  </w:r>
                </w:p>
              </w:txbxContent>
            </v:textbox>
            <w10:wrap type="none"/>
          </v:shape>
        </w:pict>
      </w:r>
      <w:r>
        <w:rPr/>
        <w:pict>
          <v:shape style="position:absolute;margin-left:193.089996pt;margin-top:667.456787pt;width:208.75pt;height:21.5pt;mso-position-horizontal-relative:page;mso-position-vertical-relative:page;z-index:-72688" type="#_x0000_t202" filled="false" stroked="false">
            <v:textbox inset="0,0,0,0">
              <w:txbxContent>
                <w:p>
                  <w:pPr>
                    <w:spacing w:before="21"/>
                    <w:ind w:left="20" w:right="-1" w:firstLine="105"/>
                    <w:jc w:val="left"/>
                    <w:rPr>
                      <w:b/>
                      <w:sz w:val="16"/>
                    </w:rPr>
                  </w:pPr>
                  <w:r>
                    <w:rPr>
                      <w:b/>
                      <w:sz w:val="16"/>
                    </w:rPr>
                    <w:t>Figure 15: Domestic Value Added Embodied in Foreign Final Demand by importing country</w:t>
                  </w:r>
                </w:p>
              </w:txbxContent>
            </v:textbox>
            <w10:wrap type="none"/>
          </v:shape>
        </w:pict>
      </w:r>
      <w:r>
        <w:rPr/>
        <w:pict>
          <v:shape style="position:absolute;margin-left:290.170013pt;margin-top:810.866455pt;width:14.7pt;height:14.15pt;mso-position-horizontal-relative:page;mso-position-vertical-relative:page;z-index:-72664" type="#_x0000_t202" filled="false" stroked="false">
            <v:textbox inset="0,0,0,0">
              <w:txbxContent>
                <w:p>
                  <w:pPr>
                    <w:pStyle w:val="BodyText"/>
                    <w:spacing w:before="19"/>
                  </w:pPr>
                  <w:r>
                    <w:rPr/>
                    <w:t>23</w:t>
                  </w:r>
                </w:p>
              </w:txbxContent>
            </v:textbox>
            <w10:wrap type="none"/>
          </v:shape>
        </w:pict>
      </w:r>
      <w:r>
        <w:rPr/>
        <w:pict>
          <v:shape style="position:absolute;margin-left:126.540001pt;margin-top:458.819977pt;width:340.2pt;height:198.4pt;mso-position-horizontal-relative:page;mso-position-vertical-relative:page;z-index:-72640" type="#_x0000_t202" filled="false" stroked="false">
            <v:textbox inset="0,0,0,0">
              <w:txbxContent>
                <w:p>
                  <w:pPr>
                    <w:spacing w:before="149"/>
                    <w:ind w:left="758" w:right="763" w:firstLine="0"/>
                    <w:jc w:val="center"/>
                    <w:rPr>
                      <w:rFonts w:ascii="Calibri"/>
                      <w:b/>
                      <w:sz w:val="24"/>
                    </w:rPr>
                  </w:pPr>
                  <w:r>
                    <w:rPr>
                      <w:rFonts w:ascii="Calibri"/>
                      <w:b/>
                      <w:sz w:val="24"/>
                    </w:rPr>
                    <w:t>Domestic Value Added Embodied in Foreign Final Demand for the Irish Pharmaceutical Industry</w:t>
                  </w:r>
                </w:p>
                <w:p>
                  <w:pPr>
                    <w:pStyle w:val="BodyText"/>
                    <w:tabs>
                      <w:tab w:pos="4194" w:val="left" w:leader="none"/>
                    </w:tabs>
                    <w:spacing w:before="182"/>
                    <w:ind w:left="1516"/>
                    <w:jc w:val="center"/>
                    <w:rPr>
                      <w:rFonts w:ascii="Calibri"/>
                    </w:rPr>
                  </w:pPr>
                  <w:r>
                    <w:rPr>
                      <w:rFonts w:ascii="Calibri"/>
                      <w:position w:val="5"/>
                    </w:rPr>
                    <w:t>4%</w:t>
                    <w:tab/>
                  </w:r>
                  <w:r>
                    <w:rPr>
                      <w:rFonts w:ascii="Calibri"/>
                    </w:rPr>
                    <w:t>Belgium</w:t>
                  </w:r>
                </w:p>
                <w:p>
                  <w:pPr>
                    <w:pStyle w:val="BodyText"/>
                    <w:tabs>
                      <w:tab w:pos="4081" w:val="left" w:leader="none"/>
                    </w:tabs>
                    <w:spacing w:before="118"/>
                    <w:ind w:left="1688"/>
                    <w:jc w:val="center"/>
                    <w:rPr>
                      <w:rFonts w:ascii="Calibri"/>
                    </w:rPr>
                  </w:pPr>
                  <w:r>
                    <w:rPr>
                      <w:rFonts w:ascii="Calibri"/>
                      <w:position w:val="-9"/>
                    </w:rPr>
                    <w:t>8%</w:t>
                    <w:tab/>
                  </w:r>
                  <w:r>
                    <w:rPr>
                      <w:rFonts w:ascii="Calibri"/>
                    </w:rPr>
                    <w:t>France</w:t>
                  </w:r>
                </w:p>
                <w:p>
                  <w:pPr>
                    <w:pStyle w:val="BodyText"/>
                    <w:tabs>
                      <w:tab w:pos="5170" w:val="left" w:leader="none"/>
                    </w:tabs>
                    <w:spacing w:line="248" w:lineRule="exact" w:before="17"/>
                    <w:ind w:left="3121"/>
                    <w:rPr>
                      <w:rFonts w:ascii="Calibri"/>
                    </w:rPr>
                  </w:pPr>
                  <w:r>
                    <w:rPr>
                      <w:rFonts w:ascii="Calibri"/>
                      <w:position w:val="-4"/>
                    </w:rPr>
                    <w:t>8%</w:t>
                    <w:tab/>
                  </w:r>
                  <w:r>
                    <w:rPr>
                      <w:rFonts w:ascii="Calibri"/>
                    </w:rPr>
                    <w:t>Germany</w:t>
                  </w:r>
                </w:p>
                <w:p>
                  <w:pPr>
                    <w:pStyle w:val="BodyText"/>
                    <w:tabs>
                      <w:tab w:pos="2377" w:val="left" w:leader="none"/>
                      <w:tab w:pos="3885" w:val="left" w:leader="none"/>
                    </w:tabs>
                    <w:spacing w:line="357" w:lineRule="exact" w:before="0"/>
                    <w:ind w:left="172"/>
                    <w:jc w:val="center"/>
                    <w:rPr>
                      <w:rFonts w:ascii="Calibri"/>
                    </w:rPr>
                  </w:pPr>
                  <w:r>
                    <w:rPr>
                      <w:rFonts w:ascii="Calibri"/>
                      <w:position w:val="16"/>
                    </w:rPr>
                    <w:t>39%</w:t>
                    <w:tab/>
                  </w:r>
                  <w:r>
                    <w:rPr>
                      <w:rFonts w:ascii="Calibri"/>
                      <w:position w:val="7"/>
                    </w:rPr>
                    <w:t>4%</w:t>
                    <w:tab/>
                  </w:r>
                  <w:r>
                    <w:rPr>
                      <w:rFonts w:ascii="Calibri"/>
                    </w:rPr>
                    <w:t>Italy</w:t>
                  </w:r>
                </w:p>
                <w:p>
                  <w:pPr>
                    <w:pStyle w:val="BodyText"/>
                    <w:tabs>
                      <w:tab w:pos="5170" w:val="left" w:leader="none"/>
                    </w:tabs>
                    <w:spacing w:line="363" w:lineRule="exact" w:before="0"/>
                    <w:ind w:left="3691"/>
                    <w:rPr>
                      <w:rFonts w:ascii="Calibri"/>
                    </w:rPr>
                  </w:pPr>
                  <w:r>
                    <w:rPr>
                      <w:rFonts w:ascii="Calibri"/>
                      <w:position w:val="12"/>
                    </w:rPr>
                    <w:t>3%</w:t>
                    <w:tab/>
                  </w:r>
                  <w:r>
                    <w:rPr>
                      <w:rFonts w:ascii="Calibri"/>
                    </w:rPr>
                    <w:t>Japan</w:t>
                  </w:r>
                </w:p>
                <w:p>
                  <w:pPr>
                    <w:pStyle w:val="BodyText"/>
                    <w:tabs>
                      <w:tab w:pos="2440" w:val="left" w:leader="none"/>
                      <w:tab w:pos="3979" w:val="left" w:leader="none"/>
                    </w:tabs>
                    <w:spacing w:before="38"/>
                    <w:ind w:left="1781"/>
                    <w:jc w:val="center"/>
                    <w:rPr>
                      <w:rFonts w:ascii="Calibri"/>
                    </w:rPr>
                  </w:pPr>
                  <w:r>
                    <w:rPr>
                      <w:rFonts w:ascii="Calibri"/>
                      <w:position w:val="-2"/>
                    </w:rPr>
                    <w:t>10%</w:t>
                    <w:tab/>
                  </w:r>
                  <w:r>
                    <w:rPr>
                      <w:rFonts w:ascii="Calibri"/>
                      <w:position w:val="8"/>
                    </w:rPr>
                    <w:t>4%</w:t>
                    <w:tab/>
                  </w:r>
                  <w:r>
                    <w:rPr>
                      <w:rFonts w:ascii="Calibri"/>
                    </w:rPr>
                    <w:t>Spain</w:t>
                  </w:r>
                </w:p>
                <w:p>
                  <w:pPr>
                    <w:pStyle w:val="BodyText"/>
                    <w:tabs>
                      <w:tab w:pos="4851" w:val="left" w:leader="none"/>
                    </w:tabs>
                    <w:spacing w:before="87"/>
                    <w:ind w:left="1888"/>
                    <w:jc w:val="center"/>
                    <w:rPr>
                      <w:rFonts w:ascii="Calibri"/>
                    </w:rPr>
                  </w:pPr>
                  <w:r>
                    <w:rPr>
                      <w:rFonts w:ascii="Calibri"/>
                      <w:position w:val="-5"/>
                    </w:rPr>
                    <w:t>20%</w:t>
                    <w:tab/>
                  </w:r>
                  <w:r>
                    <w:rPr>
                      <w:rFonts w:ascii="Calibri"/>
                    </w:rPr>
                    <w:t>United</w:t>
                  </w:r>
                  <w:r>
                    <w:rPr>
                      <w:rFonts w:ascii="Calibri"/>
                      <w:spacing w:val="-3"/>
                    </w:rPr>
                    <w:t> </w:t>
                  </w:r>
                  <w:r>
                    <w:rPr>
                      <w:rFonts w:ascii="Calibri"/>
                    </w:rPr>
                    <w:t>Kingdom</w:t>
                  </w:r>
                </w:p>
                <w:p>
                  <w:pPr>
                    <w:pStyle w:val="BodyText"/>
                    <w:spacing w:before="58"/>
                    <w:ind w:left="0" w:right="537"/>
                    <w:jc w:val="right"/>
                    <w:rPr>
                      <w:rFonts w:ascii="Calibri"/>
                    </w:rPr>
                  </w:pPr>
                  <w:r>
                    <w:rPr>
                      <w:rFonts w:ascii="Calibri"/>
                    </w:rPr>
                    <w:t>United States</w:t>
                  </w:r>
                </w:p>
                <w:p>
                  <w:pPr>
                    <w:pStyle w:val="BodyText"/>
                    <w:ind w:left="40"/>
                    <w:rPr>
                      <w:rFonts w:ascii="Times New Roman"/>
                      <w:sz w:val="17"/>
                    </w:rPr>
                  </w:pPr>
                </w:p>
              </w:txbxContent>
            </v:textbox>
            <w10:wrap type="none"/>
          </v:shape>
        </w:pict>
      </w:r>
      <w:r>
        <w:rPr/>
        <w:pict>
          <v:shape style="position:absolute;margin-left:126.540001pt;margin-top:152.819977pt;width:340.2pt;height:198.4pt;mso-position-horizontal-relative:page;mso-position-vertical-relative:page;z-index:-72616" type="#_x0000_t202" filled="false" stroked="false">
            <v:textbox inset="0,0,0,0">
              <w:txbxContent>
                <w:p>
                  <w:pPr>
                    <w:spacing w:before="149"/>
                    <w:ind w:left="760" w:right="763" w:firstLine="0"/>
                    <w:jc w:val="center"/>
                    <w:rPr>
                      <w:rFonts w:ascii="Calibri"/>
                      <w:b/>
                      <w:sz w:val="24"/>
                    </w:rPr>
                  </w:pPr>
                  <w:r>
                    <w:rPr>
                      <w:rFonts w:ascii="Calibri"/>
                      <w:b/>
                      <w:sz w:val="24"/>
                    </w:rPr>
                    <w:t>Foreign Value Added Content of Gross Exports of the Irish Pharmaceutical Industry</w:t>
                  </w:r>
                </w:p>
                <w:p>
                  <w:pPr>
                    <w:pStyle w:val="BodyText"/>
                    <w:tabs>
                      <w:tab w:pos="2663" w:val="left" w:leader="none"/>
                    </w:tabs>
                    <w:spacing w:before="181"/>
                    <w:ind w:left="0" w:right="1086"/>
                    <w:jc w:val="right"/>
                    <w:rPr>
                      <w:rFonts w:ascii="Calibri"/>
                    </w:rPr>
                  </w:pPr>
                  <w:r>
                    <w:rPr>
                      <w:rFonts w:ascii="Calibri"/>
                      <w:position w:val="5"/>
                    </w:rPr>
                    <w:t>5%</w:t>
                    <w:tab/>
                  </w:r>
                  <w:r>
                    <w:rPr>
                      <w:rFonts w:ascii="Calibri"/>
                      <w:spacing w:val="-1"/>
                    </w:rPr>
                    <w:t>France</w:t>
                  </w:r>
                </w:p>
                <w:p>
                  <w:pPr>
                    <w:pStyle w:val="BodyText"/>
                    <w:spacing w:line="157" w:lineRule="exact" w:before="49"/>
                    <w:ind w:left="534" w:right="431"/>
                    <w:jc w:val="center"/>
                    <w:rPr>
                      <w:rFonts w:ascii="Calibri"/>
                    </w:rPr>
                  </w:pPr>
                  <w:r>
                    <w:rPr>
                      <w:rFonts w:ascii="Calibri"/>
                    </w:rPr>
                    <w:t>5%</w:t>
                  </w:r>
                </w:p>
                <w:p>
                  <w:pPr>
                    <w:pStyle w:val="BodyText"/>
                    <w:tabs>
                      <w:tab w:pos="5170" w:val="left" w:leader="none"/>
                    </w:tabs>
                    <w:spacing w:line="129" w:lineRule="auto" w:before="0"/>
                    <w:ind w:left="2746"/>
                    <w:rPr>
                      <w:rFonts w:ascii="Calibri"/>
                    </w:rPr>
                  </w:pPr>
                  <w:r>
                    <w:rPr>
                      <w:rFonts w:ascii="Calibri"/>
                      <w:position w:val="-6"/>
                    </w:rPr>
                    <w:t>6%</w:t>
                    <w:tab/>
                  </w:r>
                  <w:r>
                    <w:rPr>
                      <w:rFonts w:ascii="Calibri"/>
                    </w:rPr>
                    <w:t>Germany</w:t>
                  </w:r>
                </w:p>
                <w:p>
                  <w:pPr>
                    <w:pStyle w:val="BodyText"/>
                    <w:spacing w:line="163" w:lineRule="exact" w:before="0"/>
                    <w:ind w:left="760" w:right="148"/>
                    <w:jc w:val="center"/>
                    <w:rPr>
                      <w:rFonts w:ascii="Calibri"/>
                    </w:rPr>
                  </w:pPr>
                  <w:r>
                    <w:rPr>
                      <w:rFonts w:ascii="Calibri"/>
                    </w:rPr>
                    <w:t>3%</w:t>
                  </w:r>
                </w:p>
                <w:p>
                  <w:pPr>
                    <w:pStyle w:val="BodyText"/>
                    <w:tabs>
                      <w:tab w:pos="5170" w:val="left" w:leader="none"/>
                    </w:tabs>
                    <w:spacing w:line="173" w:lineRule="exact" w:before="0"/>
                    <w:ind w:left="1576"/>
                    <w:rPr>
                      <w:rFonts w:ascii="Calibri"/>
                    </w:rPr>
                  </w:pPr>
                  <w:r>
                    <w:rPr>
                      <w:rFonts w:ascii="Calibri"/>
                    </w:rPr>
                    <w:t>29%</w:t>
                    <w:tab/>
                    <w:t>Netherlands</w:t>
                  </w:r>
                </w:p>
                <w:p>
                  <w:pPr>
                    <w:pStyle w:val="BodyText"/>
                    <w:spacing w:line="179" w:lineRule="exact" w:before="0"/>
                    <w:ind w:left="760" w:right="28"/>
                    <w:jc w:val="center"/>
                    <w:rPr>
                      <w:rFonts w:ascii="Calibri"/>
                    </w:rPr>
                  </w:pPr>
                  <w:r>
                    <w:rPr>
                      <w:rFonts w:ascii="Calibri"/>
                    </w:rPr>
                    <w:t>4%</w:t>
                  </w:r>
                </w:p>
                <w:p>
                  <w:pPr>
                    <w:pStyle w:val="BodyText"/>
                    <w:spacing w:line="196" w:lineRule="exact" w:before="0"/>
                    <w:ind w:left="0" w:right="999"/>
                    <w:jc w:val="right"/>
                    <w:rPr>
                      <w:rFonts w:ascii="Calibri"/>
                    </w:rPr>
                  </w:pPr>
                  <w:r>
                    <w:rPr>
                      <w:rFonts w:ascii="Calibri"/>
                    </w:rPr>
                    <w:t>Norway</w:t>
                  </w:r>
                </w:p>
                <w:p>
                  <w:pPr>
                    <w:pStyle w:val="BodyText"/>
                    <w:spacing w:line="197" w:lineRule="exact" w:before="85"/>
                    <w:ind w:left="0" w:right="1189"/>
                    <w:jc w:val="right"/>
                    <w:rPr>
                      <w:rFonts w:ascii="Calibri"/>
                    </w:rPr>
                  </w:pPr>
                  <w:r>
                    <w:rPr>
                      <w:rFonts w:ascii="Calibri"/>
                    </w:rPr>
                    <w:t>Spain</w:t>
                  </w:r>
                </w:p>
                <w:p>
                  <w:pPr>
                    <w:pStyle w:val="BodyText"/>
                    <w:spacing w:line="171" w:lineRule="exact" w:before="0"/>
                    <w:ind w:left="311" w:right="524"/>
                    <w:jc w:val="center"/>
                    <w:rPr>
                      <w:rFonts w:ascii="Calibri"/>
                    </w:rPr>
                  </w:pPr>
                  <w:r>
                    <w:rPr>
                      <w:rFonts w:ascii="Calibri"/>
                    </w:rPr>
                    <w:t>17%</w:t>
                  </w:r>
                </w:p>
                <w:p>
                  <w:pPr>
                    <w:pStyle w:val="BodyText"/>
                    <w:tabs>
                      <w:tab w:pos="4851" w:val="left" w:leader="none"/>
                    </w:tabs>
                    <w:spacing w:line="238" w:lineRule="exact" w:before="0"/>
                    <w:ind w:left="717"/>
                    <w:jc w:val="center"/>
                    <w:rPr>
                      <w:rFonts w:ascii="Calibri"/>
                    </w:rPr>
                  </w:pPr>
                  <w:r>
                    <w:rPr>
                      <w:rFonts w:ascii="Calibri"/>
                      <w:position w:val="2"/>
                    </w:rPr>
                    <w:t>3%</w:t>
                    <w:tab/>
                  </w:r>
                  <w:r>
                    <w:rPr>
                      <w:rFonts w:ascii="Calibri"/>
                    </w:rPr>
                    <w:t>United</w:t>
                  </w:r>
                  <w:r>
                    <w:rPr>
                      <w:rFonts w:ascii="Calibri"/>
                      <w:spacing w:val="-3"/>
                    </w:rPr>
                    <w:t> </w:t>
                  </w:r>
                  <w:r>
                    <w:rPr>
                      <w:rFonts w:ascii="Calibri"/>
                    </w:rPr>
                    <w:t>Kingdom</w:t>
                  </w:r>
                </w:p>
                <w:p>
                  <w:pPr>
                    <w:pStyle w:val="BodyText"/>
                    <w:tabs>
                      <w:tab w:pos="4631" w:val="left" w:leader="none"/>
                    </w:tabs>
                    <w:spacing w:before="98"/>
                    <w:ind w:left="1487"/>
                    <w:jc w:val="center"/>
                    <w:rPr>
                      <w:rFonts w:ascii="Calibri"/>
                    </w:rPr>
                  </w:pPr>
                  <w:r>
                    <w:rPr>
                      <w:rFonts w:ascii="Calibri"/>
                      <w:position w:val="2"/>
                    </w:rPr>
                    <w:t>28%</w:t>
                    <w:tab/>
                  </w:r>
                  <w:r>
                    <w:rPr>
                      <w:rFonts w:ascii="Calibri"/>
                    </w:rPr>
                    <w:t>United</w:t>
                  </w:r>
                  <w:r>
                    <w:rPr>
                      <w:rFonts w:ascii="Calibri"/>
                      <w:spacing w:val="-3"/>
                    </w:rPr>
                    <w:t> </w:t>
                  </w:r>
                  <w:r>
                    <w:rPr>
                      <w:rFonts w:ascii="Calibri"/>
                    </w:rPr>
                    <w:t>States</w:t>
                  </w:r>
                </w:p>
                <w:p>
                  <w:pPr>
                    <w:pStyle w:val="BodyText"/>
                    <w:spacing w:before="117"/>
                    <w:ind w:left="0" w:right="1229"/>
                    <w:jc w:val="right"/>
                    <w:rPr>
                      <w:rFonts w:ascii="Calibri"/>
                    </w:rPr>
                  </w:pPr>
                  <w:r>
                    <w:rPr>
                      <w:rFonts w:ascii="Calibri"/>
                      <w:w w:val="95"/>
                    </w:rPr>
                    <w:t>India</w:t>
                  </w:r>
                </w:p>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26.18pt;margin-top:145.979980pt;width:340.95pt;height:199.2pt;mso-position-horizontal-relative:page;mso-position-vertical-relative:page;z-index:-72592" coordorigin="2524,2920" coordsize="6819,3984">
            <v:shape style="position:absolute;left:4985;top:4111;width:283;height:1181" coordorigin="4986,4112" coordsize="283,1181" path="m4986,4112l4986,5293,5269,4146,5199,4131,5128,4120,5057,4114,4986,4112xe" filled="true" fillcolor="#4f81bc" stroked="false">
              <v:path arrowok="t"/>
              <v:fill type="solid"/>
            </v:shape>
            <v:shape style="position:absolute;left:4985;top:4146;width:1181;height:2141" coordorigin="4986,4146" coordsize="1181,2141" path="m5269,4146l4986,5293,5623,6287,5684,6245,5743,6199,5797,6151,5848,6100,5895,6046,5939,5990,5979,5931,6016,5871,6048,5809,6077,5745,6101,5679,6122,5613,6139,5545,6152,5477,6161,5407,6166,5338,6166,5268,6163,5198,6155,5128,6143,5058,6127,4988,6106,4920,6082,4852,6052,4785,6018,4720,5980,4656,5933,4588,5882,4524,5827,4464,5768,4408,5706,4357,5640,4310,5571,4267,5499,4229,5425,4196,5348,4169,5269,4146xe" filled="true" fillcolor="#c0504d" stroked="false">
              <v:path arrowok="t"/>
              <v:fill type="solid"/>
            </v:shape>
            <v:shape style="position:absolute;left:4984;top:5292;width:639;height:1181" coordorigin="4985,5293" coordsize="639,1181" path="m4986,5293l4985,6473,5060,6471,5134,6464,5208,6452,5281,6436,5353,6415,5423,6390,5491,6360,5558,6326,5623,6287,4986,5293xe" filled="true" fillcolor="#9bba58" stroked="false">
              <v:path arrowok="t"/>
              <v:fill type="solid"/>
            </v:shape>
            <v:shape style="position:absolute;left:3821;top:5292;width:1165;height:1181" coordorigin="3822,5293" coordsize="1165,1181" path="m4986,5293l3822,5491,3837,5567,3857,5641,3882,5713,3911,5783,3945,5851,3982,5915,4024,5977,4068,6036,4117,6092,4169,6145,4223,6195,4281,6240,4342,6283,4405,6321,4471,6356,4539,6386,4609,6412,4681,6434,4755,6451,4830,6463,4907,6471,4985,6473,4986,5293xe" filled="true" fillcolor="#8063a1" stroked="false">
              <v:path arrowok="t"/>
              <v:fill type="solid"/>
            </v:shape>
            <v:shape style="position:absolute;left:3804;top:4111;width:1181;height:1379" coordorigin="3805,4112" coordsize="1181,1379" path="m4986,4112l4911,4114,4838,4121,4765,4132,4695,4148,4626,4168,4559,4191,4494,4219,4431,4250,4370,4285,4311,4323,4255,4365,4201,4410,4151,4458,4103,4508,4058,4562,4016,4618,3978,4677,3943,4737,3912,4801,3884,4866,3861,4933,3841,5002,3825,5072,3814,5144,3807,5218,3805,5293,3806,5342,3809,5392,3814,5441,3822,5491,4986,5293,4986,4112xe" filled="true" fillcolor="#4aacc5" stroked="false">
              <v:path arrowok="t"/>
              <v:fill type="solid"/>
            </v:shape>
            <v:rect style="position:absolute;left:7540;top:4514;width:111;height:111" filled="true" fillcolor="#4f81bc" stroked="false">
              <v:fill type="solid"/>
            </v:rect>
            <v:rect style="position:absolute;left:7540;top:4876;width:111;height:108" filled="true" fillcolor="#c0504d" stroked="false">
              <v:fill type="solid"/>
            </v:rect>
            <v:rect style="position:absolute;left:7540;top:5236;width:111;height:111" filled="true" fillcolor="#9bba58" stroked="false">
              <v:fill type="solid"/>
            </v:rect>
            <v:rect style="position:absolute;left:7540;top:5599;width:111;height:111" filled="true" fillcolor="#8063a1" stroked="false">
              <v:fill type="solid"/>
            </v:rect>
            <v:rect style="position:absolute;left:7540;top:5961;width:111;height:111" filled="true" fillcolor="#4aacc5" stroked="false">
              <v:fill type="solid"/>
            </v:rect>
            <v:rect style="position:absolute;left:2530;top:2926;width:6804;height:3970" filled="false" stroked="true" strokeweight=".72pt" strokecolor="#858585">
              <v:stroke dashstyle="solid"/>
            </v:rect>
            <w10:wrap type="none"/>
          </v:group>
        </w:pict>
      </w:r>
      <w:r>
        <w:rPr/>
        <w:pict>
          <v:group style="position:absolute;margin-left:126.18pt;margin-top:427.499969pt;width:340.95pt;height:199.2pt;mso-position-horizontal-relative:page;mso-position-vertical-relative:page;z-index:-72568" coordorigin="2524,8550" coordsize="6819,3984">
            <v:shape style="position:absolute;left:0;top:14673;width:5288;height:2168" coordorigin="0,14674" coordsize="5288,2168" path="m3826,11712l9113,11712m3826,11402l9113,11402m3826,11093l9113,11093m3826,10783l9113,10783m3826,10474l9113,10474m3826,10164l9113,10164m3826,9854l9113,9854m3826,9545l9113,9545e" filled="false" stroked="true" strokeweight=".72pt" strokecolor="#858585">
              <v:path arrowok="t"/>
              <v:stroke dashstyle="solid"/>
            </v:shape>
            <v:shape style="position:absolute;left:0;top:14361;width:5288;height:2480" coordorigin="0,14362" coordsize="5288,2480" path="m3826,12024l3826,9545m3826,12024l9113,12024e" filled="false" stroked="true" strokeweight=".72pt" strokecolor="#858585">
              <v:path arrowok="t"/>
              <v:stroke dashstyle="solid"/>
            </v:shape>
            <v:shape style="position:absolute;left:4488;top:9765;width:3965;height:1997" coordorigin="4488,9766" coordsize="3965,1997" path="m4488,11762l5808,10464,7130,9766,8453,10090e" filled="false" stroked="true" strokeweight="2.16pt" strokecolor="#497dba">
              <v:path arrowok="t"/>
              <v:stroke dashstyle="solid"/>
            </v:shape>
            <v:shape style="position:absolute;left:4410;top:11686;width:154;height:154" type="#_x0000_t75" stroked="false">
              <v:imagedata r:id="rId27" o:title=""/>
            </v:shape>
            <v:shape style="position:absolute;left:5732;top:10388;width:154;height:154" type="#_x0000_t75" stroked="false">
              <v:imagedata r:id="rId24" o:title=""/>
            </v:shape>
            <v:shape style="position:absolute;left:7052;top:9687;width:154;height:154" type="#_x0000_t75" stroked="false">
              <v:imagedata r:id="rId26" o:title=""/>
            </v:shape>
            <v:shape style="position:absolute;left:8374;top:10011;width:154;height:154" type="#_x0000_t75" stroked="false">
              <v:imagedata r:id="rId25" o:title=""/>
            </v:shape>
            <v:rect style="position:absolute;left:2530;top:8557;width:6804;height:3970" filled="false" stroked="true" strokeweight=".72pt" strokecolor="#858585">
              <v:stroke dashstyle="solid"/>
            </v:rect>
            <w10:wrap type="none"/>
          </v:group>
        </w:pict>
      </w:r>
      <w:r>
        <w:rPr/>
        <w:pict>
          <v:shape style="position:absolute;margin-left:107.019997pt;margin-top:71.066483pt;width:416.8pt;height:50.65pt;mso-position-horizontal-relative:page;mso-position-vertical-relative:page;z-index:-72544" type="#_x0000_t202" filled="false" stroked="false">
            <v:textbox inset="0,0,0,0">
              <w:txbxContent>
                <w:p>
                  <w:pPr>
                    <w:pStyle w:val="BodyText"/>
                    <w:spacing w:before="19"/>
                    <w:ind w:right="17"/>
                    <w:jc w:val="both"/>
                  </w:pPr>
                  <w:r>
                    <w:rPr/>
                    <w:t>The Services added value embodied in gross exports for the industry was about one third in 2009. This includes payments for intellectual property. The major source countries are shown in </w:t>
                  </w:r>
                  <w:r>
                    <w:rPr>
                      <w:i/>
                    </w:rPr>
                    <w:t>Figure 16 </w:t>
                  </w:r>
                  <w:r>
                    <w:rPr/>
                    <w:t>and the trend in the amount of foreign services value added in gross exports is given in </w:t>
                  </w:r>
                  <w:r>
                    <w:rPr>
                      <w:i/>
                    </w:rPr>
                    <w:t>Figure 17</w:t>
                  </w:r>
                  <w:r>
                    <w:rPr/>
                    <w:t>.</w:t>
                  </w:r>
                </w:p>
              </w:txbxContent>
            </v:textbox>
            <w10:wrap type="none"/>
          </v:shape>
        </w:pict>
      </w:r>
      <w:r>
        <w:rPr/>
        <w:pict>
          <v:shape style="position:absolute;margin-left:193.449997pt;margin-top:350.966797pt;width:208pt;height:21.5pt;mso-position-horizontal-relative:page;mso-position-vertical-relative:page;z-index:-72520" type="#_x0000_t202" filled="false" stroked="false">
            <v:textbox inset="0,0,0,0">
              <w:txbxContent>
                <w:p>
                  <w:pPr>
                    <w:spacing w:before="21"/>
                    <w:ind w:left="20" w:right="0" w:firstLine="607"/>
                    <w:jc w:val="left"/>
                    <w:rPr>
                      <w:b/>
                      <w:sz w:val="16"/>
                    </w:rPr>
                  </w:pPr>
                  <w:r>
                    <w:rPr>
                      <w:b/>
                      <w:sz w:val="16"/>
                    </w:rPr>
                    <w:t>Figure 16: Services Value Added Embodied in Gross Exports by Source Country</w:t>
                  </w:r>
                </w:p>
              </w:txbxContent>
            </v:textbox>
            <w10:wrap type="none"/>
          </v:shape>
        </w:pict>
      </w:r>
      <w:r>
        <w:rPr/>
        <w:pict>
          <v:shape style="position:absolute;margin-left:148.059998pt;margin-top:632.536804pt;width:298.75pt;height:11.8pt;mso-position-horizontal-relative:page;mso-position-vertical-relative:page;z-index:-72496" type="#_x0000_t202" filled="false" stroked="false">
            <v:textbox inset="0,0,0,0">
              <w:txbxContent>
                <w:p>
                  <w:pPr>
                    <w:spacing w:before="21"/>
                    <w:ind w:left="20" w:right="0" w:firstLine="0"/>
                    <w:jc w:val="left"/>
                    <w:rPr>
                      <w:b/>
                      <w:sz w:val="16"/>
                    </w:rPr>
                  </w:pPr>
                  <w:r>
                    <w:rPr>
                      <w:b/>
                      <w:sz w:val="16"/>
                    </w:rPr>
                    <w:t>Figure 17: Foreign Services Value Added Content of Gross Exports</w:t>
                  </w:r>
                </w:p>
              </w:txbxContent>
            </v:textbox>
            <w10:wrap type="none"/>
          </v:shape>
        </w:pict>
      </w:r>
      <w:r>
        <w:rPr/>
        <w:pict>
          <v:shape style="position:absolute;margin-left:290.170013pt;margin-top:810.866455pt;width:14.7pt;height:14.15pt;mso-position-horizontal-relative:page;mso-position-vertical-relative:page;z-index:-72472" type="#_x0000_t202" filled="false" stroked="false">
            <v:textbox inset="0,0,0,0">
              <w:txbxContent>
                <w:p>
                  <w:pPr>
                    <w:pStyle w:val="BodyText"/>
                    <w:spacing w:before="19"/>
                  </w:pPr>
                  <w:r>
                    <w:rPr/>
                    <w:t>24</w:t>
                  </w:r>
                </w:p>
              </w:txbxContent>
            </v:textbox>
            <w10:wrap type="none"/>
          </v:shape>
        </w:pict>
      </w:r>
      <w:r>
        <w:rPr/>
        <w:pict>
          <v:shape style="position:absolute;margin-left:140.039993pt;margin-top:514.199951pt;width:12pt;height:50.25pt;mso-position-horizontal-relative:page;mso-position-vertical-relative:page;z-index:-7244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USD million</w:t>
                  </w:r>
                </w:p>
              </w:txbxContent>
            </v:textbox>
            <w10:wrap type="none"/>
          </v:shape>
        </w:pict>
      </w:r>
      <w:r>
        <w:rPr/>
        <w:pict>
          <v:shape style="position:absolute;margin-left:126.540001pt;margin-top:427.859985pt;width:340.2pt;height:198.5pt;mso-position-horizontal-relative:page;mso-position-vertical-relative:page;z-index:-72424" type="#_x0000_t202" filled="false" stroked="false">
            <v:textbox inset="0,0,0,0">
              <w:txbxContent>
                <w:p>
                  <w:pPr>
                    <w:spacing w:before="150"/>
                    <w:ind w:left="1179" w:right="863" w:hanging="101"/>
                    <w:jc w:val="left"/>
                    <w:rPr>
                      <w:rFonts w:ascii="Calibri"/>
                      <w:b/>
                      <w:sz w:val="24"/>
                    </w:rPr>
                  </w:pPr>
                  <w:r>
                    <w:rPr>
                      <w:rFonts w:ascii="Calibri"/>
                      <w:b/>
                      <w:sz w:val="24"/>
                    </w:rPr>
                    <w:t>Foreign Services Value Added Content of Gross Exports for the Irish Pharmaceutical Industry</w:t>
                  </w:r>
                </w:p>
                <w:p>
                  <w:pPr>
                    <w:pStyle w:val="BodyText"/>
                    <w:spacing w:before="119"/>
                    <w:ind w:left="533" w:right="5671"/>
                    <w:jc w:val="center"/>
                    <w:rPr>
                      <w:rFonts w:ascii="Calibri"/>
                    </w:rPr>
                  </w:pPr>
                  <w:r>
                    <w:rPr>
                      <w:rFonts w:ascii="Calibri"/>
                    </w:rPr>
                    <w:t>16,000</w:t>
                  </w:r>
                </w:p>
                <w:p>
                  <w:pPr>
                    <w:pStyle w:val="BodyText"/>
                    <w:spacing w:before="65"/>
                    <w:ind w:left="533" w:right="5671"/>
                    <w:jc w:val="center"/>
                    <w:rPr>
                      <w:rFonts w:ascii="Calibri"/>
                    </w:rPr>
                  </w:pPr>
                  <w:r>
                    <w:rPr>
                      <w:rFonts w:ascii="Calibri"/>
                    </w:rPr>
                    <w:t>14,000</w:t>
                  </w:r>
                </w:p>
                <w:p>
                  <w:pPr>
                    <w:pStyle w:val="BodyText"/>
                    <w:spacing w:before="66"/>
                    <w:ind w:left="533" w:right="5671"/>
                    <w:jc w:val="center"/>
                    <w:rPr>
                      <w:rFonts w:ascii="Calibri"/>
                    </w:rPr>
                  </w:pPr>
                  <w:r>
                    <w:rPr>
                      <w:rFonts w:ascii="Calibri"/>
                    </w:rPr>
                    <w:t>12,000</w:t>
                  </w:r>
                </w:p>
                <w:p>
                  <w:pPr>
                    <w:pStyle w:val="BodyText"/>
                    <w:spacing w:before="66"/>
                    <w:ind w:left="533" w:right="5671"/>
                    <w:jc w:val="center"/>
                    <w:rPr>
                      <w:rFonts w:ascii="Calibri"/>
                    </w:rPr>
                  </w:pPr>
                  <w:r>
                    <w:rPr>
                      <w:rFonts w:ascii="Calibri"/>
                    </w:rPr>
                    <w:t>10,000</w:t>
                  </w:r>
                </w:p>
                <w:p>
                  <w:pPr>
                    <w:pStyle w:val="BodyText"/>
                    <w:spacing w:before="66"/>
                    <w:ind w:left="534" w:right="5569"/>
                    <w:jc w:val="center"/>
                    <w:rPr>
                      <w:rFonts w:ascii="Calibri"/>
                    </w:rPr>
                  </w:pPr>
                  <w:r>
                    <w:rPr>
                      <w:rFonts w:ascii="Calibri"/>
                    </w:rPr>
                    <w:t>8,000</w:t>
                  </w:r>
                </w:p>
                <w:p>
                  <w:pPr>
                    <w:pStyle w:val="BodyText"/>
                    <w:spacing w:before="66"/>
                    <w:ind w:left="534" w:right="5569"/>
                    <w:jc w:val="center"/>
                    <w:rPr>
                      <w:rFonts w:ascii="Calibri"/>
                    </w:rPr>
                  </w:pPr>
                  <w:r>
                    <w:rPr>
                      <w:rFonts w:ascii="Calibri"/>
                    </w:rPr>
                    <w:t>6,000</w:t>
                  </w:r>
                </w:p>
                <w:p>
                  <w:pPr>
                    <w:pStyle w:val="BodyText"/>
                    <w:spacing w:before="65"/>
                    <w:ind w:left="534" w:right="5569"/>
                    <w:jc w:val="center"/>
                    <w:rPr>
                      <w:rFonts w:ascii="Calibri"/>
                    </w:rPr>
                  </w:pPr>
                  <w:r>
                    <w:rPr>
                      <w:rFonts w:ascii="Calibri"/>
                    </w:rPr>
                    <w:t>4,000</w:t>
                  </w:r>
                </w:p>
                <w:p>
                  <w:pPr>
                    <w:pStyle w:val="BodyText"/>
                    <w:spacing w:before="66"/>
                    <w:ind w:left="534" w:right="5569"/>
                    <w:jc w:val="center"/>
                    <w:rPr>
                      <w:rFonts w:ascii="Calibri"/>
                    </w:rPr>
                  </w:pPr>
                  <w:r>
                    <w:rPr>
                      <w:rFonts w:ascii="Calibri"/>
                    </w:rPr>
                    <w:t>2,000</w:t>
                  </w:r>
                </w:p>
                <w:p>
                  <w:pPr>
                    <w:pStyle w:val="BodyText"/>
                    <w:spacing w:before="66"/>
                    <w:ind w:left="1009"/>
                    <w:rPr>
                      <w:rFonts w:ascii="Calibri"/>
                    </w:rPr>
                  </w:pPr>
                  <w:r>
                    <w:rPr>
                      <w:rFonts w:ascii="Calibri"/>
                      <w:w w:val="99"/>
                    </w:rPr>
                    <w:t>0</w:t>
                  </w:r>
                </w:p>
                <w:p>
                  <w:pPr>
                    <w:pStyle w:val="BodyText"/>
                    <w:tabs>
                      <w:tab w:pos="3076" w:val="left" w:leader="none"/>
                      <w:tab w:pos="4398" w:val="left" w:leader="none"/>
                      <w:tab w:pos="5720" w:val="left" w:leader="none"/>
                    </w:tabs>
                    <w:spacing w:before="16"/>
                    <w:ind w:left="1754"/>
                    <w:rPr>
                      <w:rFonts w:ascii="Calibri"/>
                    </w:rPr>
                  </w:pPr>
                  <w:r>
                    <w:rPr>
                      <w:rFonts w:ascii="Calibri"/>
                    </w:rPr>
                    <w:t>1995</w:t>
                    <w:tab/>
                    <w:t>2000</w:t>
                    <w:tab/>
                    <w:t>2005</w:t>
                    <w:tab/>
                    <w:t>2009</w:t>
                  </w:r>
                </w:p>
              </w:txbxContent>
            </v:textbox>
            <w10:wrap type="none"/>
          </v:shape>
        </w:pict>
      </w:r>
      <w:r>
        <w:rPr/>
        <w:pict>
          <v:shape style="position:absolute;margin-left:191.279999pt;margin-top:477.23999pt;width:264.4pt;height:15.5pt;mso-position-horizontal-relative:page;mso-position-vertical-relative:page;z-index:-72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492.719971pt;width:264.4pt;height:15.5pt;mso-position-horizontal-relative:page;mso-position-vertical-relative:page;z-index:-72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08.199982pt;width:264.4pt;height:15.5pt;mso-position-horizontal-relative:page;mso-position-vertical-relative:page;z-index:-72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23.679993pt;width:264.4pt;height:15.5pt;mso-position-horizontal-relative:page;mso-position-vertical-relative:page;z-index:-72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39.159973pt;width:264.4pt;height:15.5pt;mso-position-horizontal-relative:page;mso-position-vertical-relative:page;z-index:-72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54.639954pt;width:264.4pt;height:15.5pt;mso-position-horizontal-relative:page;mso-position-vertical-relative:page;z-index:-72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70.119995pt;width:264.4pt;height:15.5pt;mso-position-horizontal-relative:page;mso-position-vertical-relative:page;z-index:-72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1.279999pt;margin-top:585.599976pt;width:264.4pt;height:15.6pt;mso-position-horizontal-relative:page;mso-position-vertical-relative:page;z-index:-72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46.339981pt;width:340.2pt;height:198.5pt;mso-position-horizontal-relative:page;mso-position-vertical-relative:page;z-index:-72208" type="#_x0000_t202" filled="false" stroked="false">
            <v:textbox inset="0,0,0,0">
              <w:txbxContent>
                <w:p>
                  <w:pPr>
                    <w:spacing w:before="150"/>
                    <w:ind w:left="746" w:right="794" w:firstLine="40"/>
                    <w:jc w:val="right"/>
                    <w:rPr>
                      <w:rFonts w:ascii="Calibri"/>
                      <w:b/>
                      <w:sz w:val="24"/>
                    </w:rPr>
                  </w:pPr>
                  <w:r>
                    <w:rPr>
                      <w:rFonts w:ascii="Calibri"/>
                      <w:b/>
                      <w:sz w:val="24"/>
                    </w:rPr>
                    <w:t>Services Value Added Embodied in Gross Exports by Source Country for the Irish Pharmaceutical Industry</w:t>
                  </w:r>
                </w:p>
                <w:p>
                  <w:pPr>
                    <w:pStyle w:val="BodyText"/>
                    <w:spacing w:before="164"/>
                    <w:ind w:left="534" w:right="2139"/>
                    <w:jc w:val="center"/>
                    <w:rPr>
                      <w:rFonts w:ascii="Calibri"/>
                    </w:rPr>
                  </w:pPr>
                  <w:r>
                    <w:rPr>
                      <w:rFonts w:ascii="Calibri"/>
                    </w:rPr>
                    <w:t>4%</w:t>
                  </w:r>
                </w:p>
                <w:p>
                  <w:pPr>
                    <w:pStyle w:val="BodyText"/>
                    <w:spacing w:before="0"/>
                    <w:ind w:left="0"/>
                    <w:rPr>
                      <w:rFonts w:ascii="Times New Roman"/>
                    </w:rPr>
                  </w:pPr>
                </w:p>
                <w:p>
                  <w:pPr>
                    <w:pStyle w:val="BodyText"/>
                    <w:spacing w:line="207" w:lineRule="exact" w:before="136"/>
                    <w:ind w:left="0" w:right="886"/>
                    <w:jc w:val="right"/>
                    <w:rPr>
                      <w:rFonts w:ascii="Calibri"/>
                    </w:rPr>
                  </w:pPr>
                  <w:r>
                    <w:rPr>
                      <w:rFonts w:ascii="Calibri"/>
                      <w:w w:val="95"/>
                    </w:rPr>
                    <w:t>Germany</w:t>
                  </w:r>
                </w:p>
                <w:p>
                  <w:pPr>
                    <w:pStyle w:val="BodyText"/>
                    <w:spacing w:line="181" w:lineRule="exact" w:before="0"/>
                    <w:ind w:left="1576"/>
                    <w:rPr>
                      <w:rFonts w:ascii="Calibri"/>
                    </w:rPr>
                  </w:pPr>
                  <w:r>
                    <w:rPr>
                      <w:rFonts w:ascii="Calibri"/>
                    </w:rPr>
                    <w:t>28%</w:t>
                  </w:r>
                </w:p>
                <w:p>
                  <w:pPr>
                    <w:pStyle w:val="BodyText"/>
                    <w:spacing w:line="203" w:lineRule="exact" w:before="0"/>
                    <w:ind w:left="0" w:right="1061"/>
                    <w:jc w:val="right"/>
                    <w:rPr>
                      <w:rFonts w:ascii="Calibri"/>
                    </w:rPr>
                  </w:pPr>
                  <w:r>
                    <w:rPr>
                      <w:rFonts w:ascii="Calibri"/>
                      <w:w w:val="95"/>
                    </w:rPr>
                    <w:t>Ireland</w:t>
                  </w:r>
                </w:p>
                <w:p>
                  <w:pPr>
                    <w:pStyle w:val="BodyText"/>
                    <w:spacing w:line="181" w:lineRule="exact" w:before="0"/>
                    <w:ind w:left="401" w:right="524"/>
                    <w:jc w:val="center"/>
                    <w:rPr>
                      <w:rFonts w:ascii="Calibri"/>
                    </w:rPr>
                  </w:pPr>
                  <w:r>
                    <w:rPr>
                      <w:rFonts w:ascii="Calibri"/>
                    </w:rPr>
                    <w:t>37%</w:t>
                  </w:r>
                </w:p>
                <w:p>
                  <w:pPr>
                    <w:pStyle w:val="BodyText"/>
                    <w:spacing w:line="196" w:lineRule="exact" w:before="0"/>
                    <w:ind w:left="0" w:right="316"/>
                    <w:jc w:val="right"/>
                    <w:rPr>
                      <w:rFonts w:ascii="Calibri"/>
                    </w:rPr>
                  </w:pPr>
                  <w:r>
                    <w:rPr>
                      <w:rFonts w:ascii="Calibri"/>
                    </w:rPr>
                    <w:t>United Kingdom</w:t>
                  </w:r>
                </w:p>
                <w:p>
                  <w:pPr>
                    <w:pStyle w:val="BodyText"/>
                    <w:spacing w:before="117"/>
                    <w:ind w:left="0" w:right="537"/>
                    <w:jc w:val="right"/>
                    <w:rPr>
                      <w:rFonts w:ascii="Calibri"/>
                    </w:rPr>
                  </w:pPr>
                  <w:r>
                    <w:rPr>
                      <w:rFonts w:ascii="Calibri"/>
                    </w:rPr>
                    <w:t>United States</w:t>
                  </w:r>
                </w:p>
                <w:p>
                  <w:pPr>
                    <w:pStyle w:val="BodyText"/>
                    <w:tabs>
                      <w:tab w:pos="5170" w:val="left" w:leader="none"/>
                    </w:tabs>
                    <w:spacing w:line="256" w:lineRule="exact" w:before="88"/>
                    <w:ind w:left="1681"/>
                    <w:rPr>
                      <w:rFonts w:ascii="Calibri"/>
                    </w:rPr>
                  </w:pPr>
                  <w:r>
                    <w:rPr>
                      <w:rFonts w:ascii="Calibri"/>
                      <w:position w:val="3"/>
                    </w:rPr>
                    <w:t>22%</w:t>
                    <w:tab/>
                  </w:r>
                  <w:r>
                    <w:rPr>
                      <w:rFonts w:ascii="Calibri"/>
                    </w:rPr>
                    <w:t>Rest of the</w:t>
                  </w:r>
                  <w:r>
                    <w:rPr>
                      <w:rFonts w:ascii="Calibri"/>
                      <w:spacing w:val="-5"/>
                    </w:rPr>
                    <w:t> </w:t>
                  </w:r>
                  <w:r>
                    <w:rPr>
                      <w:rFonts w:ascii="Calibri"/>
                    </w:rPr>
                    <w:t>World</w:t>
                  </w:r>
                </w:p>
                <w:p>
                  <w:pPr>
                    <w:pStyle w:val="BodyText"/>
                    <w:spacing w:line="226" w:lineRule="exact" w:before="0"/>
                    <w:ind w:left="534" w:right="1959"/>
                    <w:jc w:val="center"/>
                    <w:rPr>
                      <w:rFonts w:ascii="Calibri"/>
                    </w:rPr>
                  </w:pPr>
                  <w:r>
                    <w:rPr>
                      <w:rFonts w:ascii="Calibri"/>
                    </w:rPr>
                    <w:t>9%</w:t>
                  </w:r>
                </w:p>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26.18pt;margin-top:140.339981pt;width:340.95pt;height:199.1pt;mso-position-horizontal-relative:page;mso-position-vertical-relative:page;z-index:-72184" coordorigin="2524,2807" coordsize="6819,3982">
            <v:shape style="position:absolute;left:3724;top:4094;width:5388;height:2187" coordorigin="3725,4094" coordsize="5388,2187" path="m3725,6007l9113,6007m3725,5734l9113,5734m3725,5460l9113,5460m3725,5186l9113,5186m3725,4913l9113,4913m3725,4639l9113,4639m3725,4368l9113,4368m3725,4094l9113,4094m3725,6281l3725,4094m3725,6281l9113,6281e" filled="false" stroked="true" strokeweight=".72pt" strokecolor="#858585">
              <v:path arrowok="t"/>
              <v:stroke dashstyle="solid"/>
            </v:shape>
            <v:shape style="position:absolute;left:4399;top:4276;width:4040;height:1863" coordorigin="4399,4277" coordsize="4040,1863" path="m4399,6043l5746,6139,7092,6038,8438,4277e" filled="false" stroked="true" strokeweight="2.16pt" strokecolor="#497dba">
              <v:path arrowok="t"/>
              <v:stroke dashstyle="solid"/>
            </v:shape>
            <v:shape style="position:absolute;left:4321;top:5965;width:154;height:154" type="#_x0000_t75" stroked="false">
              <v:imagedata r:id="rId24" o:title=""/>
            </v:shape>
            <v:shape style="position:absolute;left:5667;top:6063;width:154;height:154" type="#_x0000_t75" stroked="false">
              <v:imagedata r:id="rId25" o:title=""/>
            </v:shape>
            <v:shape style="position:absolute;left:7016;top:5962;width:154;height:154" type="#_x0000_t75" stroked="false">
              <v:imagedata r:id="rId27" o:title=""/>
            </v:shape>
            <v:shape style="position:absolute;left:8362;top:4201;width:154;height:154" type="#_x0000_t75" stroked="false">
              <v:imagedata r:id="rId24" o:title=""/>
            </v:shape>
            <v:rect style="position:absolute;left:2530;top:2814;width:6804;height:3968" filled="false" stroked="true" strokeweight=".72pt" strokecolor="#858585">
              <v:stroke dashstyle="solid"/>
            </v:rect>
            <w10:wrap type="none"/>
          </v:group>
        </w:pict>
      </w:r>
      <w:r>
        <w:rPr/>
        <w:pict>
          <v:group style="position:absolute;margin-left:126.18pt;margin-top:494.579987pt;width:340.95pt;height:199.2pt;mso-position-horizontal-relative:page;mso-position-vertical-relative:page;z-index:-72160" coordorigin="2524,9892" coordsize="6819,3984">
            <v:shape style="position:absolute;left:3472;top:11179;width:5640;height:2187" coordorigin="3473,11179" coordsize="5640,2187" path="m3473,13051l9113,13051m3473,12739l9113,12739m3473,12427l9113,12427m3473,12115l9113,12115m3473,11803l9113,11803m3473,11491l9113,11491m3473,11179l9113,11179m3473,13366l3473,11179m3473,13366l9113,13366e" filled="false" stroked="true" strokeweight=".72pt" strokecolor="#858585">
              <v:path arrowok="t"/>
              <v:stroke dashstyle="solid"/>
            </v:shape>
            <v:shape style="position:absolute;left:4176;top:11356;width:4232;height:1143" coordorigin="4176,11357" coordsize="4232,1143" path="m4176,12499l5587,11930,6998,12274,8407,11357e" filled="false" stroked="true" strokeweight="2.16pt" strokecolor="#497dba">
              <v:path arrowok="t"/>
              <v:stroke dashstyle="solid"/>
            </v:shape>
            <v:shape style="position:absolute;left:4100;top:12421;width:154;height:154" type="#_x0000_t75" stroked="false">
              <v:imagedata r:id="rId27" o:title=""/>
            </v:shape>
            <v:shape style="position:absolute;left:5511;top:11854;width:154;height:154" type="#_x0000_t75" stroked="false">
              <v:imagedata r:id="rId25" o:title=""/>
            </v:shape>
            <v:shape style="position:absolute;left:6920;top:12198;width:154;height:154" type="#_x0000_t75" stroked="false">
              <v:imagedata r:id="rId27" o:title=""/>
            </v:shape>
            <v:shape style="position:absolute;left:8331;top:11278;width:154;height:154" type="#_x0000_t75" stroked="false">
              <v:imagedata r:id="rId25" o:title=""/>
            </v:shape>
            <v:rect style="position:absolute;left:2530;top:9898;width:6804;height:3970" filled="false" stroked="true" strokeweight=".72pt" strokecolor="#858585">
              <v:stroke dashstyle="solid"/>
            </v:rect>
            <w10:wrap type="none"/>
          </v:group>
        </w:pict>
      </w:r>
      <w:r>
        <w:rPr/>
        <w:pict>
          <v:shape style="position:absolute;margin-left:107.019997pt;margin-top:71.066483pt;width:416.6pt;height:38.5pt;mso-position-horizontal-relative:page;mso-position-vertical-relative:page;z-index:-72136" type="#_x0000_t202" filled="false" stroked="false">
            <v:textbox inset="0,0,0,0">
              <w:txbxContent>
                <w:p>
                  <w:pPr>
                    <w:pStyle w:val="BodyText"/>
                    <w:spacing w:before="19"/>
                    <w:ind w:right="17"/>
                    <w:jc w:val="both"/>
                  </w:pPr>
                  <w:r>
                    <w:rPr/>
                    <w:t>A notable feature is the rapid growth recorded in Indirect Domestic Services Value Added Content of Gross Exports in 2009 compared to earlier periods (see </w:t>
                  </w:r>
                  <w:r>
                    <w:rPr>
                      <w:i/>
                    </w:rPr>
                    <w:t>Figure</w:t>
                  </w:r>
                  <w:r>
                    <w:rPr>
                      <w:i/>
                      <w:spacing w:val="-3"/>
                    </w:rPr>
                    <w:t> </w:t>
                  </w:r>
                  <w:r>
                    <w:rPr>
                      <w:i/>
                    </w:rPr>
                    <w:t>18</w:t>
                  </w:r>
                  <w:r>
                    <w:rPr/>
                    <w:t>).</w:t>
                  </w:r>
                </w:p>
              </w:txbxContent>
            </v:textbox>
            <w10:wrap type="none"/>
          </v:shape>
        </w:pict>
      </w:r>
      <w:r>
        <w:rPr/>
        <w:pict>
          <v:shape style="position:absolute;margin-left:124.779999pt;margin-top:345.206787pt;width:345.3pt;height:21.5pt;mso-position-horizontal-relative:page;mso-position-vertical-relative:page;z-index:-72112" type="#_x0000_t202" filled="false" stroked="false">
            <v:textbox inset="0,0,0,0">
              <w:txbxContent>
                <w:p>
                  <w:pPr>
                    <w:spacing w:before="21"/>
                    <w:ind w:left="1508" w:right="1" w:hanging="1489"/>
                    <w:jc w:val="left"/>
                    <w:rPr>
                      <w:b/>
                      <w:sz w:val="16"/>
                    </w:rPr>
                  </w:pPr>
                  <w:r>
                    <w:rPr>
                      <w:b/>
                      <w:sz w:val="16"/>
                    </w:rPr>
                    <w:t>Figure 18: Indirect Domestic Services Added Value Content of Gross Exports (Originating from Domestic Intermediates)</w:t>
                  </w:r>
                </w:p>
              </w:txbxContent>
            </v:textbox>
            <w10:wrap type="none"/>
          </v:shape>
        </w:pict>
      </w:r>
      <w:r>
        <w:rPr/>
        <w:pict>
          <v:shape style="position:absolute;margin-left:107.019997pt;margin-top:399.316467pt;width:416.85pt;height:75pt;mso-position-horizontal-relative:page;mso-position-vertical-relative:page;z-index:-72088" type="#_x0000_t202" filled="false" stroked="false">
            <v:textbox inset="0,0,0,0">
              <w:txbxContent>
                <w:p>
                  <w:pPr>
                    <w:pStyle w:val="BodyText"/>
                    <w:spacing w:before="19"/>
                    <w:ind w:right="17"/>
                    <w:jc w:val="both"/>
                  </w:pPr>
                  <w:r>
                    <w:rPr/>
                    <w:t>Focusing on </w:t>
                  </w:r>
                  <w:r>
                    <w:rPr>
                      <w:b/>
                      <w:u w:val="thick"/>
                    </w:rPr>
                    <w:t>intermediate imports</w:t>
                  </w:r>
                  <w:r>
                    <w:rPr/>
                    <w:t>, we first consider the share of intermediate imports used in producing exports, as a percentage of total intermediate exports. This provides a measure of the importance of intermediate imports to produce exports and their role as a source of international competitiveness. As presented in </w:t>
                  </w:r>
                  <w:r>
                    <w:rPr>
                      <w:i/>
                    </w:rPr>
                    <w:t>Figure 19</w:t>
                  </w:r>
                  <w:r>
                    <w:rPr/>
                    <w:t>, over half of intermediate imports are used in producing exports and there is limited variation evident in this proportion in the time frame considered.</w:t>
                  </w:r>
                </w:p>
              </w:txbxContent>
            </v:textbox>
            <w10:wrap type="none"/>
          </v:shape>
        </w:pict>
      </w:r>
      <w:r>
        <w:rPr/>
        <w:pict>
          <v:shape style="position:absolute;margin-left:89.024002pt;margin-top:401.049988pt;width:10pt;height:13.05pt;mso-position-horizontal-relative:page;mso-position-vertical-relative:page;z-index:-72064" type="#_x0000_t202" filled="false" stroked="false">
            <v:textbox inset="0,0,0,0">
              <w:txbxContent>
                <w:p>
                  <w:pPr>
                    <w:spacing w:line="245" w:lineRule="exact" w:before="0"/>
                    <w:ind w:left="20" w:right="0" w:firstLine="0"/>
                    <w:jc w:val="left"/>
                    <w:rPr>
                      <w:rFonts w:ascii="Calibri"/>
                      <w:sz w:val="22"/>
                    </w:rPr>
                  </w:pPr>
                  <w:r>
                    <w:rPr>
                      <w:rFonts w:ascii="Calibri"/>
                      <w:sz w:val="22"/>
                    </w:rPr>
                    <w:t>c)</w:t>
                  </w:r>
                </w:p>
              </w:txbxContent>
            </v:textbox>
            <w10:wrap type="none"/>
          </v:shape>
        </w:pict>
      </w:r>
      <w:r>
        <w:rPr/>
        <w:pict>
          <v:shape style="position:absolute;margin-left:210.970001pt;margin-top:699.616821pt;width:173.5pt;height:21.5pt;mso-position-horizontal-relative:page;mso-position-vertical-relative:page;z-index:-72040" type="#_x0000_t202" filled="false" stroked="false">
            <v:textbox inset="0,0,0,0">
              <w:txbxContent>
                <w:p>
                  <w:pPr>
                    <w:spacing w:before="21"/>
                    <w:ind w:left="65" w:right="0" w:hanging="46"/>
                    <w:jc w:val="left"/>
                    <w:rPr>
                      <w:b/>
                      <w:sz w:val="16"/>
                    </w:rPr>
                  </w:pPr>
                  <w:r>
                    <w:rPr>
                      <w:b/>
                      <w:sz w:val="16"/>
                    </w:rPr>
                    <w:t>Figure 19: Re-exported Intermediates as a % of Total Intermediate Imports</w:t>
                  </w:r>
                </w:p>
              </w:txbxContent>
            </v:textbox>
            <w10:wrap type="none"/>
          </v:shape>
        </w:pict>
      </w:r>
      <w:r>
        <w:rPr/>
        <w:pict>
          <v:shape style="position:absolute;margin-left:290.170013pt;margin-top:810.866455pt;width:14.7pt;height:14.15pt;mso-position-horizontal-relative:page;mso-position-vertical-relative:page;z-index:-72016" type="#_x0000_t202" filled="false" stroked="false">
            <v:textbox inset="0,0,0,0">
              <w:txbxContent>
                <w:p>
                  <w:pPr>
                    <w:pStyle w:val="BodyText"/>
                    <w:spacing w:before="19"/>
                  </w:pPr>
                  <w:r>
                    <w:rPr/>
                    <w:t>25</w:t>
                  </w:r>
                </w:p>
              </w:txbxContent>
            </v:textbox>
            <w10:wrap type="none"/>
          </v:shape>
        </w:pict>
      </w:r>
      <w:r>
        <w:rPr/>
        <w:pict>
          <v:shape style="position:absolute;margin-left:140.039993pt;margin-top:589.429993pt;width:12pt;height:48.6pt;mso-position-horizontal-relative:page;mso-position-vertical-relative:page;z-index:-71992"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Percentage</w:t>
                  </w:r>
                </w:p>
              </w:txbxContent>
            </v:textbox>
            <w10:wrap type="none"/>
          </v:shape>
        </w:pict>
      </w:r>
      <w:r>
        <w:rPr/>
        <w:pict>
          <v:shape style="position:absolute;margin-left:140.039993pt;margin-top:234.259979pt;width:12pt;height:50.25pt;mso-position-horizontal-relative:page;mso-position-vertical-relative:page;z-index:-7196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USD million</w:t>
                  </w:r>
                </w:p>
              </w:txbxContent>
            </v:textbox>
            <w10:wrap type="none"/>
          </v:shape>
        </w:pict>
      </w:r>
      <w:r>
        <w:rPr/>
        <w:pict>
          <v:shape style="position:absolute;margin-left:126.540001pt;margin-top:494.939972pt;width:340.2pt;height:198.5pt;mso-position-horizontal-relative:page;mso-position-vertical-relative:page;z-index:-71944" type="#_x0000_t202" filled="false" stroked="false">
            <v:textbox inset="0,0,0,0">
              <w:txbxContent>
                <w:p>
                  <w:pPr>
                    <w:spacing w:before="151"/>
                    <w:ind w:left="968" w:right="974" w:firstLine="2"/>
                    <w:jc w:val="center"/>
                    <w:rPr>
                      <w:rFonts w:ascii="Calibri"/>
                      <w:b/>
                      <w:sz w:val="24"/>
                    </w:rPr>
                  </w:pPr>
                  <w:r>
                    <w:rPr>
                      <w:rFonts w:ascii="Calibri"/>
                      <w:b/>
                      <w:sz w:val="24"/>
                    </w:rPr>
                    <w:t>Re-exported Intermediates as a % of </w:t>
                  </w:r>
                  <w:r>
                    <w:rPr>
                      <w:rFonts w:ascii="Calibri"/>
                      <w:b/>
                      <w:spacing w:val="-5"/>
                      <w:sz w:val="24"/>
                    </w:rPr>
                    <w:t>Total </w:t>
                  </w:r>
                  <w:r>
                    <w:rPr>
                      <w:rFonts w:ascii="Calibri"/>
                      <w:b/>
                      <w:sz w:val="24"/>
                    </w:rPr>
                    <w:t>Intermediate Imports of the Irish</w:t>
                  </w:r>
                  <w:r>
                    <w:rPr>
                      <w:rFonts w:ascii="Calibri"/>
                      <w:b/>
                      <w:spacing w:val="-39"/>
                      <w:sz w:val="24"/>
                    </w:rPr>
                    <w:t> </w:t>
                  </w:r>
                  <w:r>
                    <w:rPr>
                      <w:rFonts w:ascii="Calibri"/>
                      <w:b/>
                      <w:sz w:val="24"/>
                    </w:rPr>
                    <w:t>Pharmaceutical Industry</w:t>
                  </w:r>
                </w:p>
                <w:p>
                  <w:pPr>
                    <w:pStyle w:val="BodyText"/>
                    <w:spacing w:before="118"/>
                    <w:ind w:left="553"/>
                    <w:rPr>
                      <w:rFonts w:ascii="Calibri"/>
                    </w:rPr>
                  </w:pPr>
                  <w:r>
                    <w:rPr>
                      <w:rFonts w:ascii="Calibri"/>
                    </w:rPr>
                    <w:t>62</w:t>
                  </w:r>
                </w:p>
                <w:p>
                  <w:pPr>
                    <w:pStyle w:val="BodyText"/>
                    <w:spacing w:before="69"/>
                    <w:ind w:left="553"/>
                    <w:rPr>
                      <w:rFonts w:ascii="Calibri"/>
                    </w:rPr>
                  </w:pPr>
                  <w:r>
                    <w:rPr>
                      <w:rFonts w:ascii="Calibri"/>
                    </w:rPr>
                    <w:t>60</w:t>
                  </w:r>
                </w:p>
                <w:p>
                  <w:pPr>
                    <w:pStyle w:val="BodyText"/>
                    <w:spacing w:before="67"/>
                    <w:ind w:left="553"/>
                    <w:rPr>
                      <w:rFonts w:ascii="Calibri"/>
                    </w:rPr>
                  </w:pPr>
                  <w:r>
                    <w:rPr>
                      <w:rFonts w:ascii="Calibri"/>
                    </w:rPr>
                    <w:t>58</w:t>
                  </w:r>
                </w:p>
                <w:p>
                  <w:pPr>
                    <w:pStyle w:val="BodyText"/>
                    <w:spacing w:before="69"/>
                    <w:ind w:left="553"/>
                    <w:rPr>
                      <w:rFonts w:ascii="Calibri"/>
                    </w:rPr>
                  </w:pPr>
                  <w:r>
                    <w:rPr>
                      <w:rFonts w:ascii="Calibri"/>
                    </w:rPr>
                    <w:t>56</w:t>
                  </w:r>
                </w:p>
                <w:p>
                  <w:pPr>
                    <w:pStyle w:val="BodyText"/>
                    <w:spacing w:before="68"/>
                    <w:ind w:left="553"/>
                    <w:rPr>
                      <w:rFonts w:ascii="Calibri"/>
                    </w:rPr>
                  </w:pPr>
                  <w:r>
                    <w:rPr>
                      <w:rFonts w:ascii="Calibri"/>
                    </w:rPr>
                    <w:t>54</w:t>
                  </w:r>
                </w:p>
                <w:p>
                  <w:pPr>
                    <w:pStyle w:val="BodyText"/>
                    <w:spacing w:before="68"/>
                    <w:ind w:left="553"/>
                    <w:rPr>
                      <w:rFonts w:ascii="Calibri"/>
                    </w:rPr>
                  </w:pPr>
                  <w:r>
                    <w:rPr>
                      <w:rFonts w:ascii="Calibri"/>
                    </w:rPr>
                    <w:t>52</w:t>
                  </w:r>
                </w:p>
                <w:p>
                  <w:pPr>
                    <w:pStyle w:val="BodyText"/>
                    <w:spacing w:before="68"/>
                    <w:ind w:left="553"/>
                    <w:rPr>
                      <w:rFonts w:ascii="Calibri"/>
                    </w:rPr>
                  </w:pPr>
                  <w:r>
                    <w:rPr>
                      <w:rFonts w:ascii="Calibri"/>
                    </w:rPr>
                    <w:t>50</w:t>
                  </w:r>
                </w:p>
                <w:p>
                  <w:pPr>
                    <w:pStyle w:val="BodyText"/>
                    <w:spacing w:before="69"/>
                    <w:ind w:left="553"/>
                    <w:rPr>
                      <w:rFonts w:ascii="Calibri"/>
                    </w:rPr>
                  </w:pPr>
                  <w:r>
                    <w:rPr>
                      <w:rFonts w:ascii="Calibri"/>
                    </w:rPr>
                    <w:t>48</w:t>
                  </w:r>
                </w:p>
                <w:p>
                  <w:pPr>
                    <w:pStyle w:val="BodyText"/>
                    <w:tabs>
                      <w:tab w:pos="2855" w:val="left" w:leader="none"/>
                      <w:tab w:pos="4265" w:val="left" w:leader="none"/>
                      <w:tab w:pos="5675" w:val="left" w:leader="none"/>
                    </w:tabs>
                    <w:spacing w:before="15"/>
                    <w:ind w:left="1444"/>
                    <w:rPr>
                      <w:rFonts w:ascii="Calibri"/>
                    </w:rPr>
                  </w:pPr>
                  <w:r>
                    <w:rPr>
                      <w:rFonts w:ascii="Calibri"/>
                    </w:rPr>
                    <w:t>1995</w:t>
                    <w:tab/>
                    <w:t>2000</w:t>
                    <w:tab/>
                    <w:t>2005</w:t>
                    <w:tab/>
                    <w:t>2009</w:t>
                  </w:r>
                </w:p>
              </w:txbxContent>
            </v:textbox>
            <w10:wrap type="none"/>
          </v:shape>
        </w:pict>
      </w:r>
      <w:r>
        <w:rPr/>
        <w:pict>
          <v:shape style="position:absolute;margin-left:173.639999pt;margin-top:558.959961pt;width:282pt;height:15.6pt;mso-position-horizontal-relative:page;mso-position-vertical-relative:page;z-index:-71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574.559998pt;width:282pt;height:15.6pt;mso-position-horizontal-relative:page;mso-position-vertical-relative:page;z-index:-71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590.159973pt;width:282pt;height:15.6pt;mso-position-horizontal-relative:page;mso-position-vertical-relative:page;z-index:-71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605.759949pt;width:282pt;height:15.6pt;mso-position-horizontal-relative:page;mso-position-vertical-relative:page;z-index:-71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621.359985pt;width:282pt;height:15.6pt;mso-position-horizontal-relative:page;mso-position-vertical-relative:page;z-index:-71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636.959961pt;width:282pt;height:15.6pt;mso-position-horizontal-relative:page;mso-position-vertical-relative:page;z-index:-71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652.559998pt;width:282pt;height:15.75pt;mso-position-horizontal-relative:page;mso-position-vertical-relative:page;z-index:-71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40.699982pt;width:340.2pt;height:198.4pt;mso-position-horizontal-relative:page;mso-position-vertical-relative:page;z-index:-71752" type="#_x0000_t202" filled="false" stroked="false">
            <v:textbox inset="0,0,0,0">
              <w:txbxContent>
                <w:p>
                  <w:pPr>
                    <w:spacing w:before="148"/>
                    <w:ind w:left="759" w:right="763" w:firstLine="0"/>
                    <w:jc w:val="center"/>
                    <w:rPr>
                      <w:rFonts w:ascii="Calibri"/>
                      <w:b/>
                      <w:sz w:val="24"/>
                    </w:rPr>
                  </w:pPr>
                  <w:r>
                    <w:rPr>
                      <w:rFonts w:ascii="Calibri"/>
                      <w:b/>
                      <w:sz w:val="24"/>
                    </w:rPr>
                    <w:t>Indirect Domestic Services Content of Gross Exports (Originating from Domestic Intermediates) of the Irish Pharmaceutical Industry</w:t>
                  </w:r>
                </w:p>
                <w:p>
                  <w:pPr>
                    <w:pStyle w:val="BodyText"/>
                    <w:spacing w:before="119"/>
                    <w:ind w:left="553"/>
                    <w:rPr>
                      <w:rFonts w:ascii="Calibri"/>
                    </w:rPr>
                  </w:pPr>
                  <w:r>
                    <w:rPr>
                      <w:rFonts w:ascii="Calibri"/>
                    </w:rPr>
                    <w:t>8,000</w:t>
                  </w:r>
                </w:p>
                <w:p>
                  <w:pPr>
                    <w:pStyle w:val="BodyText"/>
                    <w:spacing w:before="29"/>
                    <w:ind w:left="553"/>
                    <w:rPr>
                      <w:rFonts w:ascii="Calibri"/>
                    </w:rPr>
                  </w:pPr>
                  <w:r>
                    <w:rPr>
                      <w:rFonts w:ascii="Calibri"/>
                    </w:rPr>
                    <w:t>7,000</w:t>
                  </w:r>
                </w:p>
                <w:p>
                  <w:pPr>
                    <w:pStyle w:val="BodyText"/>
                    <w:spacing w:before="29"/>
                    <w:ind w:left="553"/>
                    <w:rPr>
                      <w:rFonts w:ascii="Calibri"/>
                    </w:rPr>
                  </w:pPr>
                  <w:r>
                    <w:rPr>
                      <w:rFonts w:ascii="Calibri"/>
                    </w:rPr>
                    <w:t>6,000</w:t>
                  </w:r>
                </w:p>
                <w:p>
                  <w:pPr>
                    <w:pStyle w:val="BodyText"/>
                    <w:spacing w:before="29"/>
                    <w:ind w:left="553"/>
                    <w:rPr>
                      <w:rFonts w:ascii="Calibri"/>
                    </w:rPr>
                  </w:pPr>
                  <w:r>
                    <w:rPr>
                      <w:rFonts w:ascii="Calibri"/>
                    </w:rPr>
                    <w:t>5,000</w:t>
                  </w:r>
                </w:p>
                <w:p>
                  <w:pPr>
                    <w:pStyle w:val="BodyText"/>
                    <w:spacing w:before="29"/>
                    <w:ind w:left="553"/>
                    <w:rPr>
                      <w:rFonts w:ascii="Calibri"/>
                    </w:rPr>
                  </w:pPr>
                  <w:r>
                    <w:rPr>
                      <w:rFonts w:ascii="Calibri"/>
                    </w:rPr>
                    <w:t>4,000</w:t>
                  </w:r>
                </w:p>
                <w:p>
                  <w:pPr>
                    <w:pStyle w:val="BodyText"/>
                    <w:spacing w:before="29"/>
                    <w:ind w:left="553"/>
                    <w:rPr>
                      <w:rFonts w:ascii="Calibri"/>
                    </w:rPr>
                  </w:pPr>
                  <w:r>
                    <w:rPr>
                      <w:rFonts w:ascii="Calibri"/>
                    </w:rPr>
                    <w:t>3,000</w:t>
                  </w:r>
                </w:p>
                <w:p>
                  <w:pPr>
                    <w:pStyle w:val="BodyText"/>
                    <w:spacing w:before="30"/>
                    <w:ind w:left="553"/>
                    <w:rPr>
                      <w:rFonts w:ascii="Calibri"/>
                    </w:rPr>
                  </w:pPr>
                  <w:r>
                    <w:rPr>
                      <w:rFonts w:ascii="Calibri"/>
                    </w:rPr>
                    <w:t>2,000</w:t>
                  </w:r>
                </w:p>
                <w:p>
                  <w:pPr>
                    <w:pStyle w:val="BodyText"/>
                    <w:spacing w:before="29"/>
                    <w:ind w:left="553"/>
                    <w:rPr>
                      <w:rFonts w:ascii="Calibri"/>
                    </w:rPr>
                  </w:pPr>
                  <w:r>
                    <w:rPr>
                      <w:rFonts w:ascii="Calibri"/>
                    </w:rPr>
                    <w:t>1,000</w:t>
                  </w:r>
                </w:p>
                <w:p>
                  <w:pPr>
                    <w:pStyle w:val="BodyText"/>
                    <w:spacing w:before="29"/>
                    <w:ind w:left="907"/>
                    <w:rPr>
                      <w:rFonts w:ascii="Calibri"/>
                    </w:rPr>
                  </w:pPr>
                  <w:r>
                    <w:rPr>
                      <w:rFonts w:ascii="Calibri"/>
                      <w:w w:val="99"/>
                    </w:rPr>
                    <w:t>0</w:t>
                  </w:r>
                </w:p>
                <w:p>
                  <w:pPr>
                    <w:pStyle w:val="BodyText"/>
                    <w:tabs>
                      <w:tab w:pos="3013" w:val="left" w:leader="none"/>
                      <w:tab w:pos="4359" w:val="left" w:leader="none"/>
                      <w:tab w:pos="5707" w:val="left" w:leader="none"/>
                    </w:tabs>
                    <w:spacing w:before="16"/>
                    <w:ind w:left="1665"/>
                    <w:rPr>
                      <w:rFonts w:ascii="Calibri"/>
                    </w:rPr>
                  </w:pPr>
                  <w:r>
                    <w:rPr>
                      <w:rFonts w:ascii="Calibri"/>
                    </w:rPr>
                    <w:t>1995</w:t>
                    <w:tab/>
                    <w:t>2000</w:t>
                    <w:tab/>
                    <w:t>2005</w:t>
                    <w:tab/>
                    <w:t>2009</w:t>
                  </w:r>
                </w:p>
              </w:txbxContent>
            </v:textbox>
            <w10:wrap type="none"/>
          </v:shape>
        </w:pict>
      </w:r>
      <w:r>
        <w:rPr/>
        <w:pict>
          <v:shape style="position:absolute;margin-left:186.240005pt;margin-top:204.719971pt;width:269.4pt;height:13.7pt;mso-position-horizontal-relative:page;mso-position-vertical-relative:page;z-index:-71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18.399979pt;width:269.4pt;height:13.6pt;mso-position-horizontal-relative:page;mso-position-vertical-relative:page;z-index:-71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31.959976pt;width:269.4pt;height:13.7pt;mso-position-horizontal-relative:page;mso-position-vertical-relative:page;z-index:-71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45.639984pt;width:269.4pt;height:13.7pt;mso-position-horizontal-relative:page;mso-position-vertical-relative:page;z-index:-71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59.319977pt;width:269.4pt;height:13.7pt;mso-position-horizontal-relative:page;mso-position-vertical-relative:page;z-index:-71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72.999969pt;width:269.4pt;height:13.7pt;mso-position-horizontal-relative:page;mso-position-vertical-relative:page;z-index:-71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286.679993pt;width:269.4pt;height:13.7pt;mso-position-horizontal-relative:page;mso-position-vertical-relative:page;z-index:-71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240005pt;margin-top:300.359985pt;width:269.4pt;height:13.7pt;mso-position-horizontal-relative:page;mso-position-vertical-relative:page;z-index:-71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8.875061pt;margin-top:399.329987pt;width:11.95pt;height:12pt;mso-position-horizontal-relative:page;mso-position-vertical-relative:page;z-index:-7153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group style="position:absolute;margin-left:126.18pt;margin-top:129.899979pt;width:340.95pt;height:199.1pt;mso-position-horizontal-relative:page;mso-position-vertical-relative:page;z-index:-71512" coordorigin="2524,2598" coordsize="6819,3982">
            <v:shape style="position:absolute;left:3472;top:3592;width:5640;height:2480" coordorigin="3473,3593" coordsize="5640,2480" path="m3473,5575l9113,5575m3473,5078l9113,5078m3473,4584l9113,4584m3473,4087l9113,4087m3473,3593l9113,3593m3473,6072l3473,3593m3473,6072l9113,6072e" filled="false" stroked="true" strokeweight=".72pt" strokecolor="#858585">
              <v:path arrowok="t"/>
              <v:stroke dashstyle="solid"/>
            </v:shape>
            <v:shape style="position:absolute;left:4176;top:4075;width:4232;height:1032" coordorigin="4176,4075" coordsize="4232,1032" path="m4176,5107l5587,4075,6998,4224,8407,4318e" filled="false" stroked="true" strokeweight="2.16pt" strokecolor="#497dba">
              <v:path arrowok="t"/>
              <v:stroke dashstyle="solid"/>
            </v:shape>
            <v:shape style="position:absolute;left:4100;top:5031;width:154;height:154" type="#_x0000_t75" stroked="false">
              <v:imagedata r:id="rId25" o:title=""/>
            </v:shape>
            <v:shape style="position:absolute;left:5511;top:3999;width:154;height:154" type="#_x0000_t75" stroked="false">
              <v:imagedata r:id="rId27" o:title=""/>
            </v:shape>
            <v:shape style="position:absolute;left:6920;top:4148;width:154;height:154" type="#_x0000_t75" stroked="false">
              <v:imagedata r:id="rId27" o:title=""/>
            </v:shape>
            <v:shape style="position:absolute;left:8331;top:4239;width:154;height:154" type="#_x0000_t75" stroked="false">
              <v:imagedata r:id="rId27" o:title=""/>
            </v:shape>
            <v:rect style="position:absolute;left:2530;top:2605;width:6804;height:3968" filled="false" stroked="true" strokeweight=".72pt" strokecolor="#858585">
              <v:stroke dashstyle="solid"/>
            </v:rect>
            <w10:wrap type="none"/>
          </v:group>
        </w:pict>
      </w:r>
      <w:r>
        <w:rPr/>
        <w:pict>
          <v:group style="position:absolute;margin-left:126.18pt;margin-top:386.579987pt;width:340.95pt;height:199.1pt;mso-position-horizontal-relative:page;mso-position-vertical-relative:page;z-index:-71488" coordorigin="2524,7732" coordsize="6819,3982">
            <v:shape style="position:absolute;left:3472;top:8726;width:5640;height:2480" coordorigin="3473,8726" coordsize="5640,2480" path="m3473,10894l9113,10894m3473,10584l9113,10584m3473,10274l9113,10274m3473,9965l9113,9965m3473,9655l9113,9655m3473,9346l9113,9346m3473,9036l9113,9036m3473,8726l9113,8726m3473,11206l3473,8726m3473,11206l9113,11206e" filled="false" stroked="true" strokeweight=".72pt" strokecolor="#858585">
              <v:path arrowok="t"/>
              <v:stroke dashstyle="solid"/>
            </v:shape>
            <v:shape style="position:absolute;left:4176;top:9069;width:4232;height:1306" coordorigin="4176,9070" coordsize="4232,1306" path="m4176,10375l5587,9070,6998,9305,8407,9670e" filled="false" stroked="true" strokeweight="2.16pt" strokecolor="#497dba">
              <v:path arrowok="t"/>
              <v:stroke dashstyle="solid"/>
            </v:shape>
            <v:shape style="position:absolute;left:4100;top:10299;width:154;height:154" type="#_x0000_t75" stroked="false">
              <v:imagedata r:id="rId27" o:title=""/>
            </v:shape>
            <v:shape style="position:absolute;left:5511;top:8991;width:154;height:154" type="#_x0000_t75" stroked="false">
              <v:imagedata r:id="rId25" o:title=""/>
            </v:shape>
            <v:shape style="position:absolute;left:6920;top:9229;width:154;height:154" type="#_x0000_t75" stroked="false">
              <v:imagedata r:id="rId25" o:title=""/>
            </v:shape>
            <v:shape style="position:absolute;left:8331;top:9591;width:154;height:154" type="#_x0000_t75" stroked="false">
              <v:imagedata r:id="rId25" o:title=""/>
            </v:shape>
            <v:rect style="position:absolute;left:2530;top:7738;width:6804;height:3968" filled="false" stroked="true" strokeweight=".72pt" strokecolor="#858585">
              <v:stroke dashstyle="solid"/>
            </v:rect>
            <w10:wrap type="none"/>
          </v:group>
        </w:pict>
      </w:r>
      <w:r>
        <w:rPr/>
        <w:pict>
          <v:shape style="position:absolute;margin-left:89.024002pt;margin-top:95.44648pt;width:12.75pt;height:14.15pt;mso-position-horizontal-relative:page;mso-position-vertical-relative:page;z-index:-71464" type="#_x0000_t202" filled="false" stroked="false">
            <v:textbox inset="0,0,0,0">
              <w:txbxContent>
                <w:p>
                  <w:pPr>
                    <w:pStyle w:val="BodyText"/>
                    <w:spacing w:before="19"/>
                  </w:pPr>
                  <w:r>
                    <w:rPr/>
                    <w:t>d)</w:t>
                  </w:r>
                </w:p>
              </w:txbxContent>
            </v:textbox>
            <w10:wrap type="none"/>
          </v:shape>
        </w:pict>
      </w:r>
      <w:r>
        <w:rPr/>
        <w:pict>
          <v:shape style="position:absolute;margin-left:107.019997pt;margin-top:95.44648pt;width:339.25pt;height:14.15pt;mso-position-horizontal-relative:page;mso-position-vertical-relative:page;z-index:-71440" type="#_x0000_t202" filled="false" stroked="false">
            <v:textbox inset="0,0,0,0">
              <w:txbxContent>
                <w:p>
                  <w:pPr>
                    <w:spacing w:before="19"/>
                    <w:ind w:left="20" w:right="0" w:firstLine="0"/>
                    <w:jc w:val="left"/>
                    <w:rPr>
                      <w:sz w:val="20"/>
                    </w:rPr>
                  </w:pPr>
                  <w:r>
                    <w:rPr>
                      <w:sz w:val="20"/>
                    </w:rPr>
                    <w:t>We next consider the </w:t>
                  </w:r>
                  <w:r>
                    <w:rPr>
                      <w:b/>
                      <w:sz w:val="20"/>
                      <w:u w:val="thick"/>
                    </w:rPr>
                    <w:t>GVC participation indices</w:t>
                  </w:r>
                  <w:r>
                    <w:rPr>
                      <w:b/>
                      <w:sz w:val="20"/>
                    </w:rPr>
                    <w:t> </w:t>
                  </w:r>
                  <w:r>
                    <w:rPr>
                      <w:sz w:val="20"/>
                    </w:rPr>
                    <w:t>(</w:t>
                  </w:r>
                  <w:r>
                    <w:rPr>
                      <w:i/>
                      <w:sz w:val="20"/>
                    </w:rPr>
                    <w:t>Figures 20-22</w:t>
                  </w:r>
                  <w:r>
                    <w:rPr>
                      <w:sz w:val="20"/>
                    </w:rPr>
                    <w:t>).</w:t>
                  </w:r>
                </w:p>
              </w:txbxContent>
            </v:textbox>
            <w10:wrap type="none"/>
          </v:shape>
        </w:pict>
      </w:r>
      <w:r>
        <w:rPr/>
        <w:pict>
          <v:shape style="position:absolute;margin-left:228.970001pt;margin-top:334.766785pt;width:137.15pt;height:11.8pt;mso-position-horizontal-relative:page;mso-position-vertical-relative:page;z-index:-71416" type="#_x0000_t202" filled="false" stroked="false">
            <v:textbox inset="0,0,0,0">
              <w:txbxContent>
                <w:p>
                  <w:pPr>
                    <w:spacing w:before="21"/>
                    <w:ind w:left="20" w:right="0" w:firstLine="0"/>
                    <w:jc w:val="left"/>
                    <w:rPr>
                      <w:b/>
                      <w:sz w:val="16"/>
                    </w:rPr>
                  </w:pPr>
                  <w:r>
                    <w:rPr>
                      <w:b/>
                      <w:sz w:val="16"/>
                    </w:rPr>
                    <w:t>Figure 20: Participation Index</w:t>
                  </w:r>
                </w:p>
              </w:txbxContent>
            </v:textbox>
            <w10:wrap type="none"/>
          </v:shape>
        </w:pict>
      </w:r>
      <w:r>
        <w:rPr/>
        <w:pict>
          <v:shape style="position:absolute;margin-left:201.369995pt;margin-top:591.496765pt;width:192.35pt;height:11.8pt;mso-position-horizontal-relative:page;mso-position-vertical-relative:page;z-index:-71392" type="#_x0000_t202" filled="false" stroked="false">
            <v:textbox inset="0,0,0,0">
              <w:txbxContent>
                <w:p>
                  <w:pPr>
                    <w:spacing w:before="21"/>
                    <w:ind w:left="20" w:right="0" w:firstLine="0"/>
                    <w:jc w:val="left"/>
                    <w:rPr>
                      <w:b/>
                      <w:sz w:val="16"/>
                    </w:rPr>
                  </w:pPr>
                  <w:r>
                    <w:rPr>
                      <w:b/>
                      <w:sz w:val="16"/>
                    </w:rPr>
                    <w:t>Figure 21: Participation Index (backward)</w:t>
                  </w:r>
                </w:p>
              </w:txbxContent>
            </v:textbox>
            <w10:wrap type="none"/>
          </v:shape>
        </w:pict>
      </w:r>
      <w:r>
        <w:rPr/>
        <w:pict>
          <v:shape style="position:absolute;margin-left:290.170013pt;margin-top:810.866455pt;width:14.7pt;height:14.15pt;mso-position-horizontal-relative:page;mso-position-vertical-relative:page;z-index:-71368" type="#_x0000_t202" filled="false" stroked="false">
            <v:textbox inset="0,0,0,0">
              <w:txbxContent>
                <w:p>
                  <w:pPr>
                    <w:pStyle w:val="BodyText"/>
                    <w:spacing w:before="19"/>
                  </w:pPr>
                  <w:r>
                    <w:rPr/>
                    <w:t>26</w:t>
                  </w:r>
                </w:p>
              </w:txbxContent>
            </v:textbox>
            <w10:wrap type="none"/>
          </v:shape>
        </w:pict>
      </w:r>
      <w:r>
        <w:rPr/>
        <w:pict>
          <v:shape style="position:absolute;margin-left:140.039993pt;margin-top:485.859985pt;width:12pt;height:25pt;mso-position-horizontal-relative:page;mso-position-vertical-relative:page;z-index:-71344"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40.039993pt;margin-top:229.149979pt;width:12pt;height:25pt;mso-position-horizontal-relative:page;mso-position-vertical-relative:page;z-index:-71320"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26.540001pt;margin-top:386.939972pt;width:340.2pt;height:198.4pt;mso-position-horizontal-relative:page;mso-position-vertical-relative:page;z-index:-71296" type="#_x0000_t202" filled="false" stroked="false">
            <v:textbox inset="0,0,0,0">
              <w:txbxContent>
                <w:p>
                  <w:pPr>
                    <w:spacing w:before="149"/>
                    <w:ind w:left="2187" w:right="0" w:hanging="920"/>
                    <w:jc w:val="left"/>
                    <w:rPr>
                      <w:rFonts w:ascii="Calibri"/>
                      <w:b/>
                      <w:sz w:val="24"/>
                    </w:rPr>
                  </w:pPr>
                  <w:r>
                    <w:rPr>
                      <w:rFonts w:ascii="Calibri"/>
                      <w:b/>
                      <w:sz w:val="24"/>
                    </w:rPr>
                    <w:t>Participation Index (backward) for the Irish Pharmaceutical Industry</w:t>
                  </w:r>
                </w:p>
                <w:p>
                  <w:pPr>
                    <w:pStyle w:val="BodyText"/>
                    <w:spacing w:before="119"/>
                    <w:ind w:left="178" w:right="5671"/>
                    <w:jc w:val="center"/>
                    <w:rPr>
                      <w:rFonts w:ascii="Calibri"/>
                    </w:rPr>
                  </w:pPr>
                  <w:r>
                    <w:rPr>
                      <w:rFonts w:ascii="Calibri"/>
                    </w:rPr>
                    <w:t>16</w:t>
                  </w:r>
                </w:p>
                <w:p>
                  <w:pPr>
                    <w:pStyle w:val="BodyText"/>
                    <w:spacing w:before="65"/>
                    <w:ind w:left="178" w:right="5671"/>
                    <w:jc w:val="center"/>
                    <w:rPr>
                      <w:rFonts w:ascii="Calibri"/>
                    </w:rPr>
                  </w:pPr>
                  <w:r>
                    <w:rPr>
                      <w:rFonts w:ascii="Calibri"/>
                    </w:rPr>
                    <w:t>14</w:t>
                  </w:r>
                </w:p>
                <w:p>
                  <w:pPr>
                    <w:pStyle w:val="BodyText"/>
                    <w:spacing w:before="66"/>
                    <w:ind w:left="178" w:right="5671"/>
                    <w:jc w:val="center"/>
                    <w:rPr>
                      <w:rFonts w:ascii="Calibri"/>
                    </w:rPr>
                  </w:pPr>
                  <w:r>
                    <w:rPr>
                      <w:rFonts w:ascii="Calibri"/>
                    </w:rPr>
                    <w:t>12</w:t>
                  </w:r>
                </w:p>
                <w:p>
                  <w:pPr>
                    <w:pStyle w:val="BodyText"/>
                    <w:spacing w:before="66"/>
                    <w:ind w:left="178" w:right="5671"/>
                    <w:jc w:val="center"/>
                    <w:rPr>
                      <w:rFonts w:ascii="Calibri"/>
                    </w:rPr>
                  </w:pPr>
                  <w:r>
                    <w:rPr>
                      <w:rFonts w:ascii="Calibri"/>
                    </w:rPr>
                    <w:t>10</w:t>
                  </w:r>
                </w:p>
                <w:p>
                  <w:pPr>
                    <w:pStyle w:val="BodyText"/>
                    <w:spacing w:before="65"/>
                    <w:ind w:left="0" w:right="5390"/>
                    <w:jc w:val="center"/>
                    <w:rPr>
                      <w:rFonts w:ascii="Calibri"/>
                    </w:rPr>
                  </w:pPr>
                  <w:r>
                    <w:rPr>
                      <w:rFonts w:ascii="Calibri"/>
                      <w:w w:val="99"/>
                    </w:rPr>
                    <w:t>8</w:t>
                  </w:r>
                </w:p>
                <w:p>
                  <w:pPr>
                    <w:pStyle w:val="BodyText"/>
                    <w:spacing w:before="66"/>
                    <w:ind w:left="0" w:right="5390"/>
                    <w:jc w:val="center"/>
                    <w:rPr>
                      <w:rFonts w:ascii="Calibri"/>
                    </w:rPr>
                  </w:pPr>
                  <w:r>
                    <w:rPr>
                      <w:rFonts w:ascii="Calibri"/>
                      <w:w w:val="99"/>
                    </w:rPr>
                    <w:t>6</w:t>
                  </w:r>
                </w:p>
                <w:p>
                  <w:pPr>
                    <w:pStyle w:val="BodyText"/>
                    <w:spacing w:before="66"/>
                    <w:ind w:left="0" w:right="5390"/>
                    <w:jc w:val="center"/>
                    <w:rPr>
                      <w:rFonts w:ascii="Calibri"/>
                    </w:rPr>
                  </w:pPr>
                  <w:r>
                    <w:rPr>
                      <w:rFonts w:ascii="Calibri"/>
                      <w:w w:val="99"/>
                    </w:rPr>
                    <w:t>4</w:t>
                  </w:r>
                </w:p>
                <w:p>
                  <w:pPr>
                    <w:pStyle w:val="BodyText"/>
                    <w:spacing w:before="66"/>
                    <w:ind w:left="0" w:right="5390"/>
                    <w:jc w:val="center"/>
                    <w:rPr>
                      <w:rFonts w:ascii="Calibri"/>
                    </w:rPr>
                  </w:pPr>
                  <w:r>
                    <w:rPr>
                      <w:rFonts w:ascii="Calibri"/>
                      <w:w w:val="99"/>
                    </w:rPr>
                    <w:t>2</w:t>
                  </w:r>
                </w:p>
                <w:p>
                  <w:pPr>
                    <w:pStyle w:val="BodyText"/>
                    <w:spacing w:before="66"/>
                    <w:ind w:left="0" w:right="5390"/>
                    <w:jc w:val="center"/>
                    <w:rPr>
                      <w:rFonts w:ascii="Calibri"/>
                    </w:rPr>
                  </w:pPr>
                  <w:r>
                    <w:rPr>
                      <w:rFonts w:ascii="Calibri"/>
                      <w:w w:val="99"/>
                    </w:rPr>
                    <w:t>0</w:t>
                  </w:r>
                </w:p>
                <w:p>
                  <w:pPr>
                    <w:pStyle w:val="BodyText"/>
                    <w:tabs>
                      <w:tab w:pos="2855" w:val="left" w:leader="none"/>
                      <w:tab w:pos="4265" w:val="left" w:leader="none"/>
                      <w:tab w:pos="5675" w:val="left" w:leader="none"/>
                    </w:tabs>
                    <w:spacing w:before="15"/>
                    <w:ind w:left="1444"/>
                    <w:rPr>
                      <w:rFonts w:ascii="Calibri"/>
                    </w:rPr>
                  </w:pPr>
                  <w:r>
                    <w:rPr>
                      <w:rFonts w:ascii="Calibri"/>
                    </w:rPr>
                    <w:t>1995</w:t>
                    <w:tab/>
                    <w:t>2000</w:t>
                    <w:tab/>
                    <w:t>2005</w:t>
                    <w:tab/>
                    <w:t>2009</w:t>
                  </w:r>
                </w:p>
              </w:txbxContent>
            </v:textbox>
            <w10:wrap type="none"/>
          </v:shape>
        </w:pict>
      </w:r>
      <w:r>
        <w:rPr/>
        <w:pict>
          <v:shape style="position:absolute;margin-left:173.639999pt;margin-top:436.319977pt;width:282pt;height:15.5pt;mso-position-horizontal-relative:page;mso-position-vertical-relative:page;z-index:-71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451.799988pt;width:282pt;height:15.5pt;mso-position-horizontal-relative:page;mso-position-vertical-relative:page;z-index:-71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467.279968pt;width:282pt;height:15.5pt;mso-position-horizontal-relative:page;mso-position-vertical-relative:page;z-index:-71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482.759979pt;width:282pt;height:15.5pt;mso-position-horizontal-relative:page;mso-position-vertical-relative:page;z-index:-71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498.23999pt;width:282pt;height:15.5pt;mso-position-horizontal-relative:page;mso-position-vertical-relative:page;z-index:-71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513.719971pt;width:282pt;height:15.5pt;mso-position-horizontal-relative:page;mso-position-vertical-relative:page;z-index:-71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529.199951pt;width:282pt;height:15.5pt;mso-position-horizontal-relative:page;mso-position-vertical-relative:page;z-index:-71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544.679993pt;width:282pt;height:15.6pt;mso-position-horizontal-relative:page;mso-position-vertical-relative:page;z-index:-71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30.259979pt;width:340.2pt;height:198.4pt;mso-position-horizontal-relative:page;mso-position-vertical-relative:page;z-index:-71080" type="#_x0000_t202" filled="false" stroked="false">
            <v:textbox inset="0,0,0,0">
              <w:txbxContent>
                <w:p>
                  <w:pPr>
                    <w:spacing w:before="148"/>
                    <w:ind w:left="2987" w:right="863" w:hanging="1930"/>
                    <w:jc w:val="left"/>
                    <w:rPr>
                      <w:rFonts w:ascii="Calibri"/>
                      <w:b/>
                      <w:sz w:val="24"/>
                    </w:rPr>
                  </w:pPr>
                  <w:r>
                    <w:rPr>
                      <w:rFonts w:ascii="Calibri"/>
                      <w:b/>
                      <w:sz w:val="24"/>
                    </w:rPr>
                    <w:t>Participation Index for the Irish Pharmaceutical Industry</w:t>
                  </w:r>
                </w:p>
                <w:p>
                  <w:pPr>
                    <w:pStyle w:val="BodyText"/>
                    <w:spacing w:before="119"/>
                    <w:ind w:left="178" w:right="5671"/>
                    <w:jc w:val="center"/>
                    <w:rPr>
                      <w:rFonts w:ascii="Calibri"/>
                    </w:rPr>
                  </w:pPr>
                  <w:r>
                    <w:rPr>
                      <w:rFonts w:ascii="Calibri"/>
                    </w:rPr>
                    <w:t>25</w:t>
                  </w:r>
                </w:p>
                <w:p>
                  <w:pPr>
                    <w:pStyle w:val="BodyText"/>
                    <w:spacing w:before="10"/>
                    <w:ind w:left="0"/>
                    <w:rPr>
                      <w:rFonts w:ascii="Times New Roman"/>
                      <w:sz w:val="21"/>
                    </w:rPr>
                  </w:pPr>
                </w:p>
                <w:p>
                  <w:pPr>
                    <w:pStyle w:val="BodyText"/>
                    <w:spacing w:before="0"/>
                    <w:ind w:left="178" w:right="5671"/>
                    <w:jc w:val="center"/>
                    <w:rPr>
                      <w:rFonts w:ascii="Calibri"/>
                    </w:rPr>
                  </w:pPr>
                  <w:r>
                    <w:rPr>
                      <w:rFonts w:ascii="Calibri"/>
                    </w:rPr>
                    <w:t>20</w:t>
                  </w:r>
                </w:p>
                <w:p>
                  <w:pPr>
                    <w:pStyle w:val="BodyText"/>
                    <w:spacing w:before="10"/>
                    <w:ind w:left="0"/>
                    <w:rPr>
                      <w:rFonts w:ascii="Times New Roman"/>
                      <w:sz w:val="21"/>
                    </w:rPr>
                  </w:pPr>
                </w:p>
                <w:p>
                  <w:pPr>
                    <w:pStyle w:val="BodyText"/>
                    <w:spacing w:before="0"/>
                    <w:ind w:left="178" w:right="5671"/>
                    <w:jc w:val="center"/>
                    <w:rPr>
                      <w:rFonts w:ascii="Calibri"/>
                    </w:rPr>
                  </w:pPr>
                  <w:r>
                    <w:rPr>
                      <w:rFonts w:ascii="Calibri"/>
                    </w:rPr>
                    <w:t>15</w:t>
                  </w:r>
                </w:p>
                <w:p>
                  <w:pPr>
                    <w:pStyle w:val="BodyText"/>
                    <w:spacing w:before="10"/>
                    <w:ind w:left="0"/>
                    <w:rPr>
                      <w:rFonts w:ascii="Times New Roman"/>
                      <w:sz w:val="21"/>
                    </w:rPr>
                  </w:pPr>
                </w:p>
                <w:p>
                  <w:pPr>
                    <w:pStyle w:val="BodyText"/>
                    <w:spacing w:before="1"/>
                    <w:ind w:left="178" w:right="5671"/>
                    <w:jc w:val="center"/>
                    <w:rPr>
                      <w:rFonts w:ascii="Calibri"/>
                    </w:rPr>
                  </w:pPr>
                  <w:r>
                    <w:rPr>
                      <w:rFonts w:ascii="Calibri"/>
                    </w:rPr>
                    <w:t>10</w:t>
                  </w:r>
                </w:p>
                <w:p>
                  <w:pPr>
                    <w:pStyle w:val="BodyText"/>
                    <w:spacing w:before="10"/>
                    <w:ind w:left="0"/>
                    <w:rPr>
                      <w:rFonts w:ascii="Times New Roman"/>
                      <w:sz w:val="21"/>
                    </w:rPr>
                  </w:pPr>
                </w:p>
                <w:p>
                  <w:pPr>
                    <w:pStyle w:val="BodyText"/>
                    <w:spacing w:before="0"/>
                    <w:ind w:left="0" w:right="5390"/>
                    <w:jc w:val="center"/>
                    <w:rPr>
                      <w:rFonts w:ascii="Calibri"/>
                    </w:rPr>
                  </w:pPr>
                  <w:r>
                    <w:rPr>
                      <w:rFonts w:ascii="Calibri"/>
                      <w:w w:val="99"/>
                    </w:rPr>
                    <w:t>5</w:t>
                  </w:r>
                </w:p>
                <w:p>
                  <w:pPr>
                    <w:pStyle w:val="BodyText"/>
                    <w:spacing w:before="10"/>
                    <w:ind w:left="0"/>
                    <w:rPr>
                      <w:rFonts w:ascii="Times New Roman"/>
                      <w:sz w:val="21"/>
                    </w:rPr>
                  </w:pPr>
                </w:p>
                <w:p>
                  <w:pPr>
                    <w:pStyle w:val="BodyText"/>
                    <w:spacing w:before="0"/>
                    <w:ind w:left="0" w:right="5390"/>
                    <w:jc w:val="center"/>
                    <w:rPr>
                      <w:rFonts w:ascii="Calibri"/>
                    </w:rPr>
                  </w:pPr>
                  <w:r>
                    <w:rPr>
                      <w:rFonts w:ascii="Calibri"/>
                      <w:w w:val="99"/>
                    </w:rPr>
                    <w:t>0</w:t>
                  </w:r>
                </w:p>
                <w:p>
                  <w:pPr>
                    <w:pStyle w:val="BodyText"/>
                    <w:tabs>
                      <w:tab w:pos="2855" w:val="left" w:leader="none"/>
                      <w:tab w:pos="4265" w:val="left" w:leader="none"/>
                      <w:tab w:pos="5675" w:val="left" w:leader="none"/>
                    </w:tabs>
                    <w:spacing w:before="16"/>
                    <w:ind w:left="1444"/>
                    <w:rPr>
                      <w:rFonts w:ascii="Calibri"/>
                    </w:rPr>
                  </w:pPr>
                  <w:r>
                    <w:rPr>
                      <w:rFonts w:ascii="Calibri"/>
                    </w:rPr>
                    <w:t>1995</w:t>
                    <w:tab/>
                    <w:t>2000</w:t>
                    <w:tab/>
                    <w:t>2005</w:t>
                    <w:tab/>
                    <w:t>2009</w:t>
                  </w:r>
                </w:p>
              </w:txbxContent>
            </v:textbox>
            <w10:wrap type="none"/>
          </v:shape>
        </w:pict>
      </w:r>
      <w:r>
        <w:rPr/>
        <w:pict>
          <v:shape style="position:absolute;margin-left:173.639999pt;margin-top:179.639984pt;width:282pt;height:24.75pt;mso-position-horizontal-relative:page;mso-position-vertical-relative:page;z-index:-71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204.359985pt;width:282pt;height:24.85pt;mso-position-horizontal-relative:page;mso-position-vertical-relative:page;z-index:-71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229.199982pt;width:282pt;height:24.75pt;mso-position-horizontal-relative:page;mso-position-vertical-relative:page;z-index:-71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253.919983pt;width:282pt;height:24.85pt;mso-position-horizontal-relative:page;mso-position-vertical-relative:page;z-index:-70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639999pt;margin-top:278.759979pt;width:282pt;height:24.85pt;mso-position-horizontal-relative:page;mso-position-vertical-relative:page;z-index:-709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group style="position:absolute;margin-left:126.18pt;margin-top:87.419975pt;width:340.95pt;height:199.1pt;mso-position-horizontal-relative:page;mso-position-vertical-relative:page;z-index:-70936" coordorigin="2524,1748" coordsize="6819,3982">
            <v:shape style="position:absolute;left:3369;top:2743;width:5744;height:2480" coordorigin="3370,2743" coordsize="5744,2480" path="m3370,4946l9113,4946m3370,4670l9113,4670m3370,4394l9113,4394m3370,4121l9113,4121m3370,3845l9113,3845m3370,3569l9113,3569m3370,3293l9113,3293m3370,3017l9113,3017m3370,2743l9113,2743m3370,5222l3370,2743m3370,5222l9113,5222e" filled="false" stroked="true" strokeweight=".72pt" strokecolor="#858585">
              <v:path arrowok="t"/>
              <v:stroke dashstyle="solid"/>
            </v:shape>
            <v:shape style="position:absolute;left:4087;top:3076;width:4308;height:944" coordorigin="4087,3077" coordsize="4308,944" path="m4087,4020l5525,3475,6960,3468,8395,3077e" filled="false" stroked="true" strokeweight="2.16pt" strokecolor="#497dba">
              <v:path arrowok="t"/>
              <v:stroke dashstyle="solid"/>
            </v:shape>
            <v:shape style="position:absolute;left:4011;top:3942;width:154;height:154" type="#_x0000_t75" stroked="false">
              <v:imagedata r:id="rId25" o:title=""/>
            </v:shape>
            <v:shape style="position:absolute;left:5446;top:3397;width:154;height:154" type="#_x0000_t75" stroked="false">
              <v:imagedata r:id="rId24" o:title=""/>
            </v:shape>
            <v:shape style="position:absolute;left:6882;top:3390;width:154;height:154" type="#_x0000_t75" stroked="false">
              <v:imagedata r:id="rId27" o:title=""/>
            </v:shape>
            <v:shape style="position:absolute;left:8317;top:3001;width:154;height:154" type="#_x0000_t75" stroked="false">
              <v:imagedata r:id="rId27" o:title=""/>
            </v:shape>
            <v:rect style="position:absolute;left:2530;top:1755;width:6804;height:3968" filled="false" stroked="true" strokeweight=".72pt" strokecolor="#858585">
              <v:stroke dashstyle="solid"/>
            </v:rect>
            <w10:wrap type="none"/>
          </v:group>
        </w:pict>
      </w:r>
      <w:r>
        <w:rPr/>
        <w:pict>
          <v:group style="position:absolute;margin-left:84.18pt;margin-top:464.459991pt;width:425.9pt;height:227.55pt;mso-position-horizontal-relative:page;mso-position-vertical-relative:page;z-index:-70912" coordorigin="1684,9289" coordsize="8518,4551">
            <v:shape style="position:absolute;left:2632;top:11023;width:7340;height:1112" coordorigin="2633,11023" coordsize="7340,1112" path="m9862,12134l9972,12134m9494,12134l9715,12134m9130,12134l9348,12134m8762,12134l8981,12134m8395,12134l8614,12134m8028,12134l8246,12134m7661,12134l7882,12134m7294,12134l7514,12134m6926,12134l7147,12134m6559,12134l6780,12134m6192,12134l6413,12134m5825,12134l6046,12134m5458,12134l5678,12134m5090,12134l5311,12134m4723,12134l4944,12134m4356,12134l4577,12134m3991,12134l4210,12134m3624,12134l3842,12134m3257,12134l3475,12134m2890,12134l3108,12134m2633,12134l2743,12134m2890,11765l3108,11765m2633,11765l2743,11765m2890,11395l3108,11395m2633,11395l2743,11395m2890,11023l9972,11023m2633,11023l2743,11023e" filled="false" stroked="true" strokeweight=".72pt" strokecolor="#858585">
              <v:path arrowok="t"/>
              <v:stroke dashstyle="solid"/>
            </v:shape>
            <v:line style="position:absolute" from="2633,10654" to="9972,10654" stroked="true" strokeweight=".72pt" strokecolor="#858585">
              <v:stroke dashstyle="solid"/>
            </v:line>
            <v:rect style="position:absolute;left:2743;top:10728;width:147;height:1779" filled="true" fillcolor="#4f81bc" stroked="false">
              <v:fill type="solid"/>
            </v:rect>
            <v:shape style="position:absolute;left:3256;top:11395;width:219;height:370" coordorigin="3257,11395" coordsize="219,370" path="m3257,11765l3475,11765m3257,11395l3475,11395e" filled="false" stroked="true" strokeweight=".72pt" strokecolor="#858585">
              <v:path arrowok="t"/>
              <v:stroke dashstyle="solid"/>
            </v:shape>
            <v:rect style="position:absolute;left:3108;top:11124;width:149;height:1383" filled="true" fillcolor="#4f81bc" stroked="false">
              <v:fill type="solid"/>
            </v:rect>
            <v:shape style="position:absolute;left:3624;top:11395;width:219;height:370" coordorigin="3624,11395" coordsize="219,370" path="m3624,11765l3842,11765m3624,11395l3842,11395e" filled="false" stroked="true" strokeweight=".72pt" strokecolor="#858585">
              <v:path arrowok="t"/>
              <v:stroke dashstyle="solid"/>
            </v:shape>
            <v:rect style="position:absolute;left:3475;top:11145;width:149;height:1361" filled="true" fillcolor="#4f81bc" stroked="false">
              <v:fill type="solid"/>
            </v:rect>
            <v:shape style="position:absolute;left:3991;top:11395;width:219;height:370" coordorigin="3991,11395" coordsize="219,370" path="m3991,11765l4210,11765m3991,11395l4210,11395e" filled="false" stroked="true" strokeweight=".72pt" strokecolor="#858585">
              <v:path arrowok="t"/>
              <v:stroke dashstyle="solid"/>
            </v:shape>
            <v:rect style="position:absolute;left:3842;top:11169;width:149;height:1337" filled="true" fillcolor="#4f81bc" stroked="false">
              <v:fill type="solid"/>
            </v:rect>
            <v:shape style="position:absolute;left:4356;top:11395;width:221;height:370" coordorigin="4356,11395" coordsize="221,370" path="m4356,11765l4577,11765m4356,11395l4577,11395e" filled="false" stroked="true" strokeweight=".72pt" strokecolor="#858585">
              <v:path arrowok="t"/>
              <v:stroke dashstyle="solid"/>
            </v:shape>
            <v:rect style="position:absolute;left:4209;top:11196;width:147;height:1311" filled="true" fillcolor="#4f81bc" stroked="false">
              <v:fill type="solid"/>
            </v:rect>
            <v:shape style="position:absolute;left:4723;top:11395;width:5249;height:370" coordorigin="4723,11395" coordsize="5249,370" path="m4723,11765l4944,11765m4723,11395l9972,11395e" filled="false" stroked="true" strokeweight=".72pt" strokecolor="#858585">
              <v:path arrowok="t"/>
              <v:stroke dashstyle="solid"/>
            </v:shape>
            <v:rect style="position:absolute;left:4576;top:11299;width:147;height:1208" filled="true" fillcolor="#4f81bc" stroked="false">
              <v:fill type="solid"/>
            </v:rect>
            <v:line style="position:absolute" from="5090,11765" to="5311,11765" stroked="true" strokeweight=".72pt" strokecolor="#858585">
              <v:stroke dashstyle="solid"/>
            </v:line>
            <v:rect style="position:absolute;left:4944;top:11474;width:147;height:1032" filled="true" fillcolor="#4f81bc" stroked="false">
              <v:fill type="solid"/>
            </v:rect>
            <v:line style="position:absolute" from="5458,11765" to="5678,11765" stroked="true" strokeweight=".72pt" strokecolor="#858585">
              <v:stroke dashstyle="solid"/>
            </v:line>
            <v:rect style="position:absolute;left:5311;top:11529;width:147;height:977" filled="true" fillcolor="#4f81bc" stroked="false">
              <v:fill type="solid"/>
            </v:rect>
            <v:line style="position:absolute" from="5825,11765" to="9972,11765" stroked="true" strokeweight=".72pt" strokecolor="#858585">
              <v:stroke dashstyle="solid"/>
            </v:line>
            <v:shape style="position:absolute;left:5678;top:11599;width:4184;height:908" coordorigin="5678,11599" coordsize="4184,908" path="m5825,11599l5678,11599,5678,12506,5825,12506,5825,11599m6192,11774l6046,11774,6046,12506,6192,12506,6192,11774m6559,11827l6413,11827,6413,12506,6559,12506,6559,11827m6926,11851l6780,11851,6780,12506,6926,12506,6926,11851m7294,11854l7147,11854,7147,12506,7294,12506,7294,11854m7661,11856l7514,11856,7514,12506,7661,12506,7661,11856m8028,11875l7882,11875,7882,12506,8028,12506,8028,11875m8395,11875l8246,11875,8246,12506,8395,12506,8395,11875m8762,11926l8614,11926,8614,12506,8762,12506,8762,11926m9130,11938l8981,11938,8981,12506,9130,12506,9130,11938m9494,11945l9348,11945,9348,12506,9494,12506,9494,11945m9862,11954l9715,11954,9715,12506,9862,12506,9862,11954e" filled="true" fillcolor="#4f81bc" stroked="false">
              <v:path arrowok="t"/>
              <v:fill type="solid"/>
            </v:shape>
            <v:shape style="position:absolute;left:2632;top:10284;width:7340;height:2223" coordorigin="2633,10284" coordsize="7340,2223" path="m2633,10284l9972,10284m2633,12506l2633,10284m2633,12506l9972,12506e" filled="false" stroked="true" strokeweight=".72pt" strokecolor="#858585">
              <v:path arrowok="t"/>
              <v:stroke dashstyle="solid"/>
            </v:shape>
            <v:shape style="position:absolute;left:2257;top:12684;width:7571;height:966" type="#_x0000_t75" stroked="false">
              <v:imagedata r:id="rId28" o:title=""/>
            </v:shape>
            <v:rect style="position:absolute;left:1690;top:9296;width:8504;height:4536" filled="false" stroked="true" strokeweight=".72pt" strokecolor="#858585">
              <v:stroke dashstyle="solid"/>
            </v:rect>
            <w10:wrap type="none"/>
          </v:group>
        </w:pict>
      </w:r>
      <w:r>
        <w:rPr/>
        <w:pict>
          <v:shape style="position:absolute;margin-left:206.289993pt;margin-top:292.406799pt;width:182.55pt;height:11.8pt;mso-position-horizontal-relative:page;mso-position-vertical-relative:page;z-index:-70888" type="#_x0000_t202" filled="false" stroked="false">
            <v:textbox inset="0,0,0,0">
              <w:txbxContent>
                <w:p>
                  <w:pPr>
                    <w:spacing w:before="21"/>
                    <w:ind w:left="20" w:right="0" w:firstLine="0"/>
                    <w:jc w:val="left"/>
                    <w:rPr>
                      <w:b/>
                      <w:sz w:val="16"/>
                    </w:rPr>
                  </w:pPr>
                  <w:r>
                    <w:rPr>
                      <w:b/>
                      <w:sz w:val="16"/>
                    </w:rPr>
                    <w:t>Figure 22: Participation index (forward)</w:t>
                  </w:r>
                </w:p>
              </w:txbxContent>
            </v:textbox>
            <w10:wrap type="none"/>
          </v:shape>
        </w:pict>
      </w:r>
      <w:r>
        <w:rPr/>
        <w:pict>
          <v:shape style="position:absolute;margin-left:107.019997pt;margin-top:324.196472pt;width:417.2pt;height:111.35pt;mso-position-horizontal-relative:page;mso-position-vertical-relative:page;z-index:-70864" type="#_x0000_t202" filled="false" stroked="false">
            <v:textbox inset="0,0,0,0">
              <w:txbxContent>
                <w:p>
                  <w:pPr>
                    <w:pStyle w:val="BodyText"/>
                    <w:spacing w:before="19"/>
                    <w:ind w:right="17"/>
                    <w:jc w:val="both"/>
                  </w:pPr>
                  <w:r>
                    <w:rPr/>
                    <w:t>The overall index recorded for 2009 was ranked in the top five (</w:t>
                  </w:r>
                  <w:r>
                    <w:rPr>
                      <w:i/>
                    </w:rPr>
                    <w:t>Figure 23</w:t>
                  </w:r>
                  <w:r>
                    <w:rPr/>
                    <w:t>) indicating that Ireland’s industry is relatively highly involved as part of a </w:t>
                  </w:r>
                  <w:r>
                    <w:rPr>
                      <w:spacing w:val="2"/>
                    </w:rPr>
                    <w:t>multi- </w:t>
                  </w:r>
                  <w:r>
                    <w:rPr/>
                    <w:t>stage trade process and that </w:t>
                  </w:r>
                  <w:r>
                    <w:rPr>
                      <w:spacing w:val="3"/>
                    </w:rPr>
                    <w:t>it </w:t>
                  </w:r>
                  <w:r>
                    <w:rPr/>
                    <w:t>is a relatively high participant in the industry global value chain. Significantly the nature of that involvement has changed over the time with the industry becoming less dependent on foreign inputs (</w:t>
                  </w:r>
                  <w:r>
                    <w:rPr>
                      <w:i/>
                    </w:rPr>
                    <w:t>Figure 21</w:t>
                  </w:r>
                  <w:r>
                    <w:rPr/>
                    <w:t>) and contributing more inputs to other countries’ exports (</w:t>
                  </w:r>
                  <w:r>
                    <w:rPr>
                      <w:i/>
                    </w:rPr>
                    <w:t>Figure 22</w:t>
                  </w:r>
                  <w:r>
                    <w:rPr/>
                    <w:t>). Thus the industry has become less reliant on inputs from outside Ireland and at the same time has embedded itself more significantly into the global value chain as it has increased its inputs into other countries’</w:t>
                  </w:r>
                  <w:r>
                    <w:rPr>
                      <w:spacing w:val="-8"/>
                    </w:rPr>
                    <w:t> </w:t>
                  </w:r>
                  <w:r>
                    <w:rPr/>
                    <w:t>exports.</w:t>
                  </w:r>
                </w:p>
              </w:txbxContent>
            </v:textbox>
            <w10:wrap type="none"/>
          </v:shape>
        </w:pict>
      </w:r>
      <w:r>
        <w:rPr/>
        <w:pict>
          <v:shape style="position:absolute;margin-left:126.459999pt;margin-top:697.936768pt;width:341.9pt;height:21.5pt;mso-position-horizontal-relative:page;mso-position-vertical-relative:page;z-index:-70840" type="#_x0000_t202" filled="false" stroked="false">
            <v:textbox inset="0,0,0,0">
              <w:txbxContent>
                <w:p>
                  <w:pPr>
                    <w:spacing w:before="21"/>
                    <w:ind w:left="41" w:right="0" w:hanging="22"/>
                    <w:jc w:val="left"/>
                    <w:rPr>
                      <w:b/>
                      <w:sz w:val="16"/>
                    </w:rPr>
                  </w:pPr>
                  <w:r>
                    <w:rPr>
                      <w:b/>
                      <w:sz w:val="16"/>
                    </w:rPr>
                    <w:t>Figure 23: Top 20 Countries’ Participation Index for the Chemicals Industry (recall this is a close approximation for Ireland’s Pharmaceutical Industry)</w:t>
                  </w:r>
                </w:p>
              </w:txbxContent>
            </v:textbox>
            <w10:wrap type="none"/>
          </v:shape>
        </w:pict>
      </w:r>
      <w:r>
        <w:rPr/>
        <w:pict>
          <v:shape style="position:absolute;margin-left:290.170013pt;margin-top:810.866455pt;width:14.7pt;height:14.15pt;mso-position-horizontal-relative:page;mso-position-vertical-relative:page;z-index:-70816" type="#_x0000_t202" filled="false" stroked="false">
            <v:textbox inset="0,0,0,0">
              <w:txbxContent>
                <w:p>
                  <w:pPr>
                    <w:pStyle w:val="BodyText"/>
                    <w:spacing w:before="19"/>
                  </w:pPr>
                  <w:r>
                    <w:rPr/>
                    <w:t>27</w:t>
                  </w:r>
                </w:p>
              </w:txbxContent>
            </v:textbox>
            <w10:wrap type="none"/>
          </v:shape>
        </w:pict>
      </w:r>
      <w:r>
        <w:rPr/>
        <w:pict>
          <v:shape style="position:absolute;margin-left:98.022003pt;margin-top:545.630005pt;width:12pt;height:48.6pt;mso-position-horizontal-relative:page;mso-position-vertical-relative:page;z-index:-70792"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Percentage</w:t>
                  </w:r>
                </w:p>
              </w:txbxContent>
            </v:textbox>
            <w10:wrap type="none"/>
          </v:shape>
        </w:pict>
      </w:r>
      <w:r>
        <w:rPr/>
        <w:pict>
          <v:shape style="position:absolute;margin-left:140.039993pt;margin-top:186.669983pt;width:12pt;height:25pt;mso-position-horizontal-relative:page;mso-position-vertical-relative:page;z-index:-7076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84.540001pt;margin-top:464.819977pt;width:425.2pt;height:226.8pt;mso-position-horizontal-relative:page;mso-position-vertical-relative:page;z-index:-70744" type="#_x0000_t202" filled="false" stroked="false">
            <v:textbox inset="0,0,0,0">
              <w:txbxContent>
                <w:p>
                  <w:pPr>
                    <w:spacing w:before="150"/>
                    <w:ind w:left="534" w:right="538" w:firstLine="0"/>
                    <w:jc w:val="center"/>
                    <w:rPr>
                      <w:rFonts w:ascii="Calibri"/>
                      <w:b/>
                      <w:sz w:val="24"/>
                    </w:rPr>
                  </w:pPr>
                  <w:r>
                    <w:rPr>
                      <w:rFonts w:ascii="Calibri"/>
                      <w:b/>
                      <w:sz w:val="24"/>
                    </w:rPr>
                    <w:t>2009 Top 20 Countries ' Participation Index for the Chemicals</w:t>
                  </w:r>
                </w:p>
                <w:p>
                  <w:pPr>
                    <w:spacing w:before="0"/>
                    <w:ind w:left="534" w:right="534" w:firstLine="0"/>
                    <w:jc w:val="center"/>
                    <w:rPr>
                      <w:rFonts w:ascii="Calibri"/>
                      <w:b/>
                      <w:sz w:val="24"/>
                    </w:rPr>
                  </w:pPr>
                  <w:r>
                    <w:rPr>
                      <w:rFonts w:ascii="Calibri"/>
                      <w:b/>
                      <w:sz w:val="24"/>
                    </w:rPr>
                    <w:t>Industry</w:t>
                  </w:r>
                </w:p>
                <w:p>
                  <w:pPr>
                    <w:pStyle w:val="BodyText"/>
                    <w:spacing w:before="119"/>
                    <w:ind w:left="534" w:right="7726"/>
                    <w:jc w:val="center"/>
                    <w:rPr>
                      <w:rFonts w:ascii="Calibri"/>
                    </w:rPr>
                  </w:pPr>
                  <w:r>
                    <w:rPr>
                      <w:rFonts w:ascii="Calibri"/>
                    </w:rPr>
                    <w:t>30</w:t>
                  </w:r>
                </w:p>
                <w:p>
                  <w:pPr>
                    <w:pStyle w:val="BodyText"/>
                    <w:spacing w:before="126"/>
                    <w:ind w:left="534" w:right="7726"/>
                    <w:jc w:val="center"/>
                    <w:rPr>
                      <w:rFonts w:ascii="Calibri"/>
                    </w:rPr>
                  </w:pPr>
                  <w:r>
                    <w:rPr>
                      <w:rFonts w:ascii="Calibri"/>
                    </w:rPr>
                    <w:t>25</w:t>
                  </w:r>
                </w:p>
                <w:p>
                  <w:pPr>
                    <w:pStyle w:val="BodyText"/>
                    <w:spacing w:before="126"/>
                    <w:ind w:left="534" w:right="7726"/>
                    <w:jc w:val="center"/>
                    <w:rPr>
                      <w:rFonts w:ascii="Calibri"/>
                    </w:rPr>
                  </w:pPr>
                  <w:r>
                    <w:rPr>
                      <w:rFonts w:ascii="Calibri"/>
                    </w:rPr>
                    <w:t>20</w:t>
                  </w:r>
                </w:p>
                <w:p>
                  <w:pPr>
                    <w:pStyle w:val="BodyText"/>
                    <w:spacing w:before="127"/>
                    <w:ind w:left="534" w:right="7726"/>
                    <w:jc w:val="center"/>
                    <w:rPr>
                      <w:rFonts w:ascii="Calibri"/>
                    </w:rPr>
                  </w:pPr>
                  <w:r>
                    <w:rPr>
                      <w:rFonts w:ascii="Calibri"/>
                    </w:rPr>
                    <w:t>15</w:t>
                  </w:r>
                </w:p>
                <w:p>
                  <w:pPr>
                    <w:pStyle w:val="BodyText"/>
                    <w:spacing w:before="126"/>
                    <w:ind w:left="534" w:right="7726"/>
                    <w:jc w:val="center"/>
                    <w:rPr>
                      <w:rFonts w:ascii="Calibri"/>
                    </w:rPr>
                  </w:pPr>
                  <w:r>
                    <w:rPr>
                      <w:rFonts w:ascii="Calibri"/>
                    </w:rPr>
                    <w:t>10</w:t>
                  </w:r>
                </w:p>
                <w:p>
                  <w:pPr>
                    <w:pStyle w:val="BodyText"/>
                    <w:spacing w:before="127"/>
                    <w:ind w:left="0" w:right="7090"/>
                    <w:jc w:val="center"/>
                    <w:rPr>
                      <w:rFonts w:ascii="Calibri"/>
                    </w:rPr>
                  </w:pPr>
                  <w:r>
                    <w:rPr>
                      <w:rFonts w:ascii="Calibri"/>
                      <w:w w:val="99"/>
                    </w:rPr>
                    <w:t>5</w:t>
                  </w:r>
                </w:p>
                <w:p>
                  <w:pPr>
                    <w:pStyle w:val="BodyText"/>
                    <w:spacing w:before="126"/>
                    <w:ind w:left="0" w:right="7090"/>
                    <w:jc w:val="center"/>
                    <w:rPr>
                      <w:rFonts w:ascii="Calibri"/>
                    </w:rPr>
                  </w:pPr>
                  <w:r>
                    <w:rPr>
                      <w:rFonts w:ascii="Calibri"/>
                      <w:w w:val="99"/>
                    </w:rPr>
                    <w:t>0</w:t>
                  </w:r>
                </w:p>
                <w:p>
                  <w:pPr>
                    <w:pStyle w:val="BodyText"/>
                    <w:ind w:left="40"/>
                    <w:rPr>
                      <w:rFonts w:ascii="Times New Roman"/>
                      <w:sz w:val="17"/>
                    </w:rPr>
                  </w:pPr>
                </w:p>
              </w:txbxContent>
            </v:textbox>
            <w10:wrap type="none"/>
          </v:shape>
        </w:pict>
      </w:r>
      <w:r>
        <w:rPr/>
        <w:pict>
          <v:shape style="position:absolute;margin-left:137.160004pt;margin-top:536.399963pt;width:7.35pt;height:14.8pt;mso-position-horizontal-relative:page;mso-position-vertical-relative:page;z-index:-707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4.479996pt;margin-top:536.399963pt;width:354.15pt;height:14.8pt;mso-position-horizontal-relative:page;mso-position-vertical-relative:page;z-index:-706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160004pt;margin-top:551.159973pt;width:7.35pt;height:18.6pt;mso-position-horizontal-relative:page;mso-position-vertical-relative:page;z-index:-70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4.479996pt;margin-top:551.159973pt;width:10.95pt;height:7.55pt;mso-position-horizontal-relative:page;mso-position-vertical-relative:page;z-index:-70648" type="#_x0000_t202" filled="false" stroked="false">
            <v:textbox inset="0,0,0,0">
              <w:txbxContent/>
            </v:textbox>
            <w10:wrap type="none"/>
          </v:shape>
        </w:pict>
      </w:r>
      <w:r>
        <w:rPr/>
        <w:pict>
          <v:shape style="position:absolute;margin-left:144.479996pt;margin-top:558.704956pt;width:10.95pt;height:11.1pt;mso-position-horizontal-relative:page;mso-position-vertical-relative:page;z-index:-706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5.399994pt;margin-top:558.704956pt;width:7.45pt;height:66.650pt;mso-position-horizontal-relative:page;mso-position-vertical-relative:page;z-index:-70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2.839996pt;margin-top:558.704956pt;width:10.95pt;height:11.1pt;mso-position-horizontal-relative:page;mso-position-vertical-relative:page;z-index:-70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3.759995pt;margin-top:558.704956pt;width:7.45pt;height:66.650pt;mso-position-horizontal-relative:page;mso-position-vertical-relative:page;z-index:-70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1.199997pt;margin-top:558.704956pt;width:10.95pt;height:11.1pt;mso-position-horizontal-relative:page;mso-position-vertical-relative:page;z-index:-70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2.119995pt;margin-top:558.704956pt;width:7.45pt;height:66.650pt;mso-position-horizontal-relative:page;mso-position-vertical-relative:page;z-index:-70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9.559998pt;margin-top:558.704956pt;width:10.95pt;height:11.1pt;mso-position-horizontal-relative:page;mso-position-vertical-relative:page;z-index:-70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0.479996pt;margin-top:558.704956pt;width:7.35pt;height:66.650pt;mso-position-horizontal-relative:page;mso-position-vertical-relative:page;z-index:-70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800003pt;margin-top:558.704956pt;width:280.8pt;height:6.3pt;mso-position-horizontal-relative:page;mso-position-vertical-relative:page;z-index:-70432" type="#_x0000_t202" filled="false" stroked="false">
            <v:textbox inset="0,0,0,0">
              <w:txbxContent/>
            </v:textbox>
            <w10:wrap type="none"/>
          </v:shape>
        </w:pict>
      </w:r>
      <w:r>
        <w:rPr/>
        <w:pict>
          <v:shape style="position:absolute;margin-left:217.800003pt;margin-top:564.959961pt;width:11.05pt;height:4.8pt;mso-position-horizontal-relative:page;mso-position-vertical-relative:page;z-index:-70408" type="#_x0000_t202" filled="false" stroked="false">
            <v:textbox inset="0,0,0,0">
              <w:txbxContent/>
            </v:textbox>
            <w10:wrap type="none"/>
          </v:shape>
        </w:pict>
      </w:r>
      <w:r>
        <w:rPr/>
        <w:pict>
          <v:shape style="position:absolute;margin-left:228.839996pt;margin-top:564.959961pt;width:7.35pt;height:60.4pt;mso-position-horizontal-relative:page;mso-position-vertical-relative:page;z-index:-70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160004pt;margin-top:564.959961pt;width:262.45pt;height:4.8pt;mso-position-horizontal-relative:page;mso-position-vertical-relative:page;z-index:-70360" type="#_x0000_t202" filled="false" stroked="false">
            <v:textbox inset="0,0,0,0">
              <w:txbxContent/>
            </v:textbox>
            <w10:wrap type="none"/>
          </v:shape>
        </w:pict>
      </w:r>
      <w:r>
        <w:rPr/>
        <w:pict>
          <v:shape style="position:absolute;margin-left:137.160004pt;margin-top:569.759949pt;width:7.35pt;height:18.5pt;mso-position-horizontal-relative:page;mso-position-vertical-relative:page;z-index:-70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4.479996pt;margin-top:569.759949pt;width:10.95pt;height:18.5pt;mso-position-horizontal-relative:page;mso-position-vertical-relative:page;z-index:-70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2.839996pt;margin-top:569.759949pt;width:10.95pt;height:18.5pt;mso-position-horizontal-relative:page;mso-position-vertical-relative:page;z-index:-70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1.199997pt;margin-top:569.759949pt;width:10.95pt;height:18.5pt;mso-position-horizontal-relative:page;mso-position-vertical-relative:page;z-index:-70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9.559998pt;margin-top:569.759949pt;width:10.95pt;height:18.5pt;mso-position-horizontal-relative:page;mso-position-vertical-relative:page;z-index:-70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800003pt;margin-top:569.759949pt;width:11.05pt;height:18.5pt;mso-position-horizontal-relative:page;mso-position-vertical-relative:page;z-index:-70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160004pt;margin-top:569.759949pt;width:11.05pt;height:18.5pt;mso-position-horizontal-relative:page;mso-position-vertical-relative:page;z-index:-70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7.199997pt;margin-top:569.759949pt;width:7.35pt;height:55.6pt;mso-position-horizontal-relative:page;mso-position-vertical-relative:page;z-index:-70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4.520004pt;margin-top:569.759949pt;width:11.05pt;height:18.5pt;mso-position-horizontal-relative:page;mso-position-vertical-relative:page;z-index:-70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5.559998pt;margin-top:569.759949pt;width:7.35pt;height:8.5pt;mso-position-horizontal-relative:page;mso-position-vertical-relative:page;z-index:-70120" type="#_x0000_t202" filled="false" stroked="false">
            <v:textbox inset="0,0,0,0">
              <w:txbxContent/>
            </v:textbox>
            <w10:wrap type="none"/>
          </v:shape>
        </w:pict>
      </w:r>
      <w:r>
        <w:rPr/>
        <w:pict>
          <v:shape style="position:absolute;margin-left:272.880005pt;margin-top:569.759949pt;width:225.75pt;height:8.5pt;mso-position-horizontal-relative:page;mso-position-vertical-relative:page;z-index:-70096" type="#_x0000_t202" filled="false" stroked="false">
            <v:textbox inset="0,0,0,0">
              <w:txbxContent/>
            </v:textbox>
            <w10:wrap type="none"/>
          </v:shape>
        </w:pict>
      </w:r>
      <w:r>
        <w:rPr/>
        <w:pict>
          <v:shape style="position:absolute;margin-left:265.559998pt;margin-top:578.219971pt;width:7.35pt;height:47.1pt;mso-position-horizontal-relative:page;mso-position-vertical-relative:page;z-index:-70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2.880005pt;margin-top:578.219971pt;width:11.05pt;height:10.050pt;mso-position-horizontal-relative:page;mso-position-vertical-relative:page;z-index:-70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3.920013pt;margin-top:578.219971pt;width:7.35pt;height:10.050pt;mso-position-horizontal-relative:page;mso-position-vertical-relative:page;z-index:-70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1.239990pt;margin-top:578.219971pt;width:207.4pt;height:47.1pt;mso-position-horizontal-relative:page;mso-position-vertical-relative:page;z-index:-70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160004pt;margin-top:588.23999pt;width:7.35pt;height:18.5pt;mso-position-horizontal-relative:page;mso-position-vertical-relative:page;z-index:-69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4.479996pt;margin-top:588.23999pt;width:10.95pt;height:18.5pt;mso-position-horizontal-relative:page;mso-position-vertical-relative:page;z-index:-69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2.839996pt;margin-top:588.23999pt;width:10.95pt;height:18.5pt;mso-position-horizontal-relative:page;mso-position-vertical-relative:page;z-index:-69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1.199997pt;margin-top:588.23999pt;width:10.95pt;height:18.5pt;mso-position-horizontal-relative:page;mso-position-vertical-relative:page;z-index:-69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9.559998pt;margin-top:588.23999pt;width:10.95pt;height:18.5pt;mso-position-horizontal-relative:page;mso-position-vertical-relative:page;z-index:-69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800003pt;margin-top:588.23999pt;width:11.05pt;height:18.5pt;mso-position-horizontal-relative:page;mso-position-vertical-relative:page;z-index:-69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160004pt;margin-top:588.23999pt;width:11.05pt;height:18.5pt;mso-position-horizontal-relative:page;mso-position-vertical-relative:page;z-index:-69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4.520004pt;margin-top:588.23999pt;width:11.05pt;height:18.5pt;mso-position-horizontal-relative:page;mso-position-vertical-relative:page;z-index:-69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2.880005pt;margin-top:588.23999pt;width:11.05pt;height:18.5pt;mso-position-horizontal-relative:page;mso-position-vertical-relative:page;z-index:-69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3.920013pt;margin-top:588.23999pt;width:7.35pt;height:18.5pt;mso-position-horizontal-relative:page;mso-position-vertical-relative:page;z-index:-69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160004pt;margin-top:606.719971pt;width:7.35pt;height:18.6pt;mso-position-horizontal-relative:page;mso-position-vertical-relative:page;z-index:-69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4.479996pt;margin-top:606.719971pt;width:10.95pt;height:18.6pt;mso-position-horizontal-relative:page;mso-position-vertical-relative:page;z-index:-69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2.839996pt;margin-top:606.719971pt;width:10.95pt;height:18.6pt;mso-position-horizontal-relative:page;mso-position-vertical-relative:page;z-index:-69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1.199997pt;margin-top:606.719971pt;width:10.95pt;height:18.6pt;mso-position-horizontal-relative:page;mso-position-vertical-relative:page;z-index:-69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9.559998pt;margin-top:606.719971pt;width:10.95pt;height:18.6pt;mso-position-horizontal-relative:page;mso-position-vertical-relative:page;z-index:-69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800003pt;margin-top:606.719971pt;width:11.05pt;height:18.6pt;mso-position-horizontal-relative:page;mso-position-vertical-relative:page;z-index:-69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6.160004pt;margin-top:606.719971pt;width:11.05pt;height:18.6pt;mso-position-horizontal-relative:page;mso-position-vertical-relative:page;z-index:-69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4.520004pt;margin-top:606.719971pt;width:11.05pt;height:18.6pt;mso-position-horizontal-relative:page;mso-position-vertical-relative:page;z-index:-69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2.880005pt;margin-top:606.719971pt;width:11.05pt;height:18.6pt;mso-position-horizontal-relative:page;mso-position-vertical-relative:page;z-index:-69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3.920013pt;margin-top:606.719971pt;width:7.35pt;height:18.6pt;mso-position-horizontal-relative:page;mso-position-vertical-relative:page;z-index:-69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0.640015pt;margin-top:597.138733pt;width:7.35pt;height:9.6pt;mso-position-horizontal-relative:page;mso-position-vertical-relative:page;z-index:-69496"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27.959991pt;margin-top:597.138733pt;width:11.05pt;height:9.6pt;mso-position-horizontal-relative:page;mso-position-vertical-relative:page;z-index:-69472"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39pt;margin-top:597.138733pt;width:7.35pt;height:28.2pt;mso-position-horizontal-relative:page;mso-position-vertical-relative:page;z-index:-69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46.320007pt;margin-top:597.138733pt;width:11.05pt;height:9.6pt;mso-position-horizontal-relative:page;mso-position-vertical-relative:page;z-index:-69424"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57.359985pt;margin-top:597.138733pt;width:7.35pt;height:28.2pt;mso-position-horizontal-relative:page;mso-position-vertical-relative:page;z-index:-69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4.679993pt;margin-top:597.138733pt;width:11.05pt;height:9.6pt;mso-position-horizontal-relative:page;mso-position-vertical-relative:page;z-index:-69376"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75.720001pt;margin-top:597.138733pt;width:7.35pt;height:28.2pt;mso-position-horizontal-relative:page;mso-position-vertical-relative:page;z-index:-69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3.040009pt;margin-top:597.138733pt;width:11.05pt;height:9.6pt;mso-position-horizontal-relative:page;mso-position-vertical-relative:page;z-index:-69328"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94.079987pt;margin-top:597.138733pt;width:7.35pt;height:28.2pt;mso-position-horizontal-relative:page;mso-position-vertical-relative:page;z-index:-69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1.399994pt;margin-top:597.138733pt;width:10.95pt;height:9.6pt;mso-position-horizontal-relative:page;mso-position-vertical-relative:page;z-index:-69280"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412.320007pt;margin-top:597.138733pt;width:7.45pt;height:28.2pt;mso-position-horizontal-relative:page;mso-position-vertical-relative:page;z-index:-69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9.76001pt;margin-top:597.138733pt;width:10.95pt;height:9.6pt;mso-position-horizontal-relative:page;mso-position-vertical-relative:page;z-index:-69232"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430.679993pt;margin-top:597.138733pt;width:7.45pt;height:28.2pt;mso-position-horizontal-relative:page;mso-position-vertical-relative:page;z-index:-69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38.119995pt;margin-top:597.138733pt;width:10.95pt;height:9.6pt;mso-position-horizontal-relative:page;mso-position-vertical-relative:page;z-index:-69184"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449.040009pt;margin-top:597.138733pt;width:7.45pt;height:28.2pt;mso-position-horizontal-relative:page;mso-position-vertical-relative:page;z-index:-69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6.480011pt;margin-top:597.138733pt;width:10.95pt;height:9.6pt;mso-position-horizontal-relative:page;mso-position-vertical-relative:page;z-index:-69136"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467.399994pt;margin-top:597.138733pt;width:7.35pt;height:28.2pt;mso-position-horizontal-relative:page;mso-position-vertical-relative:page;z-index:-69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4.720001pt;margin-top:597.138733pt;width:11.05pt;height:9.6pt;mso-position-horizontal-relative:page;mso-position-vertical-relative:page;z-index:-69088"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485.76001pt;margin-top:597.138733pt;width:7.35pt;height:9.6pt;mso-position-horizontal-relative:page;mso-position-vertical-relative:page;z-index:-69064" type="#_x0000_t202" filled="false" stroked="false">
            <v:textbox inset="0,0,0,0">
              <w:txbxContent>
                <w:p>
                  <w:pPr>
                    <w:pStyle w:val="BodyText"/>
                    <w:spacing w:before="7"/>
                    <w:ind w:left="40"/>
                    <w:rPr>
                      <w:rFonts w:ascii="Times New Roman"/>
                      <w:sz w:val="16"/>
                    </w:rPr>
                  </w:pPr>
                </w:p>
              </w:txbxContent>
            </v:textbox>
            <w10:wrap type="none"/>
          </v:shape>
        </w:pict>
      </w:r>
      <w:r>
        <w:rPr/>
        <w:pict>
          <v:shape style="position:absolute;margin-left:320.640015pt;margin-top:606.719971pt;width:7.35pt;height:18.6pt;mso-position-horizontal-relative:page;mso-position-vertical-relative:page;z-index:-69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7.959991pt;margin-top:606.719971pt;width:11.05pt;height:18.6pt;mso-position-horizontal-relative:page;mso-position-vertical-relative:page;z-index:-69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46.320007pt;margin-top:606.719971pt;width:11.05pt;height:18.6pt;mso-position-horizontal-relative:page;mso-position-vertical-relative:page;z-index:-68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4.679993pt;margin-top:606.719971pt;width:11.05pt;height:18.6pt;mso-position-horizontal-relative:page;mso-position-vertical-relative:page;z-index:-68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3.040009pt;margin-top:606.719971pt;width:11.05pt;height:18.6pt;mso-position-horizontal-relative:page;mso-position-vertical-relative:page;z-index:-68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1.399994pt;margin-top:606.719971pt;width:10.95pt;height:18.6pt;mso-position-horizontal-relative:page;mso-position-vertical-relative:page;z-index:-68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9.76001pt;margin-top:606.719971pt;width:10.95pt;height:18.6pt;mso-position-horizontal-relative:page;mso-position-vertical-relative:page;z-index:-68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38.119995pt;margin-top:606.719971pt;width:10.95pt;height:18.6pt;mso-position-horizontal-relative:page;mso-position-vertical-relative:page;z-index:-68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6.480011pt;margin-top:606.719971pt;width:10.95pt;height:18.6pt;mso-position-horizontal-relative:page;mso-position-vertical-relative:page;z-index:-68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4.720001pt;margin-top:606.719971pt;width:11.05pt;height:18.6pt;mso-position-horizontal-relative:page;mso-position-vertical-relative:page;z-index:-68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5.76001pt;margin-top:606.719971pt;width:7.35pt;height:18.6pt;mso-position-horizontal-relative:page;mso-position-vertical-relative:page;z-index:-68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514.199951pt;width:367pt;height:18.5pt;mso-position-horizontal-relative:page;mso-position-vertical-relative:page;z-index:-68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532.679993pt;width:5.55pt;height:18.5pt;mso-position-horizontal-relative:page;mso-position-vertical-relative:page;z-index:-68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7.160004pt;margin-top:532.679993pt;width:154.1pt;height:92.65pt;mso-position-horizontal-relative:page;mso-position-vertical-relative:page;z-index:-68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1.239990pt;margin-top:532.679993pt;width:207.4pt;height:55.6pt;mso-position-horizontal-relative:page;mso-position-vertical-relative:page;z-index:-68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551.159973pt;width:5.55pt;height:18.6pt;mso-position-horizontal-relative:page;mso-position-vertical-relative:page;z-index:-68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569.759949pt;width:5.55pt;height:18.5pt;mso-position-horizontal-relative:page;mso-position-vertical-relative:page;z-index:-68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588.23999pt;width:5.55pt;height:18.5pt;mso-position-horizontal-relative:page;mso-position-vertical-relative:page;z-index:-68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1.239990pt;margin-top:588.23999pt;width:11.05pt;height:18.5pt;mso-position-horizontal-relative:page;mso-position-vertical-relative:page;z-index:-68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2.279999pt;margin-top:588.23999pt;width:7.35pt;height:18.5pt;mso-position-horizontal-relative:page;mso-position-vertical-relative:page;z-index:-68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9.600006pt;margin-top:588.23999pt;width:11.05pt;height:18.5pt;mso-position-horizontal-relative:page;mso-position-vertical-relative:page;z-index:-68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0.640015pt;margin-top:588.23999pt;width:178pt;height:37.1pt;mso-position-horizontal-relative:page;mso-position-vertical-relative:page;z-index:-68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639999pt;margin-top:606.719971pt;width:5.55pt;height:18.6pt;mso-position-horizontal-relative:page;mso-position-vertical-relative:page;z-index:-68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1.239990pt;margin-top:606.719971pt;width:11.05pt;height:18.6pt;mso-position-horizontal-relative:page;mso-position-vertical-relative:page;z-index:-68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2.279999pt;margin-top:606.719971pt;width:7.35pt;height:18.6pt;mso-position-horizontal-relative:page;mso-position-vertical-relative:page;z-index:-68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9.600006pt;margin-top:606.719971pt;width:11.05pt;height:18.6pt;mso-position-horizontal-relative:page;mso-position-vertical-relative:page;z-index:-68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87.779976pt;width:340.2pt;height:198.4pt;mso-position-horizontal-relative:page;mso-position-vertical-relative:page;z-index:-68416" type="#_x0000_t202" filled="false" stroked="false">
            <v:textbox inset="0,0,0,0">
              <w:txbxContent>
                <w:p>
                  <w:pPr>
                    <w:spacing w:before="148"/>
                    <w:ind w:left="2187" w:right="0" w:hanging="833"/>
                    <w:jc w:val="left"/>
                    <w:rPr>
                      <w:rFonts w:ascii="Calibri"/>
                      <w:b/>
                      <w:sz w:val="24"/>
                    </w:rPr>
                  </w:pPr>
                  <w:r>
                    <w:rPr>
                      <w:rFonts w:ascii="Calibri"/>
                      <w:b/>
                      <w:sz w:val="24"/>
                    </w:rPr>
                    <w:t>Participation Index (forward) for the Irish Pharmaceutical Industry</w:t>
                  </w:r>
                </w:p>
                <w:p>
                  <w:pPr>
                    <w:pStyle w:val="BodyText"/>
                    <w:spacing w:before="119"/>
                    <w:ind w:left="553"/>
                    <w:rPr>
                      <w:rFonts w:ascii="Calibri"/>
                    </w:rPr>
                  </w:pPr>
                  <w:r>
                    <w:rPr>
                      <w:rFonts w:ascii="Calibri"/>
                      <w:w w:val="99"/>
                    </w:rPr>
                    <w:t>9</w:t>
                  </w:r>
                </w:p>
                <w:p>
                  <w:pPr>
                    <w:pStyle w:val="BodyText"/>
                    <w:spacing w:before="31"/>
                    <w:ind w:left="553"/>
                    <w:rPr>
                      <w:rFonts w:ascii="Calibri"/>
                    </w:rPr>
                  </w:pPr>
                  <w:r>
                    <w:rPr>
                      <w:rFonts w:ascii="Calibri"/>
                      <w:w w:val="99"/>
                    </w:rPr>
                    <w:t>8</w:t>
                  </w:r>
                </w:p>
                <w:p>
                  <w:pPr>
                    <w:pStyle w:val="BodyText"/>
                    <w:spacing w:before="32"/>
                    <w:ind w:left="553"/>
                    <w:rPr>
                      <w:rFonts w:ascii="Calibri"/>
                    </w:rPr>
                  </w:pPr>
                  <w:r>
                    <w:rPr>
                      <w:rFonts w:ascii="Calibri"/>
                      <w:w w:val="99"/>
                    </w:rPr>
                    <w:t>7</w:t>
                  </w:r>
                </w:p>
                <w:p>
                  <w:pPr>
                    <w:pStyle w:val="BodyText"/>
                    <w:spacing w:before="31"/>
                    <w:ind w:left="553"/>
                    <w:rPr>
                      <w:rFonts w:ascii="Calibri"/>
                    </w:rPr>
                  </w:pPr>
                  <w:r>
                    <w:rPr>
                      <w:rFonts w:ascii="Calibri"/>
                      <w:w w:val="99"/>
                    </w:rPr>
                    <w:t>6</w:t>
                  </w:r>
                </w:p>
                <w:p>
                  <w:pPr>
                    <w:pStyle w:val="BodyText"/>
                    <w:spacing w:before="32"/>
                    <w:ind w:left="553"/>
                    <w:rPr>
                      <w:rFonts w:ascii="Calibri"/>
                    </w:rPr>
                  </w:pPr>
                  <w:r>
                    <w:rPr>
                      <w:rFonts w:ascii="Calibri"/>
                      <w:w w:val="99"/>
                    </w:rPr>
                    <w:t>5</w:t>
                  </w:r>
                </w:p>
                <w:p>
                  <w:pPr>
                    <w:pStyle w:val="BodyText"/>
                    <w:spacing w:before="31"/>
                    <w:ind w:left="553"/>
                    <w:rPr>
                      <w:rFonts w:ascii="Calibri"/>
                    </w:rPr>
                  </w:pPr>
                  <w:r>
                    <w:rPr>
                      <w:rFonts w:ascii="Calibri"/>
                      <w:w w:val="99"/>
                    </w:rPr>
                    <w:t>4</w:t>
                  </w:r>
                </w:p>
                <w:p>
                  <w:pPr>
                    <w:pStyle w:val="BodyText"/>
                    <w:spacing w:before="31"/>
                    <w:ind w:left="553"/>
                    <w:rPr>
                      <w:rFonts w:ascii="Calibri"/>
                    </w:rPr>
                  </w:pPr>
                  <w:r>
                    <w:rPr>
                      <w:rFonts w:ascii="Calibri"/>
                      <w:w w:val="99"/>
                    </w:rPr>
                    <w:t>3</w:t>
                  </w:r>
                </w:p>
                <w:p>
                  <w:pPr>
                    <w:pStyle w:val="BodyText"/>
                    <w:spacing w:before="31"/>
                    <w:ind w:left="553"/>
                    <w:rPr>
                      <w:rFonts w:ascii="Calibri"/>
                    </w:rPr>
                  </w:pPr>
                  <w:r>
                    <w:rPr>
                      <w:rFonts w:ascii="Calibri"/>
                      <w:w w:val="99"/>
                    </w:rPr>
                    <w:t>2</w:t>
                  </w:r>
                </w:p>
                <w:p>
                  <w:pPr>
                    <w:pStyle w:val="BodyText"/>
                    <w:spacing w:before="32"/>
                    <w:ind w:left="553"/>
                    <w:rPr>
                      <w:rFonts w:ascii="Calibri"/>
                    </w:rPr>
                  </w:pPr>
                  <w:r>
                    <w:rPr>
                      <w:rFonts w:ascii="Calibri"/>
                      <w:w w:val="99"/>
                    </w:rPr>
                    <w:t>1</w:t>
                  </w:r>
                </w:p>
                <w:p>
                  <w:pPr>
                    <w:pStyle w:val="BodyText"/>
                    <w:spacing w:before="31"/>
                    <w:ind w:left="553"/>
                    <w:rPr>
                      <w:rFonts w:ascii="Calibri"/>
                    </w:rPr>
                  </w:pPr>
                  <w:r>
                    <w:rPr>
                      <w:rFonts w:ascii="Calibri"/>
                      <w:w w:val="99"/>
                    </w:rPr>
                    <w:t>0</w:t>
                  </w:r>
                </w:p>
                <w:p>
                  <w:pPr>
                    <w:pStyle w:val="BodyText"/>
                    <w:tabs>
                      <w:tab w:pos="2791" w:val="left" w:leader="none"/>
                      <w:tab w:pos="4227" w:val="left" w:leader="none"/>
                      <w:tab w:pos="5663" w:val="left" w:leader="none"/>
                    </w:tabs>
                    <w:spacing w:before="16"/>
                    <w:ind w:left="1355"/>
                    <w:rPr>
                      <w:rFonts w:ascii="Calibri"/>
                    </w:rPr>
                  </w:pPr>
                  <w:r>
                    <w:rPr>
                      <w:rFonts w:ascii="Calibri"/>
                    </w:rPr>
                    <w:t>1995</w:t>
                    <w:tab/>
                    <w:t>2000</w:t>
                    <w:tab/>
                    <w:t>2005</w:t>
                    <w:tab/>
                    <w:t>2009</w:t>
                  </w:r>
                </w:p>
              </w:txbxContent>
            </v:textbox>
            <w10:wrap type="none"/>
          </v:shape>
        </w:pict>
      </w:r>
      <w:r>
        <w:rPr/>
        <w:pict>
          <v:shape style="position:absolute;margin-left:168.479996pt;margin-top:137.159973pt;width:287.2pt;height:13.7pt;mso-position-horizontal-relative:page;mso-position-vertical-relative:page;z-index:-68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150.839981pt;width:287.2pt;height:13.8pt;mso-position-horizontal-relative:page;mso-position-vertical-relative:page;z-index:-68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164.639984pt;width:287.2pt;height:13.8pt;mso-position-horizontal-relative:page;mso-position-vertical-relative:page;z-index:-68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178.439972pt;width:287.2pt;height:13.8pt;mso-position-horizontal-relative:page;mso-position-vertical-relative:page;z-index:-68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192.239975pt;width:287.2pt;height:13.8pt;mso-position-horizontal-relative:page;mso-position-vertical-relative:page;z-index:-68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206.039978pt;width:287.2pt;height:13.7pt;mso-position-horizontal-relative:page;mso-position-vertical-relative:page;z-index:-68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219.719971pt;width:287.2pt;height:13.8pt;mso-position-horizontal-relative:page;mso-position-vertical-relative:page;z-index:-68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233.519974pt;width:287.2pt;height:13.8pt;mso-position-horizontal-relative:page;mso-position-vertical-relative:page;z-index:-68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8.479996pt;margin-top:247.319977pt;width:287.2pt;height:13.8pt;mso-position-horizontal-relative:page;mso-position-vertical-relative:page;z-index:-682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group style="position:absolute;margin-left:126.18pt;margin-top:168.899979pt;width:340.95pt;height:199.2pt;mso-position-horizontal-relative:page;mso-position-vertical-relative:page;z-index:-68176" coordorigin="2524,3378" coordsize="6819,3984">
            <v:shape style="position:absolute;left:3523;top:4372;width:5590;height:2480" coordorigin="3523,4373" coordsize="5590,2480" path="m3523,6497l9113,6497m3523,6142l9113,6142m3523,5789l9113,5789m3523,5434l9113,5434m3523,5081l9113,5081m3523,4726l9113,4726m3523,4373l9113,4373m3523,6852l3523,4373m3523,6852l9113,6852e" filled="false" stroked="true" strokeweight=".72pt" strokecolor="#858585">
              <v:path arrowok="t"/>
              <v:stroke dashstyle="solid"/>
            </v:shape>
            <v:shape style="position:absolute;left:4221;top:4612;width:4193;height:1308" coordorigin="4222,4613" coordsize="4193,1308" path="m4222,5921l5618,4886,7015,4613,8414,5498e" filled="false" stroked="true" strokeweight="2.16pt" strokecolor="#497dba">
              <v:path arrowok="t"/>
              <v:stroke dashstyle="solid"/>
            </v:shape>
            <v:shape style="position:absolute;left:4143;top:5845;width:154;height:154" type="#_x0000_t75" stroked="false">
              <v:imagedata r:id="rId24" o:title=""/>
            </v:shape>
            <v:shape style="position:absolute;left:5542;top:4808;width:154;height:154" type="#_x0000_t75" stroked="false">
              <v:imagedata r:id="rId24" o:title=""/>
            </v:shape>
            <v:shape style="position:absolute;left:6939;top:4537;width:154;height:154" type="#_x0000_t75" stroked="false">
              <v:imagedata r:id="rId24" o:title=""/>
            </v:shape>
            <v:shape style="position:absolute;left:8336;top:5420;width:154;height:154" type="#_x0000_t75" stroked="false">
              <v:imagedata r:id="rId25" o:title=""/>
            </v:shape>
            <v:rect style="position:absolute;left:2530;top:3385;width:6804;height:3970" filled="false" stroked="true" strokeweight=".72pt" strokecolor="#858585">
              <v:stroke dashstyle="solid"/>
            </v:rect>
            <w10:wrap type="none"/>
          </v:group>
        </w:pict>
      </w:r>
      <w:r>
        <w:rPr/>
        <w:pict>
          <v:group style="position:absolute;margin-left:126.18pt;margin-top:491.099976pt;width:340.95pt;height:199.2pt;mso-position-horizontal-relative:page;mso-position-vertical-relative:page;z-index:-68152" coordorigin="2524,9822" coordsize="6819,3984">
            <v:shape style="position:absolute;left:3523;top:10816;width:5590;height:2480" coordorigin="3523,10817" coordsize="5590,2480" path="m3523,12881l9113,12881m3523,12468l9113,12468m3523,12055l9113,12055m3523,11642l9113,11642m3523,11230l9113,11230m3523,10817l9113,10817m3523,13296l3523,10817m3523,13296l9113,13296e" filled="false" stroked="true" strokeweight=".72pt" strokecolor="#858585">
              <v:path arrowok="t"/>
              <v:stroke dashstyle="solid"/>
            </v:shape>
            <v:shape style="position:absolute;left:4221;top:11229;width:4193;height:1330" coordorigin="4222,11230" coordsize="4193,1330" path="m4222,12559l5618,11623,7015,11230,8414,11681e" filled="false" stroked="true" strokeweight="2.16pt" strokecolor="#497dba">
              <v:path arrowok="t"/>
              <v:stroke dashstyle="solid"/>
            </v:shape>
            <v:shape style="position:absolute;left:4143;top:12483;width:154;height:154" type="#_x0000_t75" stroked="false">
              <v:imagedata r:id="rId26" o:title=""/>
            </v:shape>
            <v:shape style="position:absolute;left:5542;top:11547;width:154;height:154" type="#_x0000_t75" stroked="false">
              <v:imagedata r:id="rId26" o:title=""/>
            </v:shape>
            <v:shape style="position:absolute;left:6939;top:11154;width:154;height:154" type="#_x0000_t75" stroked="false">
              <v:imagedata r:id="rId24" o:title=""/>
            </v:shape>
            <v:shape style="position:absolute;left:8336;top:11605;width:154;height:154" type="#_x0000_t75" stroked="false">
              <v:imagedata r:id="rId27" o:title=""/>
            </v:shape>
            <v:rect style="position:absolute;left:2530;top:9829;width:6804;height:3970" filled="false" stroked="true" strokeweight=".72pt" strokecolor="#858585">
              <v:stroke dashstyle="solid"/>
            </v:rect>
            <w10:wrap type="none"/>
          </v:group>
        </w:pict>
      </w:r>
      <w:r>
        <w:rPr/>
        <w:pict>
          <v:shape style="position:absolute;margin-left:89.024002pt;margin-top:83.206482pt;width:12.35pt;height:14.15pt;mso-position-horizontal-relative:page;mso-position-vertical-relative:page;z-index:-68128" type="#_x0000_t202" filled="false" stroked="false">
            <v:textbox inset="0,0,0,0">
              <w:txbxContent>
                <w:p>
                  <w:pPr>
                    <w:pStyle w:val="BodyText"/>
                    <w:spacing w:before="19"/>
                  </w:pPr>
                  <w:r>
                    <w:rPr/>
                    <w:t>e)</w:t>
                  </w:r>
                </w:p>
              </w:txbxContent>
            </v:textbox>
            <w10:wrap type="none"/>
          </v:shape>
        </w:pict>
      </w:r>
      <w:r>
        <w:rPr/>
        <w:pict>
          <v:shape style="position:absolute;margin-left:107.019997pt;margin-top:83.206482pt;width:417.2pt;height:62.75pt;mso-position-horizontal-relative:page;mso-position-vertical-relative:page;z-index:-68104" type="#_x0000_t202" filled="false" stroked="false">
            <v:textbox inset="0,0,0,0">
              <w:txbxContent>
                <w:p>
                  <w:pPr>
                    <w:pStyle w:val="BodyText"/>
                    <w:spacing w:before="19"/>
                    <w:ind w:right="17"/>
                    <w:jc w:val="both"/>
                  </w:pPr>
                  <w:r>
                    <w:rPr/>
                    <w:t>Ireland’s </w:t>
                  </w:r>
                  <w:r>
                    <w:rPr>
                      <w:b/>
                      <w:u w:val="thick"/>
                    </w:rPr>
                    <w:t>index of distance to final demand</w:t>
                  </w:r>
                  <w:r>
                    <w:rPr>
                      <w:b/>
                    </w:rPr>
                    <w:t> </w:t>
                  </w:r>
                  <w:r>
                    <w:rPr/>
                    <w:t>(</w:t>
                  </w:r>
                  <w:r>
                    <w:rPr>
                      <w:i/>
                    </w:rPr>
                    <w:t>Figure 24</w:t>
                  </w:r>
                  <w:r>
                    <w:rPr/>
                    <w:t>) positions Ireland in the top 20 per cent of countries in terms of the ‘</w:t>
                  </w:r>
                  <w:r>
                    <w:rPr>
                      <w:i/>
                    </w:rPr>
                    <w:t>upstreamness’ </w:t>
                  </w:r>
                  <w:r>
                    <w:rPr/>
                    <w:t>of its industry. Thus it is relatively more specialised in the production of inputs at the beginning/early stages of the global value chain. This is significant since the industry value chain is producer driven and hence the desirability of being positioned</w:t>
                  </w:r>
                  <w:r>
                    <w:rPr>
                      <w:spacing w:val="-19"/>
                    </w:rPr>
                    <w:t> </w:t>
                  </w:r>
                  <w:r>
                    <w:rPr/>
                    <w:t>upstream.</w:t>
                  </w:r>
                </w:p>
              </w:txbxContent>
            </v:textbox>
            <w10:wrap type="none"/>
          </v:shape>
        </w:pict>
      </w:r>
      <w:r>
        <w:rPr/>
        <w:pict>
          <v:shape style="position:absolute;margin-left:194.410004pt;margin-top:379.286804pt;width:206.25pt;height:11.8pt;mso-position-horizontal-relative:page;mso-position-vertical-relative:page;z-index:-68080" type="#_x0000_t202" filled="false" stroked="false">
            <v:textbox inset="0,0,0,0">
              <w:txbxContent>
                <w:p>
                  <w:pPr>
                    <w:spacing w:before="21"/>
                    <w:ind w:left="20" w:right="0" w:firstLine="0"/>
                    <w:jc w:val="left"/>
                    <w:rPr>
                      <w:b/>
                      <w:sz w:val="16"/>
                    </w:rPr>
                  </w:pPr>
                  <w:r>
                    <w:rPr>
                      <w:b/>
                      <w:sz w:val="16"/>
                    </w:rPr>
                    <w:t>Figure 24: Index of Distance to Final Demand</w:t>
                  </w:r>
                </w:p>
              </w:txbxContent>
            </v:textbox>
            <w10:wrap type="none"/>
          </v:shape>
        </w:pict>
      </w:r>
      <w:r>
        <w:rPr/>
        <w:pict>
          <v:shape style="position:absolute;margin-left:89.024002pt;margin-top:420.216492pt;width:9.950pt;height:14.15pt;mso-position-horizontal-relative:page;mso-position-vertical-relative:page;z-index:-68056" type="#_x0000_t202" filled="false" stroked="false">
            <v:textbox inset="0,0,0,0">
              <w:txbxContent>
                <w:p>
                  <w:pPr>
                    <w:pStyle w:val="BodyText"/>
                    <w:spacing w:before="19"/>
                  </w:pPr>
                  <w:r>
                    <w:rPr/>
                    <w:t>f)</w:t>
                  </w:r>
                </w:p>
              </w:txbxContent>
            </v:textbox>
            <w10:wrap type="none"/>
          </v:shape>
        </w:pict>
      </w:r>
      <w:r>
        <w:rPr/>
        <w:pict>
          <v:shape style="position:absolute;margin-left:107.019997pt;margin-top:420.216492pt;width:406.05pt;height:38.5pt;mso-position-horizontal-relative:page;mso-position-vertical-relative:page;z-index:-68032" type="#_x0000_t202" filled="false" stroked="false">
            <v:textbox inset="0,0,0,0">
              <w:txbxContent>
                <w:p>
                  <w:pPr>
                    <w:spacing w:before="19"/>
                    <w:ind w:left="20" w:right="3" w:firstLine="0"/>
                    <w:jc w:val="left"/>
                    <w:rPr>
                      <w:sz w:val="20"/>
                    </w:rPr>
                  </w:pPr>
                  <w:r>
                    <w:rPr>
                      <w:sz w:val="20"/>
                    </w:rPr>
                    <w:t>The </w:t>
                  </w:r>
                  <w:r>
                    <w:rPr>
                      <w:b/>
                      <w:sz w:val="20"/>
                      <w:u w:val="thick"/>
                    </w:rPr>
                    <w:t>index of the number of production stages</w:t>
                  </w:r>
                  <w:r>
                    <w:rPr>
                      <w:b/>
                      <w:sz w:val="20"/>
                    </w:rPr>
                    <w:t> </w:t>
                  </w:r>
                  <w:r>
                    <w:rPr>
                      <w:sz w:val="20"/>
                    </w:rPr>
                    <w:t>data (</w:t>
                  </w:r>
                  <w:r>
                    <w:rPr>
                      <w:i/>
                      <w:sz w:val="20"/>
                    </w:rPr>
                    <w:t>Figures 25, 26 and 27</w:t>
                  </w:r>
                  <w:r>
                    <w:rPr>
                      <w:sz w:val="20"/>
                    </w:rPr>
                    <w:t>) reveal that Ireland has positioned itself in a greater number of stages of the global value chain over time.</w:t>
                  </w:r>
                </w:p>
              </w:txbxContent>
            </v:textbox>
            <w10:wrap type="none"/>
          </v:shape>
        </w:pict>
      </w:r>
      <w:r>
        <w:rPr/>
        <w:pict>
          <v:shape style="position:absolute;margin-left:177.100006pt;margin-top:696.13678pt;width:240.85pt;height:11.8pt;mso-position-horizontal-relative:page;mso-position-vertical-relative:page;z-index:-68008" type="#_x0000_t202" filled="false" stroked="false">
            <v:textbox inset="0,0,0,0">
              <w:txbxContent>
                <w:p>
                  <w:pPr>
                    <w:spacing w:before="21"/>
                    <w:ind w:left="20" w:right="0" w:firstLine="0"/>
                    <w:jc w:val="left"/>
                    <w:rPr>
                      <w:b/>
                      <w:sz w:val="16"/>
                    </w:rPr>
                  </w:pPr>
                  <w:r>
                    <w:rPr>
                      <w:b/>
                      <w:sz w:val="16"/>
                    </w:rPr>
                    <w:t>Figure 25: Index of the Number of Production Stages</w:t>
                  </w:r>
                </w:p>
              </w:txbxContent>
            </v:textbox>
            <w10:wrap type="none"/>
          </v:shape>
        </w:pict>
      </w:r>
      <w:r>
        <w:rPr/>
        <w:pict>
          <v:shape style="position:absolute;margin-left:290.170013pt;margin-top:810.866455pt;width:14.7pt;height:14.15pt;mso-position-horizontal-relative:page;mso-position-vertical-relative:page;z-index:-67984" type="#_x0000_t202" filled="false" stroked="false">
            <v:textbox inset="0,0,0,0">
              <w:txbxContent>
                <w:p>
                  <w:pPr>
                    <w:pStyle w:val="BodyText"/>
                    <w:spacing w:before="19"/>
                  </w:pPr>
                  <w:r>
                    <w:rPr/>
                    <w:t>28</w:t>
                  </w:r>
                </w:p>
              </w:txbxContent>
            </v:textbox>
            <w10:wrap type="none"/>
          </v:shape>
        </w:pict>
      </w:r>
      <w:r>
        <w:rPr/>
        <w:pict>
          <v:shape style="position:absolute;margin-left:140.039993pt;margin-top:590.449951pt;width:12pt;height:25pt;mso-position-horizontal-relative:page;mso-position-vertical-relative:page;z-index:-67960"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40.039993pt;margin-top:268.199982pt;width:12pt;height:25pt;mso-position-horizontal-relative:page;mso-position-vertical-relative:page;z-index:-67936"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26.540001pt;margin-top:491.459991pt;width:340.2pt;height:198.5pt;mso-position-horizontal-relative:page;mso-position-vertical-relative:page;z-index:-67912" type="#_x0000_t202" filled="false" stroked="false">
            <v:textbox inset="0,0,0,0">
              <w:txbxContent>
                <w:p>
                  <w:pPr>
                    <w:spacing w:before="150"/>
                    <w:ind w:left="1750" w:right="529" w:hanging="879"/>
                    <w:jc w:val="left"/>
                    <w:rPr>
                      <w:rFonts w:ascii="Calibri"/>
                      <w:b/>
                      <w:sz w:val="24"/>
                    </w:rPr>
                  </w:pPr>
                  <w:r>
                    <w:rPr>
                      <w:rFonts w:ascii="Calibri"/>
                      <w:b/>
                      <w:sz w:val="24"/>
                    </w:rPr>
                    <w:t>Index of the Number of Total Production Stages for the Irish Pharmaceutical Industry</w:t>
                  </w:r>
                </w:p>
                <w:p>
                  <w:pPr>
                    <w:pStyle w:val="BodyText"/>
                    <w:spacing w:before="119"/>
                    <w:ind w:left="229" w:right="5671"/>
                    <w:jc w:val="center"/>
                    <w:rPr>
                      <w:rFonts w:ascii="Calibri"/>
                    </w:rPr>
                  </w:pPr>
                  <w:r>
                    <w:rPr>
                      <w:rFonts w:ascii="Calibri"/>
                    </w:rPr>
                    <w:t>2.2</w:t>
                  </w:r>
                </w:p>
                <w:p>
                  <w:pPr>
                    <w:pStyle w:val="BodyText"/>
                    <w:spacing w:before="169"/>
                    <w:ind w:left="229" w:right="5671"/>
                    <w:jc w:val="center"/>
                    <w:rPr>
                      <w:rFonts w:ascii="Calibri"/>
                    </w:rPr>
                  </w:pPr>
                  <w:r>
                    <w:rPr>
                      <w:rFonts w:ascii="Calibri"/>
                    </w:rPr>
                    <w:t>2.1</w:t>
                  </w:r>
                </w:p>
                <w:p>
                  <w:pPr>
                    <w:pStyle w:val="BodyText"/>
                    <w:spacing w:before="169"/>
                    <w:ind w:left="0" w:right="5289"/>
                    <w:jc w:val="center"/>
                    <w:rPr>
                      <w:rFonts w:ascii="Calibri"/>
                    </w:rPr>
                  </w:pPr>
                  <w:r>
                    <w:rPr>
                      <w:rFonts w:ascii="Calibri"/>
                      <w:w w:val="99"/>
                    </w:rPr>
                    <w:t>2</w:t>
                  </w:r>
                </w:p>
                <w:p>
                  <w:pPr>
                    <w:pStyle w:val="BodyText"/>
                    <w:spacing w:before="169"/>
                    <w:ind w:left="229" w:right="5671"/>
                    <w:jc w:val="center"/>
                    <w:rPr>
                      <w:rFonts w:ascii="Calibri"/>
                    </w:rPr>
                  </w:pPr>
                  <w:r>
                    <w:rPr>
                      <w:rFonts w:ascii="Calibri"/>
                    </w:rPr>
                    <w:t>1.9</w:t>
                  </w:r>
                </w:p>
                <w:p>
                  <w:pPr>
                    <w:pStyle w:val="BodyText"/>
                    <w:spacing w:before="169"/>
                    <w:ind w:left="229" w:right="5671"/>
                    <w:jc w:val="center"/>
                    <w:rPr>
                      <w:rFonts w:ascii="Calibri"/>
                    </w:rPr>
                  </w:pPr>
                  <w:r>
                    <w:rPr>
                      <w:rFonts w:ascii="Calibri"/>
                    </w:rPr>
                    <w:t>1.8</w:t>
                  </w:r>
                </w:p>
                <w:p>
                  <w:pPr>
                    <w:pStyle w:val="BodyText"/>
                    <w:spacing w:before="169"/>
                    <w:ind w:left="229" w:right="5671"/>
                    <w:jc w:val="center"/>
                    <w:rPr>
                      <w:rFonts w:ascii="Calibri"/>
                    </w:rPr>
                  </w:pPr>
                  <w:r>
                    <w:rPr>
                      <w:rFonts w:ascii="Calibri"/>
                    </w:rPr>
                    <w:t>1.7</w:t>
                  </w:r>
                </w:p>
                <w:p>
                  <w:pPr>
                    <w:pStyle w:val="BodyText"/>
                    <w:spacing w:before="169"/>
                    <w:ind w:left="229" w:right="5671"/>
                    <w:jc w:val="center"/>
                    <w:rPr>
                      <w:rFonts w:ascii="Calibri"/>
                    </w:rPr>
                  </w:pPr>
                  <w:r>
                    <w:rPr>
                      <w:rFonts w:ascii="Calibri"/>
                    </w:rPr>
                    <w:t>1.6</w:t>
                  </w:r>
                </w:p>
                <w:p>
                  <w:pPr>
                    <w:pStyle w:val="BodyText"/>
                    <w:tabs>
                      <w:tab w:pos="2886" w:val="left" w:leader="none"/>
                      <w:tab w:pos="4284" w:val="left" w:leader="none"/>
                      <w:tab w:pos="5682" w:val="left" w:leader="none"/>
                    </w:tabs>
                    <w:spacing w:before="16"/>
                    <w:ind w:left="1488"/>
                    <w:rPr>
                      <w:rFonts w:ascii="Calibri"/>
                    </w:rPr>
                  </w:pPr>
                  <w:r>
                    <w:rPr>
                      <w:rFonts w:ascii="Calibri"/>
                    </w:rPr>
                    <w:t>1995</w:t>
                    <w:tab/>
                    <w:t>2000</w:t>
                    <w:tab/>
                    <w:t>2005</w:t>
                    <w:tab/>
                    <w:t>2009</w:t>
                  </w:r>
                </w:p>
              </w:txbxContent>
            </v:textbox>
            <w10:wrap type="none"/>
          </v:shape>
        </w:pict>
      </w:r>
      <w:r>
        <w:rPr/>
        <w:pict>
          <v:shape style="position:absolute;margin-left:176.160004pt;margin-top:540.839966pt;width:279.5pt;height:20.65pt;mso-position-horizontal-relative:page;mso-position-vertical-relative:page;z-index:-678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61.479980pt;width:279.5pt;height:20.65pt;mso-position-horizontal-relative:page;mso-position-vertical-relative:page;z-index:-67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582.119995pt;width:279.5pt;height:20.65pt;mso-position-horizontal-relative:page;mso-position-vertical-relative:page;z-index:-678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602.759949pt;width:279.5pt;height:20.65pt;mso-position-horizontal-relative:page;mso-position-vertical-relative:page;z-index:-678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623.399963pt;width:279.5pt;height:20.65pt;mso-position-horizontal-relative:page;mso-position-vertical-relative:page;z-index:-677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644.039978pt;width:279.5pt;height:20.8pt;mso-position-horizontal-relative:page;mso-position-vertical-relative:page;z-index:-677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169.259979pt;width:340.2pt;height:198.5pt;mso-position-horizontal-relative:page;mso-position-vertical-relative:page;z-index:-67744" type="#_x0000_t202" filled="false" stroked="false">
            <v:textbox inset="0,0,0,0">
              <w:txbxContent>
                <w:p>
                  <w:pPr>
                    <w:spacing w:before="149"/>
                    <w:ind w:left="2187" w:right="0" w:hanging="1100"/>
                    <w:jc w:val="left"/>
                    <w:rPr>
                      <w:rFonts w:ascii="Calibri"/>
                      <w:b/>
                      <w:sz w:val="24"/>
                    </w:rPr>
                  </w:pPr>
                  <w:r>
                    <w:rPr>
                      <w:rFonts w:ascii="Calibri"/>
                      <w:b/>
                      <w:sz w:val="24"/>
                    </w:rPr>
                    <w:t>Index of Distance to Final Demand for the Irish Pharmaceutical Industry</w:t>
                  </w:r>
                </w:p>
                <w:p>
                  <w:pPr>
                    <w:pStyle w:val="BodyText"/>
                    <w:spacing w:before="119"/>
                    <w:ind w:left="229" w:right="5671"/>
                    <w:jc w:val="center"/>
                    <w:rPr>
                      <w:rFonts w:ascii="Calibri"/>
                    </w:rPr>
                  </w:pPr>
                  <w:r>
                    <w:rPr>
                      <w:rFonts w:ascii="Calibri"/>
                    </w:rPr>
                    <w:t>3.2</w:t>
                  </w:r>
                </w:p>
                <w:p>
                  <w:pPr>
                    <w:pStyle w:val="BodyText"/>
                    <w:spacing w:before="110"/>
                    <w:ind w:left="229" w:right="5671"/>
                    <w:jc w:val="center"/>
                    <w:rPr>
                      <w:rFonts w:ascii="Calibri"/>
                    </w:rPr>
                  </w:pPr>
                  <w:r>
                    <w:rPr>
                      <w:rFonts w:ascii="Calibri"/>
                    </w:rPr>
                    <w:t>3.1</w:t>
                  </w:r>
                </w:p>
                <w:p>
                  <w:pPr>
                    <w:pStyle w:val="BodyText"/>
                    <w:spacing w:before="110"/>
                    <w:ind w:left="0" w:right="5289"/>
                    <w:jc w:val="center"/>
                    <w:rPr>
                      <w:rFonts w:ascii="Calibri"/>
                    </w:rPr>
                  </w:pPr>
                  <w:r>
                    <w:rPr>
                      <w:rFonts w:ascii="Calibri"/>
                      <w:w w:val="99"/>
                    </w:rPr>
                    <w:t>3</w:t>
                  </w:r>
                </w:p>
                <w:p>
                  <w:pPr>
                    <w:pStyle w:val="BodyText"/>
                    <w:spacing w:before="110"/>
                    <w:ind w:left="229" w:right="5671"/>
                    <w:jc w:val="center"/>
                    <w:rPr>
                      <w:rFonts w:ascii="Calibri"/>
                    </w:rPr>
                  </w:pPr>
                  <w:r>
                    <w:rPr>
                      <w:rFonts w:ascii="Calibri"/>
                    </w:rPr>
                    <w:t>2.9</w:t>
                  </w:r>
                </w:p>
                <w:p>
                  <w:pPr>
                    <w:pStyle w:val="BodyText"/>
                    <w:spacing w:before="110"/>
                    <w:ind w:left="229" w:right="5671"/>
                    <w:jc w:val="center"/>
                    <w:rPr>
                      <w:rFonts w:ascii="Calibri"/>
                    </w:rPr>
                  </w:pPr>
                  <w:r>
                    <w:rPr>
                      <w:rFonts w:ascii="Calibri"/>
                    </w:rPr>
                    <w:t>2.8</w:t>
                  </w:r>
                </w:p>
                <w:p>
                  <w:pPr>
                    <w:pStyle w:val="BodyText"/>
                    <w:spacing w:before="110"/>
                    <w:ind w:left="229" w:right="5671"/>
                    <w:jc w:val="center"/>
                    <w:rPr>
                      <w:rFonts w:ascii="Calibri"/>
                    </w:rPr>
                  </w:pPr>
                  <w:r>
                    <w:rPr>
                      <w:rFonts w:ascii="Calibri"/>
                    </w:rPr>
                    <w:t>2.7</w:t>
                  </w:r>
                </w:p>
                <w:p>
                  <w:pPr>
                    <w:pStyle w:val="BodyText"/>
                    <w:spacing w:before="110"/>
                    <w:ind w:left="229" w:right="5671"/>
                    <w:jc w:val="center"/>
                    <w:rPr>
                      <w:rFonts w:ascii="Calibri"/>
                    </w:rPr>
                  </w:pPr>
                  <w:r>
                    <w:rPr>
                      <w:rFonts w:ascii="Calibri"/>
                    </w:rPr>
                    <w:t>2.6</w:t>
                  </w:r>
                </w:p>
                <w:p>
                  <w:pPr>
                    <w:pStyle w:val="BodyText"/>
                    <w:spacing w:before="110"/>
                    <w:ind w:left="229" w:right="5671"/>
                    <w:jc w:val="center"/>
                    <w:rPr>
                      <w:rFonts w:ascii="Calibri"/>
                    </w:rPr>
                  </w:pPr>
                  <w:r>
                    <w:rPr>
                      <w:rFonts w:ascii="Calibri"/>
                    </w:rPr>
                    <w:t>2.5</w:t>
                  </w:r>
                </w:p>
                <w:p>
                  <w:pPr>
                    <w:pStyle w:val="BodyText"/>
                    <w:tabs>
                      <w:tab w:pos="2886" w:val="left" w:leader="none"/>
                      <w:tab w:pos="4284" w:val="left" w:leader="none"/>
                      <w:tab w:pos="5682" w:val="left" w:leader="none"/>
                    </w:tabs>
                    <w:spacing w:before="16"/>
                    <w:ind w:left="1488"/>
                    <w:rPr>
                      <w:rFonts w:ascii="Calibri"/>
                    </w:rPr>
                  </w:pPr>
                  <w:r>
                    <w:rPr>
                      <w:rFonts w:ascii="Calibri"/>
                    </w:rPr>
                    <w:t>1995</w:t>
                    <w:tab/>
                    <w:t>2000</w:t>
                    <w:tab/>
                    <w:t>2005</w:t>
                    <w:tab/>
                    <w:t>2009</w:t>
                  </w:r>
                </w:p>
              </w:txbxContent>
            </v:textbox>
            <w10:wrap type="none"/>
          </v:shape>
        </w:pict>
      </w:r>
      <w:r>
        <w:rPr/>
        <w:pict>
          <v:shape style="position:absolute;margin-left:176.160004pt;margin-top:218.639984pt;width:279.5pt;height:17.650pt;mso-position-horizontal-relative:page;mso-position-vertical-relative:page;z-index:-677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36.279984pt;width:279.5pt;height:17.8pt;mso-position-horizontal-relative:page;mso-position-vertical-relative:page;z-index:-676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54.039978pt;width:279.5pt;height:17.650pt;mso-position-horizontal-relative:page;mso-position-vertical-relative:page;z-index:-676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71.679993pt;width:279.5pt;height:17.8pt;mso-position-horizontal-relative:page;mso-position-vertical-relative:page;z-index:-676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89.439972pt;width:279.5pt;height:17.650pt;mso-position-horizontal-relative:page;mso-position-vertical-relative:page;z-index:-676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307.079987pt;width:279.5pt;height:17.8pt;mso-position-horizontal-relative:page;mso-position-vertical-relative:page;z-index:-67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324.839966pt;width:279.5pt;height:17.8pt;mso-position-horizontal-relative:page;mso-position-vertical-relative:page;z-index:-67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9.175842pt;margin-top:83.219971pt;width:10.65pt;height:12pt;mso-position-horizontal-relative:page;mso-position-vertical-relative:page;z-index:-67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6.661789pt;margin-top:83.219971pt;width:8.0500pt;height:12pt;mso-position-horizontal-relative:page;mso-position-vertical-relative:page;z-index:-675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5.222748pt;margin-top:83.219971pt;width:10.6pt;height:12pt;mso-position-horizontal-relative:page;mso-position-vertical-relative:page;z-index:-67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0.323029pt;margin-top:83.219971pt;width:10.7pt;height:12pt;mso-position-horizontal-relative:page;mso-position-vertical-relative:page;z-index:-674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4.101288pt;margin-top:420.22998pt;width:10.050pt;height:12pt;mso-position-horizontal-relative:page;mso-position-vertical-relative:page;z-index:-674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0.992279pt;margin-top:420.22998pt;width:7.7pt;height:12pt;mso-position-horizontal-relative:page;mso-position-vertical-relative:page;z-index:-67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0.301498pt;margin-top:420.22998pt;width:10.1pt;height:12pt;mso-position-horizontal-relative:page;mso-position-vertical-relative:page;z-index:-67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8.88681pt;margin-top:420.22998pt;width:8.4pt;height:12pt;mso-position-horizontal-relative:page;mso-position-vertical-relative:page;z-index:-67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4.098999pt;margin-top:420.22998pt;width:7.7pt;height:12pt;mso-position-horizontal-relative:page;mso-position-vertical-relative:page;z-index:-67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5.397186pt;margin-top:420.22998pt;width:10.6pt;height:12pt;mso-position-horizontal-relative:page;mso-position-vertical-relative:page;z-index:-6733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600" w:bottom="0" w:left="340" w:right="0"/>
        </w:sectPr>
      </w:pPr>
    </w:p>
    <w:p>
      <w:pPr>
        <w:rPr>
          <w:sz w:val="2"/>
          <w:szCs w:val="2"/>
        </w:rPr>
      </w:pPr>
      <w:r>
        <w:rPr/>
        <w:pict>
          <v:line style="position:absolute;mso-position-horizontal-relative:page;mso-position-vertical-relative:page;z-index:-67312" from="72.024002pt,704.320007pt" to="216.044002pt,704.320007pt" stroked="true" strokeweight=".6pt" strokecolor="#000000">
            <v:stroke dashstyle="solid"/>
            <w10:wrap type="none"/>
          </v:line>
        </w:pict>
      </w:r>
      <w:r>
        <w:rPr/>
        <w:pict>
          <v:group style="position:absolute;margin-left:126.18pt;margin-top:71.699982pt;width:340.95pt;height:199.1pt;mso-position-horizontal-relative:page;mso-position-vertical-relative:page;z-index:-67288" coordorigin="2524,1434" coordsize="6819,3982">
            <v:shape style="position:absolute;left:0;top:14928;width:5590;height:1913" coordorigin="0,14928" coordsize="5590,1913" path="m3523,4634l9113,4634m3523,4361l9113,4361m3523,4087l9113,4087m3523,3814l9113,3814m3523,3540l9113,3540m3523,3266l9113,3266m3523,2995l9113,2995m3523,2722l9113,2722e" filled="false" stroked="true" strokeweight=".72pt" strokecolor="#858585">
              <v:path arrowok="t"/>
              <v:stroke dashstyle="solid"/>
            </v:shape>
            <v:shape style="position:absolute;left:0;top:14654;width:5590;height:2187" coordorigin="0,14654" coordsize="5590,2187" path="m3523,4908l3523,2722m3523,4908l9113,4908e" filled="false" stroked="true" strokeweight=".72pt" strokecolor="#858585">
              <v:path arrowok="t"/>
              <v:stroke dashstyle="solid"/>
            </v:shape>
            <v:shape style="position:absolute;left:4221;top:3055;width:4193;height:372" coordorigin="4222,3055" coordsize="4193,372" path="m4222,3223l5618,3427,7015,3355,8414,3055e" filled="false" stroked="true" strokeweight="2.16pt" strokecolor="#497dba">
              <v:path arrowok="t"/>
              <v:stroke dashstyle="solid"/>
            </v:shape>
            <v:shape style="position:absolute;left:4143;top:3147;width:154;height:154" type="#_x0000_t75" stroked="false">
              <v:imagedata r:id="rId26" o:title=""/>
            </v:shape>
            <v:shape style="position:absolute;left:5542;top:3351;width:154;height:154" type="#_x0000_t75" stroked="false">
              <v:imagedata r:id="rId26" o:title=""/>
            </v:shape>
            <v:shape style="position:absolute;left:6939;top:3279;width:154;height:154" type="#_x0000_t75" stroked="false">
              <v:imagedata r:id="rId24" o:title=""/>
            </v:shape>
            <v:shape style="position:absolute;left:8336;top:2979;width:154;height:154" type="#_x0000_t75" stroked="false">
              <v:imagedata r:id="rId27" o:title=""/>
            </v:shape>
            <v:rect style="position:absolute;left:2530;top:1441;width:6804;height:3968" filled="false" stroked="true" strokeweight=".72pt" strokecolor="#858585">
              <v:stroke dashstyle="solid"/>
            </v:rect>
            <w10:wrap type="none"/>
          </v:group>
        </w:pict>
      </w:r>
      <w:r>
        <w:rPr/>
        <w:pict>
          <v:group style="position:absolute;margin-left:126.18pt;margin-top:344.099976pt;width:340.95pt;height:199.1pt;mso-position-horizontal-relative:page;mso-position-vertical-relative:page;z-index:-67264" coordorigin="2524,6882" coordsize="6819,3982">
            <v:shape style="position:absolute;left:0;top:14776;width:5590;height:2064" coordorigin="0,14777" coordsize="5590,2064" path="m3523,9941l9113,9941m3523,9528l9113,9528m3523,9115l9113,9115m3523,8702l9113,8702m3523,8290l9113,8290m3523,7877l9113,7877e" filled="false" stroked="true" strokeweight=".72pt" strokecolor="#858585">
              <v:path arrowok="t"/>
              <v:stroke dashstyle="solid"/>
            </v:shape>
            <v:shape style="position:absolute;left:0;top:14361;width:5590;height:2480" coordorigin="0,14362" coordsize="5590,2480" path="m3523,10356l3523,7877m3523,10356l9113,10356e" filled="false" stroked="true" strokeweight=".72pt" strokecolor="#858585">
              <v:path arrowok="t"/>
              <v:stroke dashstyle="solid"/>
            </v:shape>
            <v:shape style="position:absolute;left:4221;top:8364;width:4193;height:862" coordorigin="4222,8364" coordsize="4193,862" path="m4222,9226l5618,8450,7015,8364,8414,9043e" filled="false" stroked="true" strokeweight="2.16pt" strokecolor="#497dba">
              <v:path arrowok="t"/>
              <v:stroke dashstyle="solid"/>
            </v:shape>
            <v:shape style="position:absolute;left:4143;top:9150;width:154;height:154" type="#_x0000_t75" stroked="false">
              <v:imagedata r:id="rId29" o:title=""/>
            </v:shape>
            <v:shape style="position:absolute;left:5542;top:8372;width:154;height:154" type="#_x0000_t75" stroked="false">
              <v:imagedata r:id="rId24" o:title=""/>
            </v:shape>
            <v:shape style="position:absolute;left:6939;top:8286;width:154;height:154" type="#_x0000_t75" stroked="false">
              <v:imagedata r:id="rId26" o:title=""/>
            </v:shape>
            <v:shape style="position:absolute;left:8336;top:8965;width:154;height:154" type="#_x0000_t75" stroked="false">
              <v:imagedata r:id="rId27" o:title=""/>
            </v:shape>
            <v:rect style="position:absolute;left:2530;top:6889;width:6804;height:3968" filled="false" stroked="true" strokeweight=".72pt" strokecolor="#858585">
              <v:stroke dashstyle="solid"/>
            </v:rect>
            <w10:wrap type="none"/>
          </v:group>
        </w:pict>
      </w:r>
      <w:r>
        <w:rPr/>
        <w:pict>
          <v:shape style="position:absolute;margin-left:154.779999pt;margin-top:276.686798pt;width:285.350pt;height:11.8pt;mso-position-horizontal-relative:page;mso-position-vertical-relative:page;z-index:-67240" type="#_x0000_t202" filled="false" stroked="false">
            <v:textbox inset="0,0,0,0">
              <w:txbxContent>
                <w:p>
                  <w:pPr>
                    <w:spacing w:before="21"/>
                    <w:ind w:left="20" w:right="0" w:firstLine="0"/>
                    <w:jc w:val="left"/>
                    <w:rPr>
                      <w:b/>
                      <w:sz w:val="16"/>
                    </w:rPr>
                  </w:pPr>
                  <w:r>
                    <w:rPr>
                      <w:b/>
                      <w:sz w:val="16"/>
                    </w:rPr>
                    <w:t>Figure 26: Index of the Number of Domestic Production Stages</w:t>
                  </w:r>
                </w:p>
              </w:txbxContent>
            </v:textbox>
            <w10:wrap type="none"/>
          </v:shape>
        </w:pict>
      </w:r>
      <w:r>
        <w:rPr/>
        <w:pict>
          <v:shape style="position:absolute;margin-left:145.779999pt;margin-top:548.986816pt;width:303.25pt;height:11.8pt;mso-position-horizontal-relative:page;mso-position-vertical-relative:page;z-index:-67216" type="#_x0000_t202" filled="false" stroked="false">
            <v:textbox inset="0,0,0,0">
              <w:txbxContent>
                <w:p>
                  <w:pPr>
                    <w:spacing w:before="21"/>
                    <w:ind w:left="20" w:right="0" w:firstLine="0"/>
                    <w:jc w:val="left"/>
                    <w:rPr>
                      <w:b/>
                      <w:sz w:val="16"/>
                    </w:rPr>
                  </w:pPr>
                  <w:r>
                    <w:rPr>
                      <w:b/>
                      <w:sz w:val="16"/>
                    </w:rPr>
                    <w:t>Figure 27: Index of the Number of International Production Stages</w:t>
                  </w:r>
                </w:p>
              </w:txbxContent>
            </v:textbox>
            <w10:wrap type="none"/>
          </v:shape>
        </w:pict>
      </w:r>
      <w:r>
        <w:rPr/>
        <w:pict>
          <v:shape style="position:absolute;margin-left:71.024002pt;margin-top:586.926453pt;width:394.15pt;height:14.15pt;mso-position-horizontal-relative:page;mso-position-vertical-relative:page;z-index:-67192" type="#_x0000_t202" filled="false" stroked="false">
            <v:textbox inset="0,0,0,0">
              <w:txbxContent>
                <w:p>
                  <w:pPr>
                    <w:pStyle w:val="BodyText"/>
                    <w:spacing w:before="19"/>
                  </w:pPr>
                  <w:r>
                    <w:rPr/>
                    <w:t>Thus from the perspective of our GVC analysis, it is evident that</w:t>
                  </w:r>
                </w:p>
              </w:txbxContent>
            </v:textbox>
            <w10:wrap type="none"/>
          </v:shape>
        </w:pict>
      </w:r>
      <w:r>
        <w:rPr/>
        <w:pict>
          <v:shape style="position:absolute;margin-left:472.940979pt;margin-top:586.926453pt;width:50.75pt;height:14.15pt;mso-position-horizontal-relative:page;mso-position-vertical-relative:page;z-index:-67168" type="#_x0000_t202" filled="false" stroked="false">
            <v:textbox inset="0,0,0,0">
              <w:txbxContent>
                <w:p>
                  <w:pPr>
                    <w:pStyle w:val="BodyText"/>
                    <w:spacing w:before="19"/>
                  </w:pPr>
                  <w:r>
                    <w:rPr/>
                    <w:t>the</w:t>
                  </w:r>
                  <w:r>
                    <w:rPr>
                      <w:spacing w:val="53"/>
                    </w:rPr>
                    <w:t> </w:t>
                  </w:r>
                  <w:r>
                    <w:rPr/>
                    <w:t>Irish</w:t>
                  </w:r>
                </w:p>
              </w:txbxContent>
            </v:textbox>
            <w10:wrap type="none"/>
          </v:shape>
        </w:pict>
      </w:r>
      <w:r>
        <w:rPr/>
        <w:pict>
          <v:shape style="position:absolute;margin-left:71.024002pt;margin-top:599.046509pt;width:452.5pt;height:26.35pt;mso-position-horizontal-relative:page;mso-position-vertical-relative:page;z-index:-67144" type="#_x0000_t202" filled="false" stroked="false">
            <v:textbox inset="0,0,0,0">
              <w:txbxContent>
                <w:p>
                  <w:pPr>
                    <w:pStyle w:val="BodyText"/>
                    <w:spacing w:before="19"/>
                  </w:pPr>
                  <w:r>
                    <w:rPr/>
                    <w:t>Pharmaceuticals industry is well established and that its trajectory over the time period 1995 to 2009 has seen the industry position itself more effectively within a GVC context.</w:t>
                  </w:r>
                </w:p>
              </w:txbxContent>
            </v:textbox>
            <w10:wrap type="none"/>
          </v:shape>
        </w:pict>
      </w:r>
      <w:r>
        <w:rPr/>
        <w:pict>
          <v:shape style="position:absolute;margin-left:71.024002pt;margin-top:629.406494pt;width:453.05pt;height:50.6pt;mso-position-horizontal-relative:page;mso-position-vertical-relative:page;z-index:-67120" type="#_x0000_t202" filled="false" stroked="false">
            <v:textbox inset="0,0,0,0">
              <w:txbxContent>
                <w:p>
                  <w:pPr>
                    <w:pStyle w:val="BodyText"/>
                    <w:spacing w:before="19"/>
                    <w:ind w:right="17"/>
                    <w:jc w:val="both"/>
                  </w:pPr>
                  <w:r>
                    <w:rPr/>
                    <w:t>A recent study has positioned Ireland in ninth position in terms of its centrality in the global pharmaceuticals industry</w:t>
                  </w:r>
                  <w:r>
                    <w:rPr>
                      <w:vertAlign w:val="superscript"/>
                    </w:rPr>
                    <w:t>37</w:t>
                  </w:r>
                  <w:r>
                    <w:rPr>
                      <w:vertAlign w:val="baseline"/>
                    </w:rPr>
                    <w:t>. Ireland’s high participation indices in Pharmaceuticals can be related to investments of large pharmaceutical companies, especially from the USA</w:t>
                  </w:r>
                  <w:r>
                    <w:rPr>
                      <w:vertAlign w:val="superscript"/>
                    </w:rPr>
                    <w:t>38</w:t>
                  </w:r>
                  <w:r>
                    <w:rPr>
                      <w:vertAlign w:val="baseline"/>
                    </w:rPr>
                    <w:t>. Furthermore in a ranking</w:t>
                  </w:r>
                  <w:r>
                    <w:rPr>
                      <w:vertAlign w:val="superscript"/>
                    </w:rPr>
                    <w:t>39</w:t>
                  </w:r>
                  <w:r>
                    <w:rPr>
                      <w:vertAlign w:val="baseline"/>
                    </w:rPr>
                    <w:t> of top European biopharma clusters based on inter ala</w:t>
                  </w:r>
                </w:p>
              </w:txbxContent>
            </v:textbox>
            <w10:wrap type="none"/>
          </v:shape>
        </w:pict>
      </w:r>
      <w:r>
        <w:rPr/>
        <w:pict>
          <v:shape style="position:absolute;margin-left:71.024002pt;margin-top:713.545166pt;width:450pt;height:51.55pt;mso-position-horizontal-relative:page;mso-position-vertical-relative:page;z-index:-67096" type="#_x0000_t202" filled="false" stroked="false">
            <v:textbox inset="0,0,0,0">
              <w:txbxContent>
                <w:p>
                  <w:pPr>
                    <w:pStyle w:val="BodyText"/>
                    <w:spacing w:before="20"/>
                    <w:ind w:right="17"/>
                    <w:jc w:val="both"/>
                  </w:pPr>
                  <w:r>
                    <w:rPr>
                      <w:position w:val="9"/>
                      <w:sz w:val="13"/>
                    </w:rPr>
                    <w:t>37 </w:t>
                  </w:r>
                  <w:r>
                    <w:rPr/>
                    <w:t>Hu, Y., Scherngell, T., Qiu, L. and Y. Wang (2015). R&amp;D internationalisation patterns in the global pharmaceutical industry: evidence from a network analytic perspective, Technology Analysis &amp; Strategic</w:t>
                  </w:r>
                  <w:r>
                    <w:rPr>
                      <w:spacing w:val="-7"/>
                    </w:rPr>
                    <w:t> </w:t>
                  </w:r>
                  <w:r>
                    <w:rPr/>
                    <w:t>Management.</w:t>
                  </w:r>
                </w:p>
                <w:p>
                  <w:pPr>
                    <w:pStyle w:val="BodyText"/>
                    <w:spacing w:line="241" w:lineRule="exact" w:before="0"/>
                    <w:jc w:val="both"/>
                  </w:pPr>
                  <w:r>
                    <w:rPr>
                      <w:position w:val="9"/>
                      <w:sz w:val="13"/>
                    </w:rPr>
                    <w:t>38 </w:t>
                  </w:r>
                  <w:r>
                    <w:rPr/>
                    <w:t>Backer, K. D. and S. Miroudot (2013). op. cit.</w:t>
                  </w:r>
                </w:p>
              </w:txbxContent>
            </v:textbox>
            <w10:wrap type="none"/>
          </v:shape>
        </w:pict>
      </w:r>
      <w:r>
        <w:rPr/>
        <w:pict>
          <v:shape style="position:absolute;margin-left:290.170013pt;margin-top:810.866455pt;width:14.7pt;height:14.15pt;mso-position-horizontal-relative:page;mso-position-vertical-relative:page;z-index:-67072" type="#_x0000_t202" filled="false" stroked="false">
            <v:textbox inset="0,0,0,0">
              <w:txbxContent>
                <w:p>
                  <w:pPr>
                    <w:pStyle w:val="BodyText"/>
                    <w:spacing w:before="19"/>
                  </w:pPr>
                  <w:r>
                    <w:rPr/>
                    <w:t>29</w:t>
                  </w:r>
                </w:p>
              </w:txbxContent>
            </v:textbox>
            <w10:wrap type="none"/>
          </v:shape>
        </w:pict>
      </w:r>
      <w:r>
        <w:rPr/>
        <w:pict>
          <v:shape style="position:absolute;margin-left:140.039993pt;margin-top:443.379974pt;width:12pt;height:25pt;mso-position-horizontal-relative:page;mso-position-vertical-relative:page;z-index:-67048"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40.039993pt;margin-top:178.269974pt;width:12pt;height:25pt;mso-position-horizontal-relative:page;mso-position-vertical-relative:page;z-index:-67024" type="#_x0000_t202"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z w:val="20"/>
                    </w:rPr>
                    <w:t>Index</w:t>
                  </w:r>
                </w:p>
              </w:txbxContent>
            </v:textbox>
            <w10:wrap type="none"/>
          </v:shape>
        </w:pict>
      </w:r>
      <w:r>
        <w:rPr/>
        <w:pict>
          <v:shape style="position:absolute;margin-left:126.540001pt;margin-top:344.459991pt;width:340.2pt;height:198.4pt;mso-position-horizontal-relative:page;mso-position-vertical-relative:page;z-index:-67000" type="#_x0000_t202" filled="false" stroked="false">
            <v:textbox inset="0,0,0,0">
              <w:txbxContent>
                <w:p>
                  <w:pPr>
                    <w:spacing w:before="149"/>
                    <w:ind w:left="1232" w:right="863" w:hanging="250"/>
                    <w:jc w:val="left"/>
                    <w:rPr>
                      <w:rFonts w:ascii="Calibri"/>
                      <w:b/>
                      <w:sz w:val="24"/>
                    </w:rPr>
                  </w:pPr>
                  <w:r>
                    <w:rPr>
                      <w:rFonts w:ascii="Calibri"/>
                      <w:b/>
                      <w:sz w:val="24"/>
                    </w:rPr>
                    <w:t>Index of the Number of International Production Stages for the Irish Pharmaceutical Industry</w:t>
                  </w:r>
                </w:p>
                <w:p>
                  <w:pPr>
                    <w:pStyle w:val="BodyText"/>
                    <w:spacing w:before="119"/>
                    <w:ind w:left="229" w:right="5671"/>
                    <w:jc w:val="center"/>
                    <w:rPr>
                      <w:rFonts w:ascii="Calibri"/>
                    </w:rPr>
                  </w:pPr>
                  <w:r>
                    <w:rPr>
                      <w:rFonts w:ascii="Calibri"/>
                    </w:rPr>
                    <w:t>1.2</w:t>
                  </w:r>
                </w:p>
                <w:p>
                  <w:pPr>
                    <w:pStyle w:val="BodyText"/>
                    <w:spacing w:before="169"/>
                    <w:ind w:left="0" w:right="5289"/>
                    <w:jc w:val="center"/>
                    <w:rPr>
                      <w:rFonts w:ascii="Calibri"/>
                    </w:rPr>
                  </w:pPr>
                  <w:r>
                    <w:rPr>
                      <w:rFonts w:ascii="Calibri"/>
                      <w:w w:val="99"/>
                    </w:rPr>
                    <w:t>1</w:t>
                  </w:r>
                </w:p>
                <w:p>
                  <w:pPr>
                    <w:pStyle w:val="BodyText"/>
                    <w:spacing w:before="169"/>
                    <w:ind w:left="229" w:right="5671"/>
                    <w:jc w:val="center"/>
                    <w:rPr>
                      <w:rFonts w:ascii="Calibri"/>
                    </w:rPr>
                  </w:pPr>
                  <w:r>
                    <w:rPr>
                      <w:rFonts w:ascii="Calibri"/>
                    </w:rPr>
                    <w:t>0.8</w:t>
                  </w:r>
                </w:p>
                <w:p>
                  <w:pPr>
                    <w:pStyle w:val="BodyText"/>
                    <w:spacing w:before="169"/>
                    <w:ind w:left="229" w:right="5671"/>
                    <w:jc w:val="center"/>
                    <w:rPr>
                      <w:rFonts w:ascii="Calibri"/>
                    </w:rPr>
                  </w:pPr>
                  <w:r>
                    <w:rPr>
                      <w:rFonts w:ascii="Calibri"/>
                    </w:rPr>
                    <w:t>0.6</w:t>
                  </w:r>
                </w:p>
                <w:p>
                  <w:pPr>
                    <w:pStyle w:val="BodyText"/>
                    <w:spacing w:before="169"/>
                    <w:ind w:left="229" w:right="5671"/>
                    <w:jc w:val="center"/>
                    <w:rPr>
                      <w:rFonts w:ascii="Calibri"/>
                    </w:rPr>
                  </w:pPr>
                  <w:r>
                    <w:rPr>
                      <w:rFonts w:ascii="Calibri"/>
                    </w:rPr>
                    <w:t>0.4</w:t>
                  </w:r>
                </w:p>
                <w:p>
                  <w:pPr>
                    <w:pStyle w:val="BodyText"/>
                    <w:spacing w:before="169"/>
                    <w:ind w:left="229" w:right="5671"/>
                    <w:jc w:val="center"/>
                    <w:rPr>
                      <w:rFonts w:ascii="Calibri"/>
                    </w:rPr>
                  </w:pPr>
                  <w:r>
                    <w:rPr>
                      <w:rFonts w:ascii="Calibri"/>
                    </w:rPr>
                    <w:t>0.2</w:t>
                  </w:r>
                </w:p>
                <w:p>
                  <w:pPr>
                    <w:pStyle w:val="BodyText"/>
                    <w:spacing w:before="169"/>
                    <w:ind w:left="0" w:right="5289"/>
                    <w:jc w:val="center"/>
                    <w:rPr>
                      <w:rFonts w:ascii="Calibri"/>
                    </w:rPr>
                  </w:pPr>
                  <w:r>
                    <w:rPr>
                      <w:rFonts w:ascii="Calibri"/>
                      <w:w w:val="99"/>
                    </w:rPr>
                    <w:t>0</w:t>
                  </w:r>
                </w:p>
                <w:p>
                  <w:pPr>
                    <w:pStyle w:val="BodyText"/>
                    <w:tabs>
                      <w:tab w:pos="2886" w:val="left" w:leader="none"/>
                      <w:tab w:pos="4284" w:val="left" w:leader="none"/>
                      <w:tab w:pos="5682" w:val="left" w:leader="none"/>
                    </w:tabs>
                    <w:spacing w:before="16"/>
                    <w:ind w:left="1488"/>
                    <w:rPr>
                      <w:rFonts w:ascii="Calibri"/>
                    </w:rPr>
                  </w:pPr>
                  <w:r>
                    <w:rPr>
                      <w:rFonts w:ascii="Calibri"/>
                    </w:rPr>
                    <w:t>1995</w:t>
                    <w:tab/>
                    <w:t>2000</w:t>
                    <w:tab/>
                    <w:t>2005</w:t>
                    <w:tab/>
                    <w:t>2009</w:t>
                  </w:r>
                </w:p>
              </w:txbxContent>
            </v:textbox>
            <w10:wrap type="none"/>
          </v:shape>
        </w:pict>
      </w:r>
      <w:r>
        <w:rPr/>
        <w:pict>
          <v:shape style="position:absolute;margin-left:176.160004pt;margin-top:393.839966pt;width:279.5pt;height:20.65pt;mso-position-horizontal-relative:page;mso-position-vertical-relative:page;z-index:-66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414.47998pt;width:279.5pt;height:20.65pt;mso-position-horizontal-relative:page;mso-position-vertical-relative:page;z-index:-66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435.119965pt;width:279.5pt;height:20.65pt;mso-position-horizontal-relative:page;mso-position-vertical-relative:page;z-index:-66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455.759979pt;width:279.5pt;height:20.65pt;mso-position-horizontal-relative:page;mso-position-vertical-relative:page;z-index:-66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476.399963pt;width:279.5pt;height:20.65pt;mso-position-horizontal-relative:page;mso-position-vertical-relative:page;z-index:-66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497.039978pt;width:279.5pt;height:20.8pt;mso-position-horizontal-relative:page;mso-position-vertical-relative:page;z-index:-66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6.540001pt;margin-top:72.059975pt;width:340.2pt;height:198.4pt;mso-position-horizontal-relative:page;mso-position-vertical-relative:page;z-index:-66832" type="#_x0000_t202" filled="false" stroked="false">
            <v:textbox inset="0,0,0,0">
              <w:txbxContent>
                <w:p>
                  <w:pPr>
                    <w:spacing w:before="148"/>
                    <w:ind w:left="1126" w:right="863" w:firstLine="616"/>
                    <w:jc w:val="left"/>
                    <w:rPr>
                      <w:rFonts w:ascii="Calibri"/>
                      <w:b/>
                      <w:sz w:val="24"/>
                    </w:rPr>
                  </w:pPr>
                  <w:r>
                    <w:rPr>
                      <w:rFonts w:ascii="Calibri"/>
                      <w:b/>
                      <w:sz w:val="24"/>
                    </w:rPr>
                    <w:t>Index of the Number of Domestic Production Stages for the Irish Pharmaceutical</w:t>
                  </w:r>
                </w:p>
                <w:p>
                  <w:pPr>
                    <w:spacing w:line="293" w:lineRule="exact" w:before="0"/>
                    <w:ind w:left="524" w:right="524" w:firstLine="0"/>
                    <w:jc w:val="center"/>
                    <w:rPr>
                      <w:rFonts w:ascii="Calibri"/>
                      <w:b/>
                      <w:sz w:val="24"/>
                    </w:rPr>
                  </w:pPr>
                  <w:r>
                    <w:rPr>
                      <w:rFonts w:ascii="Calibri"/>
                      <w:b/>
                      <w:sz w:val="24"/>
                    </w:rPr>
                    <w:t>Industry</w:t>
                  </w:r>
                </w:p>
                <w:p>
                  <w:pPr>
                    <w:pStyle w:val="BodyText"/>
                    <w:spacing w:before="119"/>
                    <w:ind w:left="229" w:right="5671"/>
                    <w:jc w:val="center"/>
                    <w:rPr>
                      <w:rFonts w:ascii="Calibri"/>
                    </w:rPr>
                  </w:pPr>
                  <w:r>
                    <w:rPr>
                      <w:rFonts w:ascii="Calibri"/>
                    </w:rPr>
                    <w:t>1.6</w:t>
                  </w:r>
                </w:p>
                <w:p>
                  <w:pPr>
                    <w:pStyle w:val="BodyText"/>
                    <w:spacing w:before="30"/>
                    <w:ind w:left="229" w:right="5671"/>
                    <w:jc w:val="center"/>
                    <w:rPr>
                      <w:rFonts w:ascii="Calibri"/>
                    </w:rPr>
                  </w:pPr>
                  <w:r>
                    <w:rPr>
                      <w:rFonts w:ascii="Calibri"/>
                    </w:rPr>
                    <w:t>1.4</w:t>
                  </w:r>
                </w:p>
                <w:p>
                  <w:pPr>
                    <w:pStyle w:val="BodyText"/>
                    <w:spacing w:before="29"/>
                    <w:ind w:left="229" w:right="5671"/>
                    <w:jc w:val="center"/>
                    <w:rPr>
                      <w:rFonts w:ascii="Calibri"/>
                    </w:rPr>
                  </w:pPr>
                  <w:r>
                    <w:rPr>
                      <w:rFonts w:ascii="Calibri"/>
                    </w:rPr>
                    <w:t>1.2</w:t>
                  </w:r>
                </w:p>
                <w:p>
                  <w:pPr>
                    <w:pStyle w:val="BodyText"/>
                    <w:spacing w:before="29"/>
                    <w:ind w:left="0" w:right="5289"/>
                    <w:jc w:val="center"/>
                    <w:rPr>
                      <w:rFonts w:ascii="Calibri"/>
                    </w:rPr>
                  </w:pPr>
                  <w:r>
                    <w:rPr>
                      <w:rFonts w:ascii="Calibri"/>
                      <w:w w:val="99"/>
                    </w:rPr>
                    <w:t>1</w:t>
                  </w:r>
                </w:p>
                <w:p>
                  <w:pPr>
                    <w:pStyle w:val="BodyText"/>
                    <w:spacing w:before="29"/>
                    <w:ind w:left="229" w:right="5671"/>
                    <w:jc w:val="center"/>
                    <w:rPr>
                      <w:rFonts w:ascii="Calibri"/>
                    </w:rPr>
                  </w:pPr>
                  <w:r>
                    <w:rPr>
                      <w:rFonts w:ascii="Calibri"/>
                    </w:rPr>
                    <w:t>0.8</w:t>
                  </w:r>
                </w:p>
                <w:p>
                  <w:pPr>
                    <w:pStyle w:val="BodyText"/>
                    <w:spacing w:before="29"/>
                    <w:ind w:left="229" w:right="5671"/>
                    <w:jc w:val="center"/>
                    <w:rPr>
                      <w:rFonts w:ascii="Calibri"/>
                    </w:rPr>
                  </w:pPr>
                  <w:r>
                    <w:rPr>
                      <w:rFonts w:ascii="Calibri"/>
                    </w:rPr>
                    <w:t>0.6</w:t>
                  </w:r>
                </w:p>
                <w:p>
                  <w:pPr>
                    <w:pStyle w:val="BodyText"/>
                    <w:spacing w:before="29"/>
                    <w:ind w:left="229" w:right="5671"/>
                    <w:jc w:val="center"/>
                    <w:rPr>
                      <w:rFonts w:ascii="Calibri"/>
                    </w:rPr>
                  </w:pPr>
                  <w:r>
                    <w:rPr>
                      <w:rFonts w:ascii="Calibri"/>
                    </w:rPr>
                    <w:t>0.4</w:t>
                  </w:r>
                </w:p>
                <w:p>
                  <w:pPr>
                    <w:pStyle w:val="BodyText"/>
                    <w:spacing w:before="30"/>
                    <w:ind w:left="229" w:right="5671"/>
                    <w:jc w:val="center"/>
                    <w:rPr>
                      <w:rFonts w:ascii="Calibri"/>
                    </w:rPr>
                  </w:pPr>
                  <w:r>
                    <w:rPr>
                      <w:rFonts w:ascii="Calibri"/>
                    </w:rPr>
                    <w:t>0.2</w:t>
                  </w:r>
                </w:p>
                <w:p>
                  <w:pPr>
                    <w:pStyle w:val="BodyText"/>
                    <w:spacing w:before="29"/>
                    <w:ind w:left="0" w:right="5289"/>
                    <w:jc w:val="center"/>
                    <w:rPr>
                      <w:rFonts w:ascii="Calibri"/>
                    </w:rPr>
                  </w:pPr>
                  <w:r>
                    <w:rPr>
                      <w:rFonts w:ascii="Calibri"/>
                      <w:w w:val="99"/>
                    </w:rPr>
                    <w:t>0</w:t>
                  </w:r>
                </w:p>
                <w:p>
                  <w:pPr>
                    <w:pStyle w:val="BodyText"/>
                    <w:tabs>
                      <w:tab w:pos="2886" w:val="left" w:leader="none"/>
                      <w:tab w:pos="4284" w:val="left" w:leader="none"/>
                      <w:tab w:pos="5682" w:val="left" w:leader="none"/>
                    </w:tabs>
                    <w:spacing w:before="16"/>
                    <w:ind w:left="1488"/>
                    <w:rPr>
                      <w:rFonts w:ascii="Calibri"/>
                    </w:rPr>
                  </w:pPr>
                  <w:r>
                    <w:rPr>
                      <w:rFonts w:ascii="Calibri"/>
                    </w:rPr>
                    <w:t>1995</w:t>
                    <w:tab/>
                    <w:t>2000</w:t>
                    <w:tab/>
                    <w:t>2005</w:t>
                    <w:tab/>
                    <w:t>2009</w:t>
                  </w:r>
                </w:p>
              </w:txbxContent>
            </v:textbox>
            <w10:wrap type="none"/>
          </v:shape>
        </w:pict>
      </w:r>
      <w:r>
        <w:rPr/>
        <w:pict>
          <v:shape style="position:absolute;margin-left:176.160004pt;margin-top:136.079971pt;width:279.5pt;height:13.7pt;mso-position-horizontal-relative:page;mso-position-vertical-relative:page;z-index:-66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149.759979pt;width:279.5pt;height:13.6pt;mso-position-horizontal-relative:page;mso-position-vertical-relative:page;z-index:-66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163.319977pt;width:279.5pt;height:13.7pt;mso-position-horizontal-relative:page;mso-position-vertical-relative:page;z-index:-66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176.999985pt;width:279.5pt;height:13.7pt;mso-position-horizontal-relative:page;mso-position-vertical-relative:page;z-index:-66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190.679977pt;width:279.5pt;height:13.7pt;mso-position-horizontal-relative:page;mso-position-vertical-relative:page;z-index:-66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04.359985pt;width:279.5pt;height:13.7pt;mso-position-horizontal-relative:page;mso-position-vertical-relative:page;z-index:-66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18.039978pt;width:279.5pt;height:13.7pt;mso-position-horizontal-relative:page;mso-position-vertical-relative:page;z-index:-66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6.160004pt;margin-top:231.719971pt;width:279.5pt;height:13.7pt;mso-position-horizontal-relative:page;mso-position-vertical-relative:page;z-index:-66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693.320007pt;width:144.050pt;height:12pt;mso-position-horizontal-relative:page;mso-position-vertical-relative:page;z-index:-666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40" w:bottom="0" w:left="340" w:right="0"/>
        </w:sectPr>
      </w:pPr>
    </w:p>
    <w:p>
      <w:pPr>
        <w:rPr>
          <w:sz w:val="2"/>
          <w:szCs w:val="2"/>
        </w:rPr>
      </w:pPr>
      <w:r>
        <w:rPr/>
        <w:pict>
          <v:line style="position:absolute;mso-position-horizontal-relative:page;mso-position-vertical-relative:page;z-index:-66592" from="72.024002pt,728.679932pt" to="523.054002pt,728.679932pt" stroked="true" strokeweight=".60004pt" strokecolor="#000000">
            <v:stroke dashstyle="solid"/>
            <w10:wrap type="none"/>
          </v:line>
        </w:pict>
      </w:r>
      <w:r>
        <w:rPr/>
        <w:pict>
          <v:shape style="position:absolute;margin-left:71.024002pt;margin-top:71.066483pt;width:453.05pt;height:603.3pt;mso-position-horizontal-relative:page;mso-position-vertical-relative:page;z-index:-66568" type="#_x0000_t202" filled="false" stroked="false">
            <v:textbox inset="0,0,0,0">
              <w:txbxContent>
                <w:p>
                  <w:pPr>
                    <w:pStyle w:val="BodyText"/>
                    <w:spacing w:before="19"/>
                    <w:ind w:right="21"/>
                    <w:jc w:val="both"/>
                  </w:pPr>
                  <w:r>
                    <w:rPr/>
                    <w:t>public research funding, venture capital (VC) funding, patents and number of companies, Ireland was ranked 10</w:t>
                  </w:r>
                  <w:r>
                    <w:rPr>
                      <w:vertAlign w:val="superscript"/>
                    </w:rPr>
                    <w:t>th</w:t>
                  </w:r>
                  <w:r>
                    <w:rPr>
                      <w:vertAlign w:val="baseline"/>
                    </w:rPr>
                    <w:t>. This high ranking was driven by the relatively high number of companies and the size of VC funding and less so by the level of public research funding and number of patents.</w:t>
                  </w:r>
                </w:p>
                <w:p>
                  <w:pPr>
                    <w:pStyle w:val="BodyText"/>
                    <w:spacing w:before="120"/>
                    <w:ind w:right="22"/>
                    <w:jc w:val="both"/>
                  </w:pPr>
                  <w:r>
                    <w:rPr/>
                    <w:t>By applying the above analysis, we can derive a number of important insights into the industry and its positioning within a GVC context. For example, we can see where the value added associated with the industry is produced, whether domestically or imported, and if the latter what are the most significant source countries. Likewise, in terms of domestically produced value added, we can see what its most significant destination countries are. Thus we are able to map the extent and magnitude of the industry’s linkages with other locations of the GVC.</w:t>
                  </w:r>
                </w:p>
                <w:p>
                  <w:pPr>
                    <w:pStyle w:val="BodyText"/>
                    <w:spacing w:before="120"/>
                    <w:ind w:right="17"/>
                    <w:jc w:val="both"/>
                  </w:pPr>
                  <w:r>
                    <w:rPr/>
                    <w:t>At the same time, as we have seen we can compare the industry to those in other countries in terms of participation within a GVC context, the number of stages of the value chain captured by Ireland relative to overall length of the value chain and that of other countries and where along the value chain, Ireland’s industry tends to be more concentrated. Importantly we can see how the industry has evolved over the time frame from 1995 to 2009 in terms of its activities, relationships and flows. Finally, the insights derived from the analysis enable a benchmarking of the industry to be obtained within a GVC context over time. All of the above insights are essential input into the development of any RIS3 strategies related to the industry.</w:t>
                  </w:r>
                </w:p>
                <w:p>
                  <w:pPr>
                    <w:pStyle w:val="BodyText"/>
                    <w:spacing w:before="122"/>
                    <w:ind w:right="19"/>
                    <w:jc w:val="both"/>
                  </w:pPr>
                  <w:r>
                    <w:rPr/>
                    <w:t>Our GVC mapping of the pharmaceutical industry in Ireland has revealed that it has progressively evolved over time. Ireland’s comparative advantage has improved over the time period considered. Its participation in the industry GVC is high and as noted earlier the nature of that participation has changed over time so that it is contributing more inputs into the exports of other countries while relying less on the inputs of other countries for its exports. Furthermore, it has moved up the value chain by positioning itself more upstream in the value chain and along a greater part of the value chain. All of the above suggests a deepening embedding in the industry GVC. From the viewpoint of other countries and regions seeking to integrate industries into GVCs, the learning from the experience of the Irish Pharmaceutical industry includes the importance of  embracing a holistic approach to development and aligning its S3 closely with the four Cs of </w:t>
                  </w:r>
                  <w:r>
                    <w:rPr>
                      <w:b/>
                      <w:u w:val="thick"/>
                    </w:rPr>
                    <w:t>C</w:t>
                  </w:r>
                  <w:r>
                    <w:rPr>
                      <w:b/>
                    </w:rPr>
                    <w:t>ompetitive Advantage</w:t>
                  </w:r>
                  <w:r>
                    <w:rPr/>
                    <w:t>, </w:t>
                  </w:r>
                  <w:r>
                    <w:rPr>
                      <w:b/>
                      <w:u w:val="thick"/>
                    </w:rPr>
                    <w:t>C</w:t>
                  </w:r>
                  <w:r>
                    <w:rPr>
                      <w:b/>
                    </w:rPr>
                    <w:t>hoices, </w:t>
                  </w:r>
                  <w:r>
                    <w:rPr>
                      <w:b/>
                      <w:u w:val="thick"/>
                    </w:rPr>
                    <w:t>C</w:t>
                  </w:r>
                  <w:r>
                    <w:rPr>
                      <w:b/>
                    </w:rPr>
                    <w:t>ritical Mass </w:t>
                  </w:r>
                  <w:r>
                    <w:rPr/>
                    <w:t>and </w:t>
                  </w:r>
                  <w:r>
                    <w:rPr>
                      <w:b/>
                      <w:u w:val="thick"/>
                    </w:rPr>
                    <w:t>C</w:t>
                  </w:r>
                  <w:r>
                    <w:rPr>
                      <w:b/>
                    </w:rPr>
                    <w:t>ollaborative</w:t>
                  </w:r>
                  <w:r>
                    <w:rPr>
                      <w:b/>
                      <w:spacing w:val="-19"/>
                    </w:rPr>
                    <w:t> </w:t>
                  </w:r>
                  <w:r>
                    <w:rPr>
                      <w:b/>
                    </w:rPr>
                    <w:t>Leadership</w:t>
                  </w:r>
                  <w:r>
                    <w:rPr/>
                    <w:t>.</w:t>
                  </w:r>
                </w:p>
                <w:p>
                  <w:pPr>
                    <w:pStyle w:val="BodyText"/>
                    <w:spacing w:before="120"/>
                    <w:ind w:right="17"/>
                    <w:jc w:val="both"/>
                  </w:pPr>
                  <w:r>
                    <w:rPr/>
                    <w:t>For Ireland itself, this mapping suggests that it needs to intensify its current approach. Simply maintaining its current approach is unlikely to suffice in terms of maintaining its GVC positioning and almost certainly not in terms of further moving up the value chain. As highlighted earlier, Ireland’s pharmaceutical industry falls short when ranked on the basis of public research funding and number of patents. Arguably, the paucity of patents relative to other locations can be attributed, at least in part, to its lower level of public research funding. Thus further investment in the development of advanced scientific human capital appears necessary as does the promotion and facilitation of greater collaborations on the part of the established research entities in Ireland with the leading established research entities in other countries and regions.</w:t>
                  </w:r>
                </w:p>
                <w:p>
                  <w:pPr>
                    <w:pStyle w:val="BodyText"/>
                    <w:spacing w:before="121"/>
                    <w:ind w:right="25"/>
                    <w:jc w:val="both"/>
                  </w:pPr>
                  <w:r>
                    <w:rPr/>
                    <w:t>Accordingly, the development and upgrading of scientific human capital and the forging of collaborations with leading research entities elsewhere need to be pursued as a priority. These steps should result in greater success for Ireland in gaining European research funding leading in time to an increase in the number of patents and hence to new commercial possibilities within the industry GVC.</w:t>
                  </w:r>
                </w:p>
              </w:txbxContent>
            </v:textbox>
            <w10:wrap type="none"/>
          </v:shape>
        </w:pict>
      </w:r>
      <w:r>
        <w:rPr/>
        <w:pict>
          <v:shape style="position:absolute;margin-left:71.024002pt;margin-top:737.781189pt;width:449.85pt;height:27.35pt;mso-position-horizontal-relative:page;mso-position-vertical-relative:page;z-index:-66544" type="#_x0000_t202" filled="false" stroked="false">
            <v:textbox inset="0,0,0,0">
              <w:txbxContent>
                <w:p>
                  <w:pPr>
                    <w:pStyle w:val="BodyText"/>
                    <w:spacing w:before="20"/>
                    <w:ind w:right="17"/>
                  </w:pPr>
                  <w:bookmarkStart w:name="_bookmark11" w:id="12"/>
                  <w:bookmarkEnd w:id="12"/>
                  <w:r>
                    <w:rPr/>
                  </w:r>
                  <w:r>
                    <w:rPr>
                      <w:position w:val="9"/>
                      <w:sz w:val="13"/>
                    </w:rPr>
                    <w:t>39 </w:t>
                  </w:r>
                  <w:r>
                    <w:rPr/>
                    <w:t>Top ten European Biopharma Clusters. Available at </w:t>
                  </w:r>
                  <w:hyperlink r:id="rId30">
                    <w:r>
                      <w:rPr>
                        <w:color w:val="0000FF"/>
                        <w:u w:val="single" w:color="0000FF"/>
                      </w:rPr>
                      <w:t>http://www.genengnews.com/</w:t>
                    </w:r>
                  </w:hyperlink>
                  <w:r>
                    <w:rPr>
                      <w:color w:val="0000FF"/>
                    </w:rPr>
                    <w:t> </w:t>
                  </w:r>
                  <w:hyperlink r:id="rId30">
                    <w:r>
                      <w:rPr>
                        <w:color w:val="0000FF"/>
                        <w:u w:val="single" w:color="0000FF"/>
                      </w:rPr>
                      <w:t>insight-and-intelligenceand153/top-10-european-biopharma-clusters/77900407/</w:t>
                    </w:r>
                  </w:hyperlink>
                </w:p>
              </w:txbxContent>
            </v:textbox>
            <w10:wrap type="none"/>
          </v:shape>
        </w:pict>
      </w:r>
      <w:r>
        <w:rPr/>
        <w:pict>
          <v:shape style="position:absolute;margin-left:290.170013pt;margin-top:810.866455pt;width:14.7pt;height:14.15pt;mso-position-horizontal-relative:page;mso-position-vertical-relative:page;z-index:-66520" type="#_x0000_t202" filled="false" stroked="false">
            <v:textbox inset="0,0,0,0">
              <w:txbxContent>
                <w:p>
                  <w:pPr>
                    <w:pStyle w:val="BodyText"/>
                    <w:spacing w:before="19"/>
                  </w:pPr>
                  <w:r>
                    <w:rPr/>
                    <w:t>30</w:t>
                  </w:r>
                </w:p>
              </w:txbxContent>
            </v:textbox>
            <w10:wrap type="none"/>
          </v:shape>
        </w:pict>
      </w:r>
      <w:r>
        <w:rPr/>
        <w:pict>
          <v:shape style="position:absolute;margin-left:72.024002pt;margin-top:717.679932pt;width:451.05pt;height:12pt;mso-position-horizontal-relative:page;mso-position-vertical-relative:page;z-index:-6649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1.024002pt;margin-top:70.950371pt;width:453pt;height:497.7pt;mso-position-horizontal-relative:page;mso-position-vertical-relative:page;z-index:-66472" type="#_x0000_t202" filled="false" stroked="false">
            <v:textbox inset="0,0,0,0">
              <w:txbxContent>
                <w:p>
                  <w:pPr>
                    <w:spacing w:before="19"/>
                    <w:ind w:left="20" w:right="0" w:firstLine="0"/>
                    <w:jc w:val="both"/>
                    <w:rPr>
                      <w:b/>
                      <w:sz w:val="26"/>
                    </w:rPr>
                  </w:pPr>
                  <w:r>
                    <w:rPr>
                      <w:b/>
                      <w:color w:val="0033CC"/>
                      <w:sz w:val="26"/>
                    </w:rPr>
                    <w:t>11. Conclusions</w:t>
                  </w:r>
                </w:p>
                <w:p>
                  <w:pPr>
                    <w:pStyle w:val="BodyText"/>
                    <w:spacing w:before="246"/>
                    <w:ind w:right="18"/>
                    <w:jc w:val="both"/>
                  </w:pPr>
                  <w:r>
                    <w:rPr/>
                    <w:t>This brief has considered GVCs within the context of smart specialisation. A methodological approach has been described that analyses a country’s (region’s)  position in GVCs. This approach has been applied to the case of the pharmaceutical industry in Ireland. A similar approach can be applied to other locations pertaining to that industry or other industries. By doing so, the comparative advantage of the industry can be assessed and its degree of participation in the industry GVC can be assessed including establishing those locations that serve as its main sources of inputs and destinations of its outputs. Thus the linkages of the industry and their extent can be established.</w:t>
                  </w:r>
                </w:p>
                <w:p>
                  <w:pPr>
                    <w:pStyle w:val="BodyText"/>
                    <w:spacing w:before="200"/>
                    <w:ind w:right="17"/>
                    <w:jc w:val="both"/>
                  </w:pPr>
                  <w:r>
                    <w:rPr/>
                    <w:t>At the same time, the analysis can reveal where along the value chain the industry is positioned and the extent of that positioning. Thus the analysis points to opportunities for maintaining/extending/deepening the country’s positioning on the GVC. Furthermore, by applying a similar analysis to other locations, a location can ascertain who else occupies significant parts of the industry value chain, and how strong their positions are and whether those clusters of GVC activities in these other competing regions/countries are similar/complementary to their own activities. Taking account of the previously identified linkages, this can indicate whether there </w:t>
                  </w:r>
                  <w:r>
                    <w:rPr>
                      <w:spacing w:val="2"/>
                    </w:rPr>
                    <w:t>might </w:t>
                  </w:r>
                  <w:r>
                    <w:rPr/>
                    <w:t>be opportunities to capitalise on complementarities in other locations and the development of inter-regional/trans- European linkages. To explore such opportunities requires engaging in the digging (D) stage of our MD3A process described in the brief. This implies a focus on the extant clusters of the industry</w:t>
                  </w:r>
                  <w:r>
                    <w:rPr>
                      <w:spacing w:val="-3"/>
                    </w:rPr>
                    <w:t> </w:t>
                  </w:r>
                  <w:r>
                    <w:rPr/>
                    <w:t>GVC.</w:t>
                  </w:r>
                </w:p>
                <w:p>
                  <w:pPr>
                    <w:pStyle w:val="BodyText"/>
                    <w:spacing w:before="199"/>
                    <w:ind w:right="17"/>
                    <w:jc w:val="both"/>
                  </w:pPr>
                  <w:r>
                    <w:rPr/>
                    <w:t>Since the data required at the digging stage may be unavailable or indeed difficult to access, there is a need to identify conduits/boundary spanners who are connected to the industry and have a deep knowledge of the industry cluster and its characteristics. These conduits/boundary spanners are likely to be found within national and regional development agencies and/or enterprise development agencies. For each location, one such individual might be assigned an S3 responsibility within the context of the industry GVC. Platforms – real and virtual - would need to be developed to facilitate engagement among such conduits/boundary spanners so that opportunities for intra-regional industry GVC linkages can be precisely identified and pursued and that match-making takes place.</w:t>
                  </w:r>
                </w:p>
                <w:p>
                  <w:pPr>
                    <w:pStyle w:val="BodyText"/>
                    <w:spacing w:before="203"/>
                    <w:ind w:right="22"/>
                    <w:jc w:val="both"/>
                  </w:pPr>
                  <w:r>
                    <w:rPr/>
                    <w:t>This paper has highlighted a number of important matters in relation to GVCs and S3. These are now considered from the specific context of the case of the Irish pharmaceutical industry and more generally from a methodological perspective. From the Irish case we can suggest some general principles that can be followed. These entail the</w:t>
                  </w:r>
                  <w:r>
                    <w:rPr>
                      <w:spacing w:val="-3"/>
                    </w:rPr>
                    <w:t> </w:t>
                  </w:r>
                  <w:r>
                    <w:rPr/>
                    <w:t>following:</w:t>
                  </w:r>
                </w:p>
              </w:txbxContent>
            </v:textbox>
            <w10:wrap type="none"/>
          </v:shape>
        </w:pict>
      </w:r>
      <w:r>
        <w:rPr/>
        <w:pict>
          <v:shape style="position:absolute;margin-left:72.584pt;margin-top:576.606506pt;width:18.2pt;height:38.5pt;mso-position-horizontal-relative:page;mso-position-vertical-relative:page;z-index:-66448" type="#_x0000_t202" filled="false" stroked="false">
            <v:textbox inset="0,0,0,0">
              <w:txbxContent>
                <w:p>
                  <w:pPr>
                    <w:pStyle w:val="BodyText"/>
                    <w:spacing w:before="19"/>
                    <w:ind w:left="187"/>
                  </w:pPr>
                  <w:r>
                    <w:rPr>
                      <w:spacing w:val="-3"/>
                    </w:rPr>
                    <w:t>I.</w:t>
                  </w:r>
                </w:p>
                <w:p>
                  <w:pPr>
                    <w:pStyle w:val="BodyText"/>
                    <w:spacing w:before="2"/>
                    <w:ind w:right="-2" w:firstLine="84"/>
                  </w:pPr>
                  <w:r>
                    <w:rPr>
                      <w:w w:val="95"/>
                    </w:rPr>
                    <w:t>II. </w:t>
                  </w:r>
                  <w:r>
                    <w:rPr/>
                    <w:t>III.</w:t>
                  </w:r>
                </w:p>
              </w:txbxContent>
            </v:textbox>
            <w10:wrap type="none"/>
          </v:shape>
        </w:pict>
      </w:r>
      <w:r>
        <w:rPr/>
        <w:pict>
          <v:shape style="position:absolute;margin-left:124.900002pt;margin-top:576.606506pt;width:398.7pt;height:62.75pt;mso-position-horizontal-relative:page;mso-position-vertical-relative:page;z-index:-66424" type="#_x0000_t202" filled="false" stroked="false">
            <v:textbox inset="0,0,0,0">
              <w:txbxContent>
                <w:p>
                  <w:pPr>
                    <w:pStyle w:val="BodyText"/>
                    <w:spacing w:before="19"/>
                  </w:pPr>
                  <w:r>
                    <w:rPr>
                      <w:b/>
                      <w:u w:val="thick"/>
                    </w:rPr>
                    <w:t>Engaging</w:t>
                  </w:r>
                  <w:r>
                    <w:rPr>
                      <w:b/>
                    </w:rPr>
                    <w:t> </w:t>
                  </w:r>
                  <w:r>
                    <w:rPr/>
                    <w:t>with the Industry and its stakeholders on a continuous basis,</w:t>
                  </w:r>
                </w:p>
                <w:p>
                  <w:pPr>
                    <w:spacing w:line="243" w:lineRule="exact" w:before="2"/>
                    <w:ind w:left="20" w:right="0" w:firstLine="0"/>
                    <w:jc w:val="left"/>
                    <w:rPr>
                      <w:sz w:val="20"/>
                    </w:rPr>
                  </w:pPr>
                  <w:r>
                    <w:rPr>
                      <w:b/>
                      <w:sz w:val="20"/>
                      <w:u w:val="thick"/>
                    </w:rPr>
                    <w:t>Anticipating</w:t>
                  </w:r>
                  <w:r>
                    <w:rPr>
                      <w:b/>
                      <w:sz w:val="20"/>
                    </w:rPr>
                    <w:t> </w:t>
                  </w:r>
                  <w:r>
                    <w:rPr>
                      <w:sz w:val="20"/>
                    </w:rPr>
                    <w:t>the likely evolution of the Industry globally,</w:t>
                  </w:r>
                </w:p>
                <w:p>
                  <w:pPr>
                    <w:pStyle w:val="BodyText"/>
                    <w:spacing w:before="0"/>
                  </w:pPr>
                  <w:r>
                    <w:rPr>
                      <w:b/>
                      <w:u w:val="thick"/>
                    </w:rPr>
                    <w:t>Assessing</w:t>
                  </w:r>
                  <w:r>
                    <w:rPr>
                      <w:b/>
                    </w:rPr>
                    <w:t> </w:t>
                  </w:r>
                  <w:r>
                    <w:rPr/>
                    <w:t>the challenges and opportunities that are likely to ensue from future industry trajectories, and</w:t>
                  </w:r>
                </w:p>
                <w:p>
                  <w:pPr>
                    <w:pStyle w:val="BodyText"/>
                    <w:spacing w:line="242" w:lineRule="exact" w:before="0"/>
                  </w:pPr>
                  <w:r>
                    <w:rPr>
                      <w:b/>
                      <w:u w:val="thick"/>
                    </w:rPr>
                    <w:t>Responding</w:t>
                  </w:r>
                  <w:r>
                    <w:rPr>
                      <w:b/>
                    </w:rPr>
                    <w:t> </w:t>
                  </w:r>
                  <w:r>
                    <w:rPr/>
                    <w:t>to those challenges and opportunities in a proactive manner.</w:t>
                  </w:r>
                </w:p>
              </w:txbxContent>
            </v:textbox>
            <w10:wrap type="none"/>
          </v:shape>
        </w:pict>
      </w:r>
      <w:r>
        <w:rPr/>
        <w:pict>
          <v:shape style="position:absolute;margin-left:74.143997pt;margin-top:625.206482pt;width:16.5pt;height:14.15pt;mso-position-horizontal-relative:page;mso-position-vertical-relative:page;z-index:-66400" type="#_x0000_t202" filled="false" stroked="false">
            <v:textbox inset="0,0,0,0">
              <w:txbxContent>
                <w:p>
                  <w:pPr>
                    <w:pStyle w:val="BodyText"/>
                    <w:spacing w:before="19"/>
                  </w:pPr>
                  <w:r>
                    <w:rPr/>
                    <w:t>IV.</w:t>
                  </w:r>
                </w:p>
              </w:txbxContent>
            </v:textbox>
            <w10:wrap type="none"/>
          </v:shape>
        </w:pict>
      </w:r>
      <w:r>
        <w:rPr/>
        <w:pict>
          <v:shape style="position:absolute;margin-left:71.024002pt;margin-top:649.566467pt;width:453.1pt;height:62.75pt;mso-position-horizontal-relative:page;mso-position-vertical-relative:page;z-index:-66376" type="#_x0000_t202" filled="false" stroked="false">
            <v:textbox inset="0,0,0,0">
              <w:txbxContent>
                <w:p>
                  <w:pPr>
                    <w:pStyle w:val="BodyText"/>
                    <w:spacing w:before="19"/>
                    <w:ind w:right="17"/>
                    <w:jc w:val="both"/>
                  </w:pPr>
                  <w:r>
                    <w:rPr/>
                    <w:t>This process of Engaging, Anticipating, Assessing and Responding (</w:t>
                  </w:r>
                  <w:r>
                    <w:rPr>
                      <w:i/>
                      <w:u w:val="single"/>
                    </w:rPr>
                    <w:t>EAAR</w:t>
                  </w:r>
                  <w:r>
                    <w:rPr/>
                    <w:t>) is required to be followed on an on-going basis and must involve the active participation of all stakeholders. The on-going success of Ireland in the changing Pharmaceutical Industry is an instructive example of RIS3 in action from which specific lessons can also be observed:</w:t>
                  </w:r>
                </w:p>
              </w:txbxContent>
            </v:textbox>
            <w10:wrap type="none"/>
          </v:shape>
        </w:pict>
      </w:r>
      <w:r>
        <w:rPr/>
        <w:pict>
          <v:shape style="position:absolute;margin-left:80.984001pt;margin-top:720.366455pt;width:9.550pt;height:14.15pt;mso-position-horizontal-relative:page;mso-position-vertical-relative:page;z-index:-66352" type="#_x0000_t202" filled="false" stroked="false">
            <v:textbox inset="0,0,0,0">
              <w:txbxContent>
                <w:p>
                  <w:pPr>
                    <w:pStyle w:val="BodyText"/>
                    <w:spacing w:before="19"/>
                  </w:pPr>
                  <w:r>
                    <w:rPr/>
                    <w:t>I.</w:t>
                  </w:r>
                </w:p>
              </w:txbxContent>
            </v:textbox>
            <w10:wrap type="none"/>
          </v:shape>
        </w:pict>
      </w:r>
      <w:r>
        <w:rPr/>
        <w:pict>
          <v:shape style="position:absolute;margin-left:124.900002pt;margin-top:720.366455pt;width:398.95pt;height:38.4pt;mso-position-horizontal-relative:page;mso-position-vertical-relative:page;z-index:-66328" type="#_x0000_t202" filled="false" stroked="false">
            <v:textbox inset="0,0,0,0">
              <w:txbxContent>
                <w:p>
                  <w:pPr>
                    <w:pStyle w:val="BodyText"/>
                    <w:spacing w:before="19"/>
                    <w:ind w:right="17"/>
                    <w:jc w:val="both"/>
                  </w:pPr>
                  <w:r>
                    <w:rPr/>
                    <w:t>The provision of a compatible and supportive environment via a relevant infrastructure that encompasses a robust regulatory framework, research and technology and education.</w:t>
                  </w:r>
                </w:p>
              </w:txbxContent>
            </v:textbox>
            <w10:wrap type="none"/>
          </v:shape>
        </w:pict>
      </w:r>
      <w:r>
        <w:rPr/>
        <w:pict>
          <v:shape style="position:absolute;margin-left:290.170013pt;margin-top:810.866455pt;width:14.7pt;height:14.15pt;mso-position-horizontal-relative:page;mso-position-vertical-relative:page;z-index:-66304" type="#_x0000_t202" filled="false" stroked="false">
            <v:textbox inset="0,0,0,0">
              <w:txbxContent>
                <w:p>
                  <w:pPr>
                    <w:pStyle w:val="BodyText"/>
                    <w:spacing w:before="19"/>
                  </w:pPr>
                  <w:r>
                    <w:rPr/>
                    <w:t>31</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2.584pt;margin-top:71.066483pt;width:18.25pt;height:62.75pt;mso-position-horizontal-relative:page;mso-position-vertical-relative:page;z-index:-66280" type="#_x0000_t202" filled="false" stroked="false">
            <v:textbox inset="0,0,0,0">
              <w:txbxContent>
                <w:p>
                  <w:pPr>
                    <w:pStyle w:val="BodyText"/>
                    <w:spacing w:before="19"/>
                    <w:ind w:right="18" w:firstLine="84"/>
                    <w:jc w:val="both"/>
                  </w:pPr>
                  <w:r>
                    <w:rPr>
                      <w:w w:val="95"/>
                    </w:rPr>
                    <w:t>II. </w:t>
                  </w:r>
                  <w:r>
                    <w:rPr/>
                    <w:t>III.</w:t>
                  </w:r>
                  <w:r>
                    <w:rPr>
                      <w:w w:val="99"/>
                    </w:rPr>
                    <w:t> </w:t>
                  </w:r>
                  <w:r>
                    <w:rPr/>
                    <w:t>IV.</w:t>
                  </w:r>
                </w:p>
                <w:p>
                  <w:pPr>
                    <w:pStyle w:val="BodyText"/>
                    <w:spacing w:line="243" w:lineRule="exact" w:before="1"/>
                    <w:ind w:left="135"/>
                  </w:pPr>
                  <w:r>
                    <w:rPr/>
                    <w:t>V.</w:t>
                  </w:r>
                </w:p>
                <w:p>
                  <w:pPr>
                    <w:pStyle w:val="BodyText"/>
                    <w:spacing w:line="243" w:lineRule="exact" w:before="0"/>
                    <w:ind w:left="51"/>
                    <w:jc w:val="both"/>
                  </w:pPr>
                  <w:r>
                    <w:rPr/>
                    <w:t>VI.</w:t>
                  </w:r>
                </w:p>
              </w:txbxContent>
            </v:textbox>
            <w10:wrap type="none"/>
          </v:shape>
        </w:pict>
      </w:r>
      <w:r>
        <w:rPr/>
        <w:pict>
          <v:shape style="position:absolute;margin-left:124.900002pt;margin-top:71.066483pt;width:355.55pt;height:62.75pt;mso-position-horizontal-relative:page;mso-position-vertical-relative:page;z-index:-66256" type="#_x0000_t202" filled="false" stroked="false">
            <v:textbox inset="0,0,0,0">
              <w:txbxContent>
                <w:p>
                  <w:pPr>
                    <w:pStyle w:val="BodyText"/>
                    <w:spacing w:before="19"/>
                    <w:ind w:right="449"/>
                  </w:pPr>
                  <w:r>
                    <w:rPr/>
                    <w:t>The upgrading and sustaining of a national innovation system. The development of the requisite human capital pool.</w:t>
                  </w:r>
                </w:p>
                <w:p>
                  <w:pPr>
                    <w:pStyle w:val="BodyText"/>
                    <w:spacing w:before="1"/>
                    <w:ind w:right="17"/>
                    <w:jc w:val="both"/>
                  </w:pPr>
                  <w:r>
                    <w:rPr/>
                    <w:t>The supporting and nurturing of collaboration among all stakeholders. The engagement in upgrading of existing activities in the industry</w:t>
                  </w:r>
                  <w:r>
                    <w:rPr>
                      <w:spacing w:val="-29"/>
                    </w:rPr>
                    <w:t> </w:t>
                  </w:r>
                  <w:r>
                    <w:rPr/>
                    <w:t>and The anticipating and targeting of areas of growth within the</w:t>
                  </w:r>
                  <w:r>
                    <w:rPr>
                      <w:spacing w:val="-23"/>
                    </w:rPr>
                    <w:t> </w:t>
                  </w:r>
                  <w:r>
                    <w:rPr/>
                    <w:t>industry.</w:t>
                  </w:r>
                </w:p>
              </w:txbxContent>
            </v:textbox>
            <w10:wrap type="none"/>
          </v:shape>
        </w:pict>
      </w:r>
      <w:r>
        <w:rPr/>
        <w:pict>
          <v:shape style="position:absolute;margin-left:71.024002pt;margin-top:145.726486pt;width:453.1pt;height:99.35pt;mso-position-horizontal-relative:page;mso-position-vertical-relative:page;z-index:-66232" type="#_x0000_t202" filled="false" stroked="false">
            <v:textbox inset="0,0,0,0">
              <w:txbxContent>
                <w:p>
                  <w:pPr>
                    <w:pStyle w:val="BodyText"/>
                    <w:spacing w:before="19"/>
                    <w:ind w:right="17"/>
                    <w:jc w:val="both"/>
                  </w:pPr>
                  <w:r>
                    <w:rPr/>
                    <w:t>Finally in relation to some methodological perspectives, we have already observed that the macro analysis followed in the preceding section and applied to the Irish pharmaceutical industry offers very useful insights into the industry within a GVC context. However, this represents one stage of the </w:t>
                  </w:r>
                  <w:r>
                    <w:rPr>
                      <w:b/>
                      <w:i/>
                    </w:rPr>
                    <w:t>M3DA process </w:t>
                  </w:r>
                  <w:r>
                    <w:rPr/>
                    <w:t>outlined in Section 3 viz. the mapping (</w:t>
                  </w:r>
                  <w:r>
                    <w:rPr>
                      <w:b/>
                    </w:rPr>
                    <w:t>M</w:t>
                  </w:r>
                  <w:r>
                    <w:rPr/>
                    <w:t>) stage. The subsequent stages of digging, determining, decomposing (</w:t>
                  </w:r>
                  <w:r>
                    <w:rPr>
                      <w:b/>
                    </w:rPr>
                    <w:t>3D</w:t>
                  </w:r>
                  <w:r>
                    <w:rPr/>
                    <w:t>) and ascertaining (</w:t>
                  </w:r>
                  <w:r>
                    <w:rPr>
                      <w:b/>
                    </w:rPr>
                    <w:t>A</w:t>
                  </w:r>
                  <w:r>
                    <w:rPr/>
                    <w:t>) call for micro level analyses. These are particularly important if regional authorities are to play a role in co-creating and developing European industrial value chains based on smart specialisation</w:t>
                  </w:r>
                  <w:r>
                    <w:rPr>
                      <w:spacing w:val="-16"/>
                    </w:rPr>
                    <w:t> </w:t>
                  </w:r>
                  <w:r>
                    <w:rPr/>
                    <w:t>priorities.</w:t>
                  </w:r>
                </w:p>
              </w:txbxContent>
            </v:textbox>
            <w10:wrap type="none"/>
          </v:shape>
        </w:pict>
      </w:r>
      <w:r>
        <w:rPr/>
        <w:pict>
          <v:shape style="position:absolute;margin-left:71.024002pt;margin-top:256.99649pt;width:453.05pt;height:62.85pt;mso-position-horizontal-relative:page;mso-position-vertical-relative:page;z-index:-66208" type="#_x0000_t202" filled="false" stroked="false">
            <v:textbox inset="0,0,0,0">
              <w:txbxContent>
                <w:p>
                  <w:pPr>
                    <w:pStyle w:val="BodyText"/>
                    <w:spacing w:before="19"/>
                    <w:ind w:right="17"/>
                    <w:jc w:val="both"/>
                  </w:pPr>
                  <w:r>
                    <w:rPr/>
                    <w:t>This calls for the interregional knowledge building, mapping the matchmaking potential around GVCs between regional smart specialisation priorities, identifying some pilot examples of interregional value chains, key stakeholders, available equipment and facilities and relevant actors/skills in smart specialisation areas and applying the methodology described above with a view to identifying opportunities for matching of</w:t>
                  </w:r>
                </w:p>
              </w:txbxContent>
            </v:textbox>
            <w10:wrap type="none"/>
          </v:shape>
        </w:pict>
      </w:r>
      <w:r>
        <w:rPr/>
        <w:pict>
          <v:shape style="position:absolute;margin-left:71.024002pt;margin-top:317.836487pt;width:166.05pt;height:26.35pt;mso-position-horizontal-relative:page;mso-position-vertical-relative:page;z-index:-66184" type="#_x0000_t202" filled="false" stroked="false">
            <v:textbox inset="0,0,0,0">
              <w:txbxContent>
                <w:p>
                  <w:pPr>
                    <w:pStyle w:val="BodyText"/>
                    <w:tabs>
                      <w:tab w:pos="1033" w:val="left" w:leader="none"/>
                      <w:tab w:pos="1614" w:val="left" w:leader="none"/>
                      <w:tab w:pos="2628" w:val="left" w:leader="none"/>
                    </w:tabs>
                    <w:spacing w:before="19"/>
                    <w:ind w:right="17"/>
                  </w:pPr>
                  <w:r>
                    <w:rPr/>
                    <w:t>national</w:t>
                    <w:tab/>
                    <w:t>and</w:t>
                    <w:tab/>
                    <w:t>regional</w:t>
                    <w:tab/>
                  </w:r>
                  <w:r>
                    <w:rPr>
                      <w:spacing w:val="-3"/>
                    </w:rPr>
                    <w:t>cluster </w:t>
                  </w:r>
                  <w:r>
                    <w:rPr/>
                    <w:t>specialisation</w:t>
                  </w:r>
                  <w:r>
                    <w:rPr>
                      <w:spacing w:val="-1"/>
                    </w:rPr>
                    <w:t> </w:t>
                  </w:r>
                  <w:r>
                    <w:rPr/>
                    <w:t>areas.</w:t>
                  </w:r>
                </w:p>
              </w:txbxContent>
            </v:textbox>
            <w10:wrap type="none"/>
          </v:shape>
        </w:pict>
      </w:r>
      <w:r>
        <w:rPr/>
        <w:pict>
          <v:shape style="position:absolute;margin-left:245.589752pt;margin-top:317.836487pt;width:69.25pt;height:14.15pt;mso-position-horizontal-relative:page;mso-position-vertical-relative:page;z-index:-66160" type="#_x0000_t202" filled="false" stroked="false">
            <v:textbox inset="0,0,0,0">
              <w:txbxContent>
                <w:p>
                  <w:pPr>
                    <w:pStyle w:val="BodyText"/>
                    <w:spacing w:before="19"/>
                  </w:pPr>
                  <w:r>
                    <w:rPr/>
                    <w:t>organisations</w:t>
                  </w:r>
                </w:p>
              </w:txbxContent>
            </v:textbox>
            <w10:wrap type="none"/>
          </v:shape>
        </w:pict>
      </w:r>
      <w:r>
        <w:rPr/>
        <w:pict>
          <v:shape style="position:absolute;margin-left:323.161041pt;margin-top:317.836487pt;width:11.15pt;height:14.15pt;mso-position-horizontal-relative:page;mso-position-vertical-relative:page;z-index:-66136" type="#_x0000_t202" filled="false" stroked="false">
            <v:textbox inset="0,0,0,0">
              <w:txbxContent>
                <w:p>
                  <w:pPr>
                    <w:pStyle w:val="BodyText"/>
                    <w:spacing w:before="19"/>
                  </w:pPr>
                  <w:r>
                    <w:rPr/>
                    <w:t>in</w:t>
                  </w:r>
                </w:p>
              </w:txbxContent>
            </v:textbox>
            <w10:wrap type="none"/>
          </v:shape>
        </w:pict>
      </w:r>
      <w:r>
        <w:rPr/>
        <w:pict>
          <v:shape style="position:absolute;margin-left:342.812195pt;margin-top:317.836487pt;width:79.25pt;height:14.15pt;mso-position-horizontal-relative:page;mso-position-vertical-relative:page;z-index:-66112" type="#_x0000_t202" filled="false" stroked="false">
            <v:textbox inset="0,0,0,0">
              <w:txbxContent>
                <w:p>
                  <w:pPr>
                    <w:pStyle w:val="BodyText"/>
                    <w:spacing w:before="19"/>
                  </w:pPr>
                  <w:r>
                    <w:rPr/>
                    <w:t>identified value</w:t>
                  </w:r>
                </w:p>
              </w:txbxContent>
            </v:textbox>
            <w10:wrap type="none"/>
          </v:shape>
        </w:pict>
      </w:r>
      <w:r>
        <w:rPr/>
        <w:pict>
          <v:shape style="position:absolute;margin-left:430.463165pt;margin-top:317.836487pt;width:33.75pt;height:14.15pt;mso-position-horizontal-relative:page;mso-position-vertical-relative:page;z-index:-66088" type="#_x0000_t202" filled="false" stroked="false">
            <v:textbox inset="0,0,0,0">
              <w:txbxContent>
                <w:p>
                  <w:pPr>
                    <w:pStyle w:val="BodyText"/>
                    <w:spacing w:before="19"/>
                  </w:pPr>
                  <w:r>
                    <w:rPr/>
                    <w:t>chains</w:t>
                  </w:r>
                </w:p>
              </w:txbxContent>
            </v:textbox>
            <w10:wrap type="none"/>
          </v:shape>
        </w:pict>
      </w:r>
      <w:r>
        <w:rPr/>
        <w:pict>
          <v:shape style="position:absolute;margin-left:472.657898pt;margin-top:317.836487pt;width:11.45pt;height:14.15pt;mso-position-horizontal-relative:page;mso-position-vertical-relative:page;z-index:-66064" type="#_x0000_t202" filled="false" stroked="false">
            <v:textbox inset="0,0,0,0">
              <w:txbxContent>
                <w:p>
                  <w:pPr>
                    <w:pStyle w:val="BodyText"/>
                    <w:spacing w:before="19"/>
                  </w:pPr>
                  <w:r>
                    <w:rPr/>
                    <w:t>of</w:t>
                  </w:r>
                </w:p>
              </w:txbxContent>
            </v:textbox>
            <w10:wrap type="none"/>
          </v:shape>
        </w:pict>
      </w:r>
      <w:r>
        <w:rPr/>
        <w:pict>
          <v:shape style="position:absolute;margin-left:492.66745pt;margin-top:317.836487pt;width:31.1pt;height:14.15pt;mso-position-horizontal-relative:page;mso-position-vertical-relative:page;z-index:-66040" type="#_x0000_t202" filled="false" stroked="false">
            <v:textbox inset="0,0,0,0">
              <w:txbxContent>
                <w:p>
                  <w:pPr>
                    <w:pStyle w:val="BodyText"/>
                    <w:spacing w:before="19"/>
                  </w:pPr>
                  <w:r>
                    <w:rPr/>
                    <w:t>smart</w:t>
                  </w:r>
                </w:p>
              </w:txbxContent>
            </v:textbox>
            <w10:wrap type="none"/>
          </v:shape>
        </w:pict>
      </w:r>
      <w:r>
        <w:rPr/>
        <w:pict>
          <v:shape style="position:absolute;margin-left:290.170013pt;margin-top:810.866455pt;width:14.7pt;height:14.15pt;mso-position-horizontal-relative:page;mso-position-vertical-relative:page;z-index:-66016" type="#_x0000_t202" filled="false" stroked="false">
            <v:textbox inset="0,0,0,0">
              <w:txbxContent>
                <w:p>
                  <w:pPr>
                    <w:pStyle w:val="BodyText"/>
                    <w:spacing w:before="19"/>
                  </w:pPr>
                  <w:r>
                    <w:rPr/>
                    <w:t>32</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1.024002pt;margin-top:70.955528pt;width:76.850pt;height:16.6pt;mso-position-horizontal-relative:page;mso-position-vertical-relative:page;z-index:-65992" type="#_x0000_t202" filled="false" stroked="false">
            <v:textbox inset="0,0,0,0">
              <w:txbxContent>
                <w:p>
                  <w:pPr>
                    <w:spacing w:before="20"/>
                    <w:ind w:left="20" w:right="0" w:firstLine="0"/>
                    <w:jc w:val="left"/>
                    <w:rPr>
                      <w:b/>
                      <w:sz w:val="24"/>
                    </w:rPr>
                  </w:pPr>
                  <w:bookmarkStart w:name="_bookmark12" w:id="13"/>
                  <w:bookmarkEnd w:id="13"/>
                  <w:r>
                    <w:rPr/>
                  </w:r>
                  <w:r>
                    <w:rPr>
                      <w:b/>
                      <w:color w:val="0033CC"/>
                      <w:sz w:val="24"/>
                    </w:rPr>
                    <w:t>References</w:t>
                  </w:r>
                </w:p>
              </w:txbxContent>
            </v:textbox>
            <w10:wrap type="none"/>
          </v:shape>
        </w:pict>
      </w:r>
      <w:r>
        <w:rPr/>
        <w:pict>
          <v:shape style="position:absolute;margin-left:78.103996pt;margin-top:135.886475pt;width:12pt;height:32.35pt;mso-position-horizontal-relative:page;mso-position-vertical-relative:page;z-index:-65968" type="#_x0000_t202" filled="false" stroked="false">
            <v:textbox inset="0,0,0,0">
              <w:txbxContent>
                <w:p>
                  <w:pPr>
                    <w:pStyle w:val="BodyText"/>
                    <w:spacing w:before="19"/>
                  </w:pPr>
                  <w:r>
                    <w:rPr/>
                    <w:t>1.</w:t>
                  </w:r>
                </w:p>
                <w:p>
                  <w:pPr>
                    <w:pStyle w:val="BodyText"/>
                    <w:spacing w:before="122"/>
                  </w:pPr>
                  <w:r>
                    <w:rPr/>
                    <w:t>2.</w:t>
                  </w:r>
                </w:p>
              </w:txbxContent>
            </v:textbox>
            <w10:wrap type="none"/>
          </v:shape>
        </w:pict>
      </w:r>
      <w:r>
        <w:rPr/>
        <w:pict>
          <v:shape style="position:absolute;margin-left:107.019997pt;margin-top:135.886475pt;width:417.05pt;height:602.450pt;mso-position-horizontal-relative:page;mso-position-vertical-relative:page;z-index:-65944" type="#_x0000_t202" filled="false" stroked="false">
            <v:textbox inset="0,0,0,0">
              <w:txbxContent>
                <w:p>
                  <w:pPr>
                    <w:pStyle w:val="BodyText"/>
                    <w:spacing w:before="19"/>
                    <w:jc w:val="both"/>
                  </w:pPr>
                  <w:r>
                    <w:rPr/>
                    <w:t>Anon. (2014). To those that have shall be given, Economist, October 04.</w:t>
                  </w:r>
                </w:p>
                <w:p>
                  <w:pPr>
                    <w:pStyle w:val="BodyText"/>
                    <w:spacing w:before="122"/>
                    <w:ind w:right="24"/>
                    <w:jc w:val="both"/>
                  </w:pPr>
                  <w:r>
                    <w:rPr/>
                    <w:t>Backer, K. D. and S. Miroudot (2013). Mapping Global Value Chains, OECD Trade Policy Papers, No. 159, OECD.</w:t>
                  </w:r>
                </w:p>
                <w:p>
                  <w:pPr>
                    <w:pStyle w:val="BodyText"/>
                    <w:spacing w:before="121"/>
                    <w:ind w:right="20"/>
                    <w:jc w:val="both"/>
                  </w:pPr>
                  <w:r>
                    <w:rPr/>
                    <w:t>Baldwin R. and J. Lopez-Gonzalez (2014). Supply-Chain Trade: A Portrait of Global Patterns and Several Testable Hypotheses. The World</w:t>
                  </w:r>
                  <w:r>
                    <w:rPr>
                      <w:spacing w:val="-11"/>
                    </w:rPr>
                    <w:t> </w:t>
                  </w:r>
                  <w:r>
                    <w:rPr/>
                    <w:t>Economy.</w:t>
                  </w:r>
                </w:p>
                <w:p>
                  <w:pPr>
                    <w:pStyle w:val="BodyText"/>
                    <w:spacing w:before="118"/>
                    <w:ind w:right="17"/>
                    <w:jc w:val="both"/>
                  </w:pPr>
                  <w:r>
                    <w:rPr/>
                    <w:t>Baldwin, R. (2012). Global Supply Chains: Why They Emerged, Why They Matter, and Where They Are Going, Working paper FGI-2012-1, Fung Global Institute, July.</w:t>
                  </w:r>
                </w:p>
                <w:p>
                  <w:pPr>
                    <w:pStyle w:val="BodyText"/>
                    <w:spacing w:before="121"/>
                    <w:ind w:right="23"/>
                    <w:jc w:val="both"/>
                  </w:pPr>
                  <w:r>
                    <w:rPr/>
                    <w:t>Brennan, L., Ferdows, K., Godsell, J., Golini, R., Keegan, R., Kinkel, S., Srai, J.S. and M. Taylor (2015). Manufacturing in the World: Where Next? International Journal of Operations and Production Management Vol. 35, No. 9, pp. 1253-1274.</w:t>
                  </w:r>
                </w:p>
                <w:p>
                  <w:pPr>
                    <w:pStyle w:val="BodyText"/>
                    <w:spacing w:before="121"/>
                    <w:ind w:right="22"/>
                    <w:jc w:val="both"/>
                  </w:pPr>
                  <w:r>
                    <w:rPr/>
                    <w:t>Cantillon, 2014. Biotech throws Ireland a valuable lifeline, Irish Times November 15, 2014 pg. 20.</w:t>
                  </w:r>
                </w:p>
                <w:p>
                  <w:pPr>
                    <w:pStyle w:val="BodyText"/>
                    <w:spacing w:before="118"/>
                    <w:ind w:right="18"/>
                    <w:jc w:val="both"/>
                  </w:pPr>
                  <w:r>
                    <w:rPr/>
                    <w:t>Cattaneo, O., Gereffi, G., Miroudot, S. and D. Taglioni (2013). Joining, upgrading and being competitive in global value chains: a strategic framework, Policy Research working paper; no. WPS 6406. The World Bank.</w:t>
                  </w:r>
                </w:p>
                <w:p>
                  <w:pPr>
                    <w:pStyle w:val="BodyText"/>
                    <w:spacing w:before="121"/>
                    <w:ind w:right="25"/>
                    <w:jc w:val="both"/>
                  </w:pPr>
                  <w:r>
                    <w:rPr/>
                    <w:t>Daniels, J.D., L. H. Radebaugh and D. P. Sullivan (2013). International Business: Environments and Operations, Pearson.</w:t>
                  </w:r>
                </w:p>
                <w:p>
                  <w:pPr>
                    <w:pStyle w:val="BodyText"/>
                    <w:spacing w:before="121"/>
                    <w:ind w:right="19"/>
                    <w:jc w:val="both"/>
                  </w:pPr>
                  <w:r>
                    <w:rPr/>
                    <w:t>Enright, Shane and Dalton, Mary. The Impact of the Patent Cliff on Pharma-Chem Output in Ireland, SSISI paper, March 2014.</w:t>
                  </w:r>
                </w:p>
                <w:p>
                  <w:pPr>
                    <w:pStyle w:val="BodyText"/>
                    <w:spacing w:before="119"/>
                    <w:ind w:right="30"/>
                    <w:jc w:val="both"/>
                  </w:pPr>
                  <w:r>
                    <w:rPr/>
                    <w:t>Forfas (2013). Future Skills Requirements of the Manufacturing Sector to 2020 Expert Group on Future Skills Needs, February.</w:t>
                  </w:r>
                </w:p>
                <w:p>
                  <w:pPr>
                    <w:pStyle w:val="BodyText"/>
                    <w:spacing w:before="121"/>
                    <w:ind w:right="20"/>
                    <w:jc w:val="both"/>
                  </w:pPr>
                  <w:r>
                    <w:rPr/>
                    <w:t>George, K., Ramaswamy, S. and L. Rasey (2014). Next-shoring: A CEO’s guide. McKinsey Quarterly, January.</w:t>
                  </w:r>
                </w:p>
                <w:p>
                  <w:pPr>
                    <w:pStyle w:val="BodyText"/>
                    <w:spacing w:before="119"/>
                    <w:ind w:right="21"/>
                    <w:jc w:val="both"/>
                  </w:pPr>
                  <w:r>
                    <w:rPr/>
                    <w:t>Giffi, C. A., Roth, A.V., Chaudhuri, A., B. Gangula and M. Drew (2014). Cracking the generic code of hgh-performing manufacturers, Deloitte Review Issue 14, pp. 110-125.</w:t>
                  </w:r>
                </w:p>
                <w:p>
                  <w:pPr>
                    <w:pStyle w:val="BodyText"/>
                    <w:spacing w:before="120"/>
                    <w:ind w:right="22"/>
                    <w:jc w:val="both"/>
                  </w:pPr>
                  <w:r>
                    <w:rPr/>
                    <w:t>Haanes, Knut and Fjeldstad, Øystein (2000). Linking Intangible Resources and Competition, European Management Journal. Vol. 18, Nº1, pp.52-62.</w:t>
                  </w:r>
                </w:p>
                <w:p>
                  <w:pPr>
                    <w:pStyle w:val="BodyText"/>
                    <w:spacing w:before="121"/>
                    <w:ind w:right="23"/>
                    <w:jc w:val="both"/>
                  </w:pPr>
                  <w:r>
                    <w:rPr/>
                    <w:t>Hu, Y., Scherngell, T., Qiu, L. and Y. Wang (2015). R&amp;D internationalisation patterns in the global pharmaceutical industry: evidence from a network analytic perspective, Technology Analysis &amp; Strategic Management.</w:t>
                  </w:r>
                </w:p>
                <w:p>
                  <w:pPr>
                    <w:pStyle w:val="BodyText"/>
                    <w:spacing w:before="121"/>
                    <w:ind w:right="24"/>
                    <w:jc w:val="both"/>
                  </w:pPr>
                  <w:r>
                    <w:rPr/>
                    <w:t>Ireland’s Smart Specialisation Strategy for Research and Innovation Background Paper S3 Platform Peer Review Workshop Dublin, 3-4 July 2014.</w:t>
                  </w:r>
                </w:p>
                <w:p>
                  <w:pPr>
                    <w:pStyle w:val="BodyText"/>
                    <w:spacing w:before="119"/>
                    <w:ind w:right="24"/>
                    <w:jc w:val="both"/>
                  </w:pPr>
                  <w:r>
                    <w:rPr/>
                    <w:t>Lamy, P. (2013). 'Emerging economies: ‘shapers and makers’ in changing landscape' – WTO News: Speech by DG Pascal Lamy at Bigli University, Istanbul.</w:t>
                  </w:r>
                </w:p>
                <w:p>
                  <w:pPr>
                    <w:pStyle w:val="BodyText"/>
                    <w:spacing w:before="121"/>
                    <w:ind w:right="27"/>
                    <w:jc w:val="both"/>
                  </w:pPr>
                  <w:r>
                    <w:rPr/>
                    <w:t>Manyika, J., Sinclair, J., Dobbs, R., Stube, G., Rassey, L., Mischke, J., Remes, J., Roxburgh, C., George, K., O’Halloran, D. and S. Ramaswamy (2012). Manufacturing the future: The next era of global growth and innovation, McKinsey Global Institute, McKinsey and Company, November, pgs. 16.</w:t>
                  </w:r>
                </w:p>
                <w:p>
                  <w:pPr>
                    <w:pStyle w:val="BodyText"/>
                    <w:spacing w:before="120"/>
                    <w:jc w:val="both"/>
                  </w:pPr>
                  <w:r>
                    <w:rPr/>
                    <w:t>OECD (2013). Interconnected Economies: Benefiting from Global Value Chains.</w:t>
                  </w:r>
                </w:p>
              </w:txbxContent>
            </v:textbox>
            <w10:wrap type="none"/>
          </v:shape>
        </w:pict>
      </w:r>
      <w:r>
        <w:rPr/>
        <w:pict>
          <v:shape style="position:absolute;margin-left:78.103996pt;margin-top:184.486481pt;width:12pt;height:14.15pt;mso-position-horizontal-relative:page;mso-position-vertical-relative:page;z-index:-65920" type="#_x0000_t202" filled="false" stroked="false">
            <v:textbox inset="0,0,0,0">
              <w:txbxContent>
                <w:p>
                  <w:pPr>
                    <w:pStyle w:val="BodyText"/>
                    <w:spacing w:before="19"/>
                  </w:pPr>
                  <w:r>
                    <w:rPr/>
                    <w:t>3.</w:t>
                  </w:r>
                </w:p>
              </w:txbxContent>
            </v:textbox>
            <w10:wrap type="none"/>
          </v:shape>
        </w:pict>
      </w:r>
      <w:r>
        <w:rPr/>
        <w:pict>
          <v:shape style="position:absolute;margin-left:78.103996pt;margin-top:214.726486pt;width:12pt;height:14.15pt;mso-position-horizontal-relative:page;mso-position-vertical-relative:page;z-index:-65896" type="#_x0000_t202" filled="false" stroked="false">
            <v:textbox inset="0,0,0,0">
              <w:txbxContent>
                <w:p>
                  <w:pPr>
                    <w:pStyle w:val="BodyText"/>
                    <w:spacing w:before="19"/>
                  </w:pPr>
                  <w:r>
                    <w:rPr/>
                    <w:t>4.</w:t>
                  </w:r>
                </w:p>
              </w:txbxContent>
            </v:textbox>
            <w10:wrap type="none"/>
          </v:shape>
        </w:pict>
      </w:r>
      <w:r>
        <w:rPr/>
        <w:pict>
          <v:shape style="position:absolute;margin-left:78.103996pt;margin-top:257.236481pt;width:12pt;height:14.15pt;mso-position-horizontal-relative:page;mso-position-vertical-relative:page;z-index:-65872" type="#_x0000_t202" filled="false" stroked="false">
            <v:textbox inset="0,0,0,0">
              <w:txbxContent>
                <w:p>
                  <w:pPr>
                    <w:pStyle w:val="BodyText"/>
                    <w:spacing w:before="19"/>
                  </w:pPr>
                  <w:r>
                    <w:rPr/>
                    <w:t>5.</w:t>
                  </w:r>
                </w:p>
              </w:txbxContent>
            </v:textbox>
            <w10:wrap type="none"/>
          </v:shape>
        </w:pict>
      </w:r>
      <w:r>
        <w:rPr/>
        <w:pict>
          <v:shape style="position:absolute;margin-left:78.103996pt;margin-top:299.716492pt;width:12pt;height:14.15pt;mso-position-horizontal-relative:page;mso-position-vertical-relative:page;z-index:-65848" type="#_x0000_t202" filled="false" stroked="false">
            <v:textbox inset="0,0,0,0">
              <w:txbxContent>
                <w:p>
                  <w:pPr>
                    <w:pStyle w:val="BodyText"/>
                    <w:spacing w:before="19"/>
                  </w:pPr>
                  <w:r>
                    <w:rPr/>
                    <w:t>6.</w:t>
                  </w:r>
                </w:p>
              </w:txbxContent>
            </v:textbox>
            <w10:wrap type="none"/>
          </v:shape>
        </w:pict>
      </w:r>
      <w:r>
        <w:rPr/>
        <w:pict>
          <v:shape style="position:absolute;margin-left:78.103996pt;margin-top:329.956482pt;width:12pt;height:14.15pt;mso-position-horizontal-relative:page;mso-position-vertical-relative:page;z-index:-65824" type="#_x0000_t202" filled="false" stroked="false">
            <v:textbox inset="0,0,0,0">
              <w:txbxContent>
                <w:p>
                  <w:pPr>
                    <w:pStyle w:val="BodyText"/>
                    <w:spacing w:before="19"/>
                  </w:pPr>
                  <w:r>
                    <w:rPr/>
                    <w:t>7.</w:t>
                  </w:r>
                </w:p>
              </w:txbxContent>
            </v:textbox>
            <w10:wrap type="none"/>
          </v:shape>
        </w:pict>
      </w:r>
      <w:r>
        <w:rPr/>
        <w:pict>
          <v:shape style="position:absolute;margin-left:78.103996pt;margin-top:372.436493pt;width:12pt;height:14.15pt;mso-position-horizontal-relative:page;mso-position-vertical-relative:page;z-index:-65800" type="#_x0000_t202" filled="false" stroked="false">
            <v:textbox inset="0,0,0,0">
              <w:txbxContent>
                <w:p>
                  <w:pPr>
                    <w:pStyle w:val="BodyText"/>
                    <w:spacing w:before="19"/>
                  </w:pPr>
                  <w:r>
                    <w:rPr/>
                    <w:t>8.</w:t>
                  </w:r>
                </w:p>
              </w:txbxContent>
            </v:textbox>
            <w10:wrap type="none"/>
          </v:shape>
        </w:pict>
      </w:r>
      <w:r>
        <w:rPr/>
        <w:pict>
          <v:shape style="position:absolute;margin-left:78.103996pt;margin-top:402.796478pt;width:12pt;height:14.15pt;mso-position-horizontal-relative:page;mso-position-vertical-relative:page;z-index:-65776" type="#_x0000_t202" filled="false" stroked="false">
            <v:textbox inset="0,0,0,0">
              <w:txbxContent>
                <w:p>
                  <w:pPr>
                    <w:pStyle w:val="BodyText"/>
                    <w:spacing w:before="19"/>
                  </w:pPr>
                  <w:r>
                    <w:rPr/>
                    <w:t>9.</w:t>
                  </w:r>
                </w:p>
              </w:txbxContent>
            </v:textbox>
            <w10:wrap type="none"/>
          </v:shape>
        </w:pict>
      </w:r>
      <w:r>
        <w:rPr/>
        <w:pict>
          <v:shape style="position:absolute;margin-left:78.103996pt;margin-top:433.056488pt;width:18.350pt;height:14.15pt;mso-position-horizontal-relative:page;mso-position-vertical-relative:page;z-index:-65752" type="#_x0000_t202" filled="false" stroked="false">
            <v:textbox inset="0,0,0,0">
              <w:txbxContent>
                <w:p>
                  <w:pPr>
                    <w:pStyle w:val="BodyText"/>
                    <w:spacing w:before="19"/>
                  </w:pPr>
                  <w:r>
                    <w:rPr/>
                    <w:t>10.</w:t>
                  </w:r>
                </w:p>
              </w:txbxContent>
            </v:textbox>
            <w10:wrap type="none"/>
          </v:shape>
        </w:pict>
      </w:r>
      <w:r>
        <w:rPr/>
        <w:pict>
          <v:shape style="position:absolute;margin-left:78.103996pt;margin-top:463.416473pt;width:18.350pt;height:14.15pt;mso-position-horizontal-relative:page;mso-position-vertical-relative:page;z-index:-65728" type="#_x0000_t202" filled="false" stroked="false">
            <v:textbox inset="0,0,0,0">
              <w:txbxContent>
                <w:p>
                  <w:pPr>
                    <w:pStyle w:val="BodyText"/>
                    <w:spacing w:before="19"/>
                  </w:pPr>
                  <w:r>
                    <w:rPr/>
                    <w:t>11.</w:t>
                  </w:r>
                </w:p>
              </w:txbxContent>
            </v:textbox>
            <w10:wrap type="none"/>
          </v:shape>
        </w:pict>
      </w:r>
      <w:r>
        <w:rPr/>
        <w:pict>
          <v:shape style="position:absolute;margin-left:78.103996pt;margin-top:493.656494pt;width:18.350pt;height:14.15pt;mso-position-horizontal-relative:page;mso-position-vertical-relative:page;z-index:-65704" type="#_x0000_t202" filled="false" stroked="false">
            <v:textbox inset="0,0,0,0">
              <w:txbxContent>
                <w:p>
                  <w:pPr>
                    <w:pStyle w:val="BodyText"/>
                    <w:spacing w:before="19"/>
                  </w:pPr>
                  <w:r>
                    <w:rPr/>
                    <w:t>12.</w:t>
                  </w:r>
                </w:p>
              </w:txbxContent>
            </v:textbox>
            <w10:wrap type="none"/>
          </v:shape>
        </w:pict>
      </w:r>
      <w:r>
        <w:rPr/>
        <w:pict>
          <v:shape style="position:absolute;margin-left:78.103996pt;margin-top:536.136475pt;width:18.350pt;height:14.15pt;mso-position-horizontal-relative:page;mso-position-vertical-relative:page;z-index:-65680" type="#_x0000_t202" filled="false" stroked="false">
            <v:textbox inset="0,0,0,0">
              <w:txbxContent>
                <w:p>
                  <w:pPr>
                    <w:pStyle w:val="BodyText"/>
                    <w:spacing w:before="19"/>
                  </w:pPr>
                  <w:r>
                    <w:rPr/>
                    <w:t>13.</w:t>
                  </w:r>
                </w:p>
              </w:txbxContent>
            </v:textbox>
            <w10:wrap type="none"/>
          </v:shape>
        </w:pict>
      </w:r>
      <w:r>
        <w:rPr/>
        <w:pict>
          <v:shape style="position:absolute;margin-left:78.103996pt;margin-top:566.496460pt;width:18.350pt;height:14.15pt;mso-position-horizontal-relative:page;mso-position-vertical-relative:page;z-index:-65656" type="#_x0000_t202" filled="false" stroked="false">
            <v:textbox inset="0,0,0,0">
              <w:txbxContent>
                <w:p>
                  <w:pPr>
                    <w:pStyle w:val="BodyText"/>
                    <w:spacing w:before="19"/>
                  </w:pPr>
                  <w:r>
                    <w:rPr/>
                    <w:t>14.</w:t>
                  </w:r>
                </w:p>
              </w:txbxContent>
            </v:textbox>
            <w10:wrap type="none"/>
          </v:shape>
        </w:pict>
      </w:r>
      <w:r>
        <w:rPr/>
        <w:pict>
          <v:shape style="position:absolute;margin-left:78.103996pt;margin-top:609.00647pt;width:18.350pt;height:14.15pt;mso-position-horizontal-relative:page;mso-position-vertical-relative:page;z-index:-65632" type="#_x0000_t202" filled="false" stroked="false">
            <v:textbox inset="0,0,0,0">
              <w:txbxContent>
                <w:p>
                  <w:pPr>
                    <w:pStyle w:val="BodyText"/>
                    <w:spacing w:before="19"/>
                  </w:pPr>
                  <w:r>
                    <w:rPr/>
                    <w:t>15.</w:t>
                  </w:r>
                </w:p>
              </w:txbxContent>
            </v:textbox>
            <w10:wrap type="none"/>
          </v:shape>
        </w:pict>
      </w:r>
      <w:r>
        <w:rPr/>
        <w:pict>
          <v:shape style="position:absolute;margin-left:78.103996pt;margin-top:639.246460pt;width:18.350pt;height:14.15pt;mso-position-horizontal-relative:page;mso-position-vertical-relative:page;z-index:-65608" type="#_x0000_t202" filled="false" stroked="false">
            <v:textbox inset="0,0,0,0">
              <w:txbxContent>
                <w:p>
                  <w:pPr>
                    <w:pStyle w:val="BodyText"/>
                    <w:spacing w:before="19"/>
                  </w:pPr>
                  <w:r>
                    <w:rPr/>
                    <w:t>16.</w:t>
                  </w:r>
                </w:p>
              </w:txbxContent>
            </v:textbox>
            <w10:wrap type="none"/>
          </v:shape>
        </w:pict>
      </w:r>
      <w:r>
        <w:rPr/>
        <w:pict>
          <v:shape style="position:absolute;margin-left:78.103996pt;margin-top:669.606506pt;width:18.350pt;height:14.15pt;mso-position-horizontal-relative:page;mso-position-vertical-relative:page;z-index:-65584" type="#_x0000_t202" filled="false" stroked="false">
            <v:textbox inset="0,0,0,0">
              <w:txbxContent>
                <w:p>
                  <w:pPr>
                    <w:pStyle w:val="BodyText"/>
                    <w:spacing w:before="19"/>
                  </w:pPr>
                  <w:r>
                    <w:rPr/>
                    <w:t>17.</w:t>
                  </w:r>
                </w:p>
              </w:txbxContent>
            </v:textbox>
            <w10:wrap type="none"/>
          </v:shape>
        </w:pict>
      </w:r>
      <w:r>
        <w:rPr/>
        <w:pict>
          <v:shape style="position:absolute;margin-left:78.103996pt;margin-top:724.206482pt;width:18.350pt;height:14.15pt;mso-position-horizontal-relative:page;mso-position-vertical-relative:page;z-index:-65560" type="#_x0000_t202" filled="false" stroked="false">
            <v:textbox inset="0,0,0,0">
              <w:txbxContent>
                <w:p>
                  <w:pPr>
                    <w:pStyle w:val="BodyText"/>
                    <w:spacing w:before="19"/>
                  </w:pPr>
                  <w:r>
                    <w:rPr/>
                    <w:t>18.</w:t>
                  </w:r>
                </w:p>
              </w:txbxContent>
            </v:textbox>
            <w10:wrap type="none"/>
          </v:shape>
        </w:pict>
      </w:r>
      <w:r>
        <w:rPr/>
        <w:pict>
          <v:shape style="position:absolute;margin-left:290.170013pt;margin-top:810.866455pt;width:14.7pt;height:14.15pt;mso-position-horizontal-relative:page;mso-position-vertical-relative:page;z-index:-65536" type="#_x0000_t202" filled="false" stroked="false">
            <v:textbox inset="0,0,0,0">
              <w:txbxContent>
                <w:p>
                  <w:pPr>
                    <w:pStyle w:val="BodyText"/>
                    <w:spacing w:before="19"/>
                  </w:pPr>
                  <w:r>
                    <w:rPr/>
                    <w:t>33</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8.103996pt;margin-top:71.066483pt;width:18.350pt;height:14.15pt;mso-position-horizontal-relative:page;mso-position-vertical-relative:page;z-index:-65512" type="#_x0000_t202" filled="false" stroked="false">
            <v:textbox inset="0,0,0,0">
              <w:txbxContent>
                <w:p>
                  <w:pPr>
                    <w:pStyle w:val="BodyText"/>
                    <w:spacing w:before="19"/>
                  </w:pPr>
                  <w:r>
                    <w:rPr/>
                    <w:t>19.</w:t>
                  </w:r>
                </w:p>
              </w:txbxContent>
            </v:textbox>
            <w10:wrap type="none"/>
          </v:shape>
        </w:pict>
      </w:r>
      <w:r>
        <w:rPr/>
        <w:pict>
          <v:shape style="position:absolute;margin-left:107.019997pt;margin-top:71.066483pt;width:416.85pt;height:202.2pt;mso-position-horizontal-relative:page;mso-position-vertical-relative:page;z-index:-65488" type="#_x0000_t202" filled="false" stroked="false">
            <v:textbox inset="0,0,0,0">
              <w:txbxContent>
                <w:p>
                  <w:pPr>
                    <w:pStyle w:val="BodyText"/>
                    <w:spacing w:before="19"/>
                    <w:ind w:right="18"/>
                    <w:jc w:val="both"/>
                  </w:pPr>
                  <w:r>
                    <w:rPr/>
                    <w:t>Sturgeon, T. and M. Kawakami (2010). Global Value Chains in the Electronics Industry: Was the Crisis a Window of Opportunity for Developing Countries? Policy Research Working Paper 5417. The World Bank.</w:t>
                  </w:r>
                  <w:r>
                    <w:rPr>
                      <w:spacing w:val="-7"/>
                    </w:rPr>
                    <w:t> </w:t>
                  </w:r>
                  <w:r>
                    <w:rPr/>
                    <w:t>September.</w:t>
                  </w:r>
                </w:p>
                <w:p>
                  <w:pPr>
                    <w:pStyle w:val="BodyText"/>
                    <w:spacing w:before="121"/>
                    <w:ind w:right="17"/>
                    <w:jc w:val="both"/>
                  </w:pPr>
                  <w:r>
                    <w:rPr/>
                    <w:t>Sturgeon, T., Memedovic O., J. Van Biesebroek and G. Gereffi (2009). Globalization of the Automotive Industry: Main Features and Trends, International Journal of Technological Learning, Innovation and Development, 2(1-2), pp. 7-24.</w:t>
                  </w:r>
                </w:p>
                <w:p>
                  <w:pPr>
                    <w:pStyle w:val="BodyText"/>
                    <w:spacing w:before="120"/>
                    <w:ind w:right="21"/>
                    <w:jc w:val="both"/>
                  </w:pPr>
                  <w:r>
                    <w:rPr/>
                    <w:t>Suder G, Liesch P.W., Inomata S., Mihailova I. and B. Meng (2014). The evolving geography of production hubs and regional value chains across East Asia: Trade in value-added, Journal of World Business.</w:t>
                  </w:r>
                </w:p>
                <w:p>
                  <w:pPr>
                    <w:pStyle w:val="BodyText"/>
                    <w:spacing w:before="118"/>
                    <w:ind w:right="25"/>
                    <w:jc w:val="both"/>
                  </w:pPr>
                  <w:r>
                    <w:rPr/>
                    <w:t>Top ten European Biopharma Clusters. Available at </w:t>
                  </w:r>
                  <w:hyperlink r:id="rId30">
                    <w:r>
                      <w:rPr>
                        <w:color w:val="0000FF"/>
                        <w:u w:val="single" w:color="0000FF"/>
                      </w:rPr>
                      <w:t>http://www.genengnews.com/</w:t>
                    </w:r>
                  </w:hyperlink>
                  <w:r>
                    <w:rPr>
                      <w:color w:val="0000FF"/>
                    </w:rPr>
                    <w:t> </w:t>
                  </w:r>
                  <w:hyperlink r:id="rId30">
                    <w:r>
                      <w:rPr>
                        <w:color w:val="0000FF"/>
                        <w:u w:val="single" w:color="0000FF"/>
                      </w:rPr>
                      <w:t>insight-and-intelligenceand153/top-10-european-biopharma-clusters/77900407/</w:t>
                    </w:r>
                  </w:hyperlink>
                </w:p>
                <w:p>
                  <w:pPr>
                    <w:pStyle w:val="BodyText"/>
                    <w:spacing w:before="121"/>
                  </w:pPr>
                  <w:r>
                    <w:rPr/>
                    <w:t>UNCTAD (2013). Global Value Chains and Development. Available</w:t>
                  </w:r>
                  <w:r>
                    <w:rPr>
                      <w:spacing w:val="-22"/>
                    </w:rPr>
                    <w:t> </w:t>
                  </w:r>
                  <w:r>
                    <w:rPr/>
                    <w:t>at </w:t>
                  </w:r>
                  <w:hyperlink r:id="rId15">
                    <w:r>
                      <w:rPr>
                        <w:color w:val="0000FF"/>
                        <w:u w:val="single" w:color="0000FF"/>
                      </w:rPr>
                      <w:t>http://unctad.org/en/publicationslibrary/diae2013d1_en.pdf</w:t>
                    </w:r>
                  </w:hyperlink>
                </w:p>
                <w:p>
                  <w:pPr>
                    <w:pStyle w:val="BodyText"/>
                    <w:spacing w:before="122"/>
                    <w:jc w:val="both"/>
                  </w:pPr>
                  <w:hyperlink r:id="rId11">
                    <w:r>
                      <w:rPr>
                        <w:color w:val="0000FF"/>
                        <w:u w:val="single" w:color="0000FF"/>
                      </w:rPr>
                      <w:t>www.globalvaluechains.org</w:t>
                    </w:r>
                  </w:hyperlink>
                  <w:r>
                    <w:rPr/>
                    <w:t>. Accessed on January 15,</w:t>
                  </w:r>
                  <w:r>
                    <w:rPr>
                      <w:spacing w:val="-21"/>
                    </w:rPr>
                    <w:t> </w:t>
                  </w:r>
                  <w:r>
                    <w:rPr/>
                    <w:t>2015.</w:t>
                  </w:r>
                </w:p>
              </w:txbxContent>
            </v:textbox>
            <w10:wrap type="none"/>
          </v:shape>
        </w:pict>
      </w:r>
      <w:r>
        <w:rPr/>
        <w:pict>
          <v:shape style="position:absolute;margin-left:78.103996pt;margin-top:113.566483pt;width:18.350pt;height:14.15pt;mso-position-horizontal-relative:page;mso-position-vertical-relative:page;z-index:-65464" type="#_x0000_t202" filled="false" stroked="false">
            <v:textbox inset="0,0,0,0">
              <w:txbxContent>
                <w:p>
                  <w:pPr>
                    <w:pStyle w:val="BodyText"/>
                    <w:spacing w:before="19"/>
                  </w:pPr>
                  <w:r>
                    <w:rPr/>
                    <w:t>20.</w:t>
                  </w:r>
                </w:p>
              </w:txbxContent>
            </v:textbox>
            <w10:wrap type="none"/>
          </v:shape>
        </w:pict>
      </w:r>
      <w:r>
        <w:rPr/>
        <w:pict>
          <v:shape style="position:absolute;margin-left:78.103996pt;margin-top:156.046478pt;width:18.350pt;height:14.15pt;mso-position-horizontal-relative:page;mso-position-vertical-relative:page;z-index:-65440" type="#_x0000_t202" filled="false" stroked="false">
            <v:textbox inset="0,0,0,0">
              <w:txbxContent>
                <w:p>
                  <w:pPr>
                    <w:pStyle w:val="BodyText"/>
                    <w:spacing w:before="19"/>
                  </w:pPr>
                  <w:r>
                    <w:rPr/>
                    <w:t>21.</w:t>
                  </w:r>
                </w:p>
              </w:txbxContent>
            </v:textbox>
            <w10:wrap type="none"/>
          </v:shape>
        </w:pict>
      </w:r>
      <w:r>
        <w:rPr/>
        <w:pict>
          <v:shape style="position:absolute;margin-left:78.103996pt;margin-top:198.406479pt;width:18.350pt;height:14.15pt;mso-position-horizontal-relative:page;mso-position-vertical-relative:page;z-index:-65416" type="#_x0000_t202" filled="false" stroked="false">
            <v:textbox inset="0,0,0,0">
              <w:txbxContent>
                <w:p>
                  <w:pPr>
                    <w:pStyle w:val="BodyText"/>
                    <w:spacing w:before="19"/>
                  </w:pPr>
                  <w:r>
                    <w:rPr/>
                    <w:t>22.</w:t>
                  </w:r>
                </w:p>
              </w:txbxContent>
            </v:textbox>
            <w10:wrap type="none"/>
          </v:shape>
        </w:pict>
      </w:r>
      <w:r>
        <w:rPr/>
        <w:pict>
          <v:shape style="position:absolute;margin-left:78.103996pt;margin-top:228.766479pt;width:18.350pt;height:14.15pt;mso-position-horizontal-relative:page;mso-position-vertical-relative:page;z-index:-65392" type="#_x0000_t202" filled="false" stroked="false">
            <v:textbox inset="0,0,0,0">
              <w:txbxContent>
                <w:p>
                  <w:pPr>
                    <w:pStyle w:val="BodyText"/>
                    <w:spacing w:before="19"/>
                  </w:pPr>
                  <w:r>
                    <w:rPr/>
                    <w:t>23.</w:t>
                  </w:r>
                </w:p>
              </w:txbxContent>
            </v:textbox>
            <w10:wrap type="none"/>
          </v:shape>
        </w:pict>
      </w:r>
      <w:r>
        <w:rPr/>
        <w:pict>
          <v:shape style="position:absolute;margin-left:78.103996pt;margin-top:259.156494pt;width:18.350pt;height:14.15pt;mso-position-horizontal-relative:page;mso-position-vertical-relative:page;z-index:-65368" type="#_x0000_t202" filled="false" stroked="false">
            <v:textbox inset="0,0,0,0">
              <w:txbxContent>
                <w:p>
                  <w:pPr>
                    <w:pStyle w:val="BodyText"/>
                    <w:spacing w:before="19"/>
                  </w:pPr>
                  <w:r>
                    <w:rPr/>
                    <w:t>24.</w:t>
                  </w:r>
                </w:p>
              </w:txbxContent>
            </v:textbox>
            <w10:wrap type="none"/>
          </v:shape>
        </w:pict>
      </w:r>
      <w:r>
        <w:rPr/>
        <w:pict>
          <v:shape style="position:absolute;margin-left:290.170013pt;margin-top:810.866455pt;width:14.7pt;height:14.15pt;mso-position-horizontal-relative:page;mso-position-vertical-relative:page;z-index:-65344" type="#_x0000_t202" filled="false" stroked="false">
            <v:textbox inset="0,0,0,0">
              <w:txbxContent>
                <w:p>
                  <w:pPr>
                    <w:pStyle w:val="BodyText"/>
                    <w:spacing w:before="19"/>
                  </w:pPr>
                  <w:r>
                    <w:rPr/>
                    <w:t>34</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1.024002pt;margin-top:70.955528pt;width:94.9pt;height:16.6pt;mso-position-horizontal-relative:page;mso-position-vertical-relative:page;z-index:-65320" type="#_x0000_t202" filled="false" stroked="false">
            <v:textbox inset="0,0,0,0">
              <w:txbxContent>
                <w:p>
                  <w:pPr>
                    <w:spacing w:before="20"/>
                    <w:ind w:left="20" w:right="0" w:firstLine="0"/>
                    <w:jc w:val="left"/>
                    <w:rPr>
                      <w:b/>
                      <w:sz w:val="24"/>
                    </w:rPr>
                  </w:pPr>
                  <w:bookmarkStart w:name="_bookmark13" w:id="14"/>
                  <w:bookmarkEnd w:id="14"/>
                  <w:r>
                    <w:rPr/>
                  </w:r>
                  <w:r>
                    <w:rPr>
                      <w:b/>
                      <w:color w:val="0033CC"/>
                      <w:sz w:val="24"/>
                    </w:rPr>
                    <w:t>List of figures</w:t>
                  </w:r>
                </w:p>
              </w:txbxContent>
            </v:textbox>
            <w10:wrap type="none"/>
          </v:shape>
        </w:pict>
      </w:r>
      <w:r>
        <w:rPr/>
        <w:pict>
          <v:shape style="position:absolute;margin-left:71.024002pt;margin-top:109.846481pt;width:452.55pt;height:225.95pt;mso-position-horizontal-relative:page;mso-position-vertical-relative:page;z-index:-65296" type="#_x0000_t202" filled="false" stroked="false">
            <v:textbox inset="0,0,0,0">
              <w:txbxContent>
                <w:p>
                  <w:pPr>
                    <w:pStyle w:val="BodyText"/>
                    <w:tabs>
                      <w:tab w:pos="9030" w:val="right" w:leader="dot"/>
                    </w:tabs>
                    <w:spacing w:before="19"/>
                  </w:pPr>
                  <w:r>
                    <w:rPr/>
                    <w:t>Figure 1: The Diversity of Manufacturing (Manyika, et</w:t>
                  </w:r>
                  <w:r>
                    <w:rPr>
                      <w:spacing w:val="-9"/>
                    </w:rPr>
                    <w:t> </w:t>
                  </w:r>
                  <w:r>
                    <w:rPr/>
                    <w:t>al,</w:t>
                  </w:r>
                  <w:r>
                    <w:rPr>
                      <w:spacing w:val="-2"/>
                    </w:rPr>
                    <w:t> </w:t>
                  </w:r>
                  <w:r>
                    <w:rPr/>
                    <w:t>2012)</w:t>
                    <w:tab/>
                    <w:t>6</w:t>
                  </w:r>
                </w:p>
                <w:p>
                  <w:pPr>
                    <w:pStyle w:val="BodyText"/>
                    <w:tabs>
                      <w:tab w:pos="9030" w:val="right" w:leader="dot"/>
                    </w:tabs>
                    <w:spacing w:before="119"/>
                  </w:pPr>
                  <w:r>
                    <w:rPr/>
                    <w:t>Figure 2: Service type activities in Manufacturing (Manyika, et</w:t>
                  </w:r>
                  <w:r>
                    <w:rPr>
                      <w:spacing w:val="-15"/>
                    </w:rPr>
                    <w:t> </w:t>
                  </w:r>
                  <w:r>
                    <w:rPr/>
                    <w:t>al,</w:t>
                  </w:r>
                  <w:r>
                    <w:rPr>
                      <w:spacing w:val="-3"/>
                    </w:rPr>
                    <w:t> </w:t>
                  </w:r>
                  <w:r>
                    <w:rPr/>
                    <w:t>2012)</w:t>
                    <w:tab/>
                    <w:t>7</w:t>
                  </w:r>
                </w:p>
                <w:p>
                  <w:pPr>
                    <w:pStyle w:val="BodyText"/>
                    <w:tabs>
                      <w:tab w:pos="9030" w:val="right" w:leader="dot"/>
                    </w:tabs>
                    <w:spacing w:before="120"/>
                  </w:pPr>
                  <w:r>
                    <w:rPr/>
                    <w:t>Figure 3: The</w:t>
                  </w:r>
                  <w:r>
                    <w:rPr>
                      <w:spacing w:val="-4"/>
                    </w:rPr>
                    <w:t> </w:t>
                  </w:r>
                  <w:r>
                    <w:rPr/>
                    <w:t>Value</w:t>
                  </w:r>
                  <w:r>
                    <w:rPr>
                      <w:spacing w:val="-2"/>
                    </w:rPr>
                    <w:t> </w:t>
                  </w:r>
                  <w:r>
                    <w:rPr/>
                    <w:t>Chain</w:t>
                    <w:tab/>
                    <w:t>8</w:t>
                  </w:r>
                </w:p>
                <w:p>
                  <w:pPr>
                    <w:pStyle w:val="BodyText"/>
                    <w:tabs>
                      <w:tab w:pos="9030" w:val="right" w:leader="dot"/>
                    </w:tabs>
                    <w:spacing w:before="121"/>
                  </w:pPr>
                  <w:r>
                    <w:rPr/>
                    <w:t>Figure 4: The Global Value Chain for Apple’s</w:t>
                  </w:r>
                  <w:r>
                    <w:rPr>
                      <w:spacing w:val="-5"/>
                    </w:rPr>
                    <w:t> </w:t>
                  </w:r>
                  <w:r>
                    <w:rPr/>
                    <w:t>iPhone</w:t>
                  </w:r>
                  <w:r>
                    <w:rPr>
                      <w:spacing w:val="-2"/>
                    </w:rPr>
                    <w:t> </w:t>
                  </w:r>
                  <w:r>
                    <w:rPr/>
                    <w:t>4</w:t>
                    <w:tab/>
                    <w:t>8</w:t>
                  </w:r>
                </w:p>
                <w:p>
                  <w:pPr>
                    <w:pStyle w:val="BodyText"/>
                    <w:tabs>
                      <w:tab w:pos="9031" w:val="right" w:leader="dot"/>
                    </w:tabs>
                    <w:spacing w:before="120"/>
                  </w:pPr>
                  <w:r>
                    <w:rPr/>
                    <w:t>Figure 5: Tasks, occupations, stages and product – the</w:t>
                  </w:r>
                  <w:r>
                    <w:rPr>
                      <w:spacing w:val="-8"/>
                    </w:rPr>
                    <w:t> </w:t>
                  </w:r>
                  <w:r>
                    <w:rPr/>
                    <w:t>TOSP</w:t>
                  </w:r>
                  <w:r>
                    <w:rPr>
                      <w:spacing w:val="-2"/>
                    </w:rPr>
                    <w:t> </w:t>
                  </w:r>
                  <w:r>
                    <w:rPr/>
                    <w:t>framework</w:t>
                    <w:tab/>
                    <w:t>13</w:t>
                  </w:r>
                </w:p>
                <w:p>
                  <w:pPr>
                    <w:pStyle w:val="BodyText"/>
                    <w:tabs>
                      <w:tab w:pos="9031" w:val="right" w:leader="dot"/>
                    </w:tabs>
                    <w:spacing w:before="119"/>
                  </w:pPr>
                  <w:r>
                    <w:rPr/>
                    <w:t>Figure 6: Assembly of an Airbus A350</w:t>
                  </w:r>
                  <w:r>
                    <w:rPr>
                      <w:spacing w:val="-13"/>
                    </w:rPr>
                    <w:t> </w:t>
                  </w:r>
                  <w:r>
                    <w:rPr/>
                    <w:t>Wing (www.flightglobal.com)</w:t>
                    <w:tab/>
                    <w:t>14</w:t>
                  </w:r>
                </w:p>
                <w:p>
                  <w:pPr>
                    <w:pStyle w:val="BodyText"/>
                    <w:tabs>
                      <w:tab w:pos="9031" w:val="right" w:leader="dot"/>
                    </w:tabs>
                    <w:spacing w:before="119"/>
                  </w:pPr>
                  <w:r>
                    <w:rPr/>
                    <w:t>Figure 7: Revealed Comparative Advantage Based on</w:t>
                  </w:r>
                  <w:r>
                    <w:rPr>
                      <w:spacing w:val="-10"/>
                    </w:rPr>
                    <w:t> </w:t>
                  </w:r>
                  <w:r>
                    <w:rPr/>
                    <w:t>Gross Exports</w:t>
                    <w:tab/>
                    <w:t>19</w:t>
                  </w:r>
                </w:p>
                <w:p>
                  <w:pPr>
                    <w:pStyle w:val="BodyText"/>
                    <w:tabs>
                      <w:tab w:pos="9031" w:val="right" w:leader="dot"/>
                    </w:tabs>
                    <w:spacing w:before="122"/>
                    <w:ind w:right="17"/>
                  </w:pPr>
                  <w:r>
                    <w:rPr/>
                    <w:t>Figure 8: Revealed Comparative Advantage Based on Domestic Value Added Embodied in</w:t>
                  </w:r>
                  <w:r>
                    <w:rPr>
                      <w:spacing w:val="-1"/>
                    </w:rPr>
                    <w:t> </w:t>
                  </w:r>
                  <w:r>
                    <w:rPr/>
                    <w:t>Gross</w:t>
                  </w:r>
                  <w:r>
                    <w:rPr>
                      <w:spacing w:val="1"/>
                    </w:rPr>
                    <w:t> </w:t>
                  </w:r>
                  <w:r>
                    <w:rPr/>
                    <w:t>Exports</w:t>
                    <w:tab/>
                    <w:t>20</w:t>
                  </w:r>
                </w:p>
                <w:p>
                  <w:pPr>
                    <w:pStyle w:val="BodyText"/>
                    <w:tabs>
                      <w:tab w:pos="9031" w:val="right" w:leader="dot"/>
                    </w:tabs>
                    <w:spacing w:before="119"/>
                  </w:pPr>
                  <w:r>
                    <w:rPr/>
                    <w:t>Figure 9: Gross Exports of the Irish</w:t>
                  </w:r>
                  <w:r>
                    <w:rPr>
                      <w:spacing w:val="-1"/>
                    </w:rPr>
                    <w:t> </w:t>
                  </w:r>
                  <w:r>
                    <w:rPr/>
                    <w:t>Pharmaceutical</w:t>
                  </w:r>
                  <w:r>
                    <w:rPr>
                      <w:spacing w:val="1"/>
                    </w:rPr>
                    <w:t> </w:t>
                  </w:r>
                  <w:r>
                    <w:rPr/>
                    <w:t>Industry</w:t>
                    <w:tab/>
                    <w:t>20</w:t>
                  </w:r>
                </w:p>
                <w:p>
                  <w:pPr>
                    <w:pStyle w:val="BodyText"/>
                    <w:tabs>
                      <w:tab w:pos="9031" w:val="right" w:leader="dot"/>
                    </w:tabs>
                    <w:spacing w:before="122"/>
                  </w:pPr>
                  <w:r>
                    <w:rPr/>
                    <w:t>Figure 10: Gross Imports of the Irish</w:t>
                  </w:r>
                  <w:r>
                    <w:rPr>
                      <w:spacing w:val="-8"/>
                    </w:rPr>
                    <w:t> </w:t>
                  </w:r>
                  <w:r>
                    <w:rPr/>
                    <w:t>Pharmaceutical</w:t>
                  </w:r>
                  <w:r>
                    <w:rPr>
                      <w:spacing w:val="2"/>
                    </w:rPr>
                    <w:t> </w:t>
                  </w:r>
                  <w:r>
                    <w:rPr/>
                    <w:t>Industry</w:t>
                    <w:tab/>
                    <w:t>21</w:t>
                  </w:r>
                </w:p>
                <w:p>
                  <w:pPr>
                    <w:pStyle w:val="BodyText"/>
                    <w:tabs>
                      <w:tab w:pos="9031" w:val="right" w:leader="dot"/>
                    </w:tabs>
                    <w:spacing w:before="119"/>
                  </w:pPr>
                  <w:r>
                    <w:rPr/>
                    <w:t>Figure 11: Total Domestic Value-added Content</w:t>
                  </w:r>
                  <w:r>
                    <w:rPr>
                      <w:spacing w:val="-4"/>
                    </w:rPr>
                    <w:t> </w:t>
                  </w:r>
                  <w:r>
                    <w:rPr/>
                    <w:t>of</w:t>
                  </w:r>
                  <w:r>
                    <w:rPr>
                      <w:spacing w:val="1"/>
                    </w:rPr>
                    <w:t> </w:t>
                  </w:r>
                  <w:r>
                    <w:rPr/>
                    <w:t>Exports</w:t>
                    <w:tab/>
                    <w:t>21</w:t>
                  </w:r>
                </w:p>
                <w:p>
                  <w:pPr>
                    <w:pStyle w:val="BodyText"/>
                    <w:tabs>
                      <w:tab w:pos="9031" w:val="right" w:leader="dot"/>
                    </w:tabs>
                    <w:spacing w:before="120"/>
                  </w:pPr>
                  <w:r>
                    <w:rPr/>
                    <w:t>Figure 12: Direct Domestic Industry Value Added Content of</w:t>
                  </w:r>
                  <w:r>
                    <w:rPr>
                      <w:spacing w:val="-13"/>
                    </w:rPr>
                    <w:t> </w:t>
                  </w:r>
                  <w:r>
                    <w:rPr/>
                    <w:t>Gross Exports</w:t>
                    <w:tab/>
                    <w:t>22</w:t>
                  </w:r>
                </w:p>
              </w:txbxContent>
            </v:textbox>
            <w10:wrap type="none"/>
          </v:shape>
        </w:pict>
      </w:r>
      <w:r>
        <w:rPr/>
        <w:pict>
          <v:shape style="position:absolute;margin-left:71.024002pt;margin-top:339.796478pt;width:296.6pt;height:14.15pt;mso-position-horizontal-relative:page;mso-position-vertical-relative:page;z-index:-65272" type="#_x0000_t202" filled="false" stroked="false">
            <v:textbox inset="0,0,0,0">
              <w:txbxContent>
                <w:p>
                  <w:pPr>
                    <w:pStyle w:val="BodyText"/>
                    <w:spacing w:before="19"/>
                  </w:pPr>
                  <w:r>
                    <w:rPr/>
                    <w:t>Figure 13: Indirect Domestic Content of Gross Exports</w:t>
                  </w:r>
                </w:p>
              </w:txbxContent>
            </v:textbox>
            <w10:wrap type="none"/>
          </v:shape>
        </w:pict>
      </w:r>
      <w:r>
        <w:rPr/>
        <w:pict>
          <v:shape style="position:absolute;margin-left:378.582794pt;margin-top:339.796478pt;width:145.1pt;height:14.15pt;mso-position-horizontal-relative:page;mso-position-vertical-relative:page;z-index:-65248" type="#_x0000_t202" filled="false" stroked="false">
            <v:textbox inset="0,0,0,0">
              <w:txbxContent>
                <w:p>
                  <w:pPr>
                    <w:pStyle w:val="BodyText"/>
                    <w:spacing w:before="19"/>
                  </w:pPr>
                  <w:r>
                    <w:rPr/>
                    <w:t>(Originating from Domestic</w:t>
                  </w:r>
                </w:p>
              </w:txbxContent>
            </v:textbox>
            <w10:wrap type="none"/>
          </v:shape>
        </w:pict>
      </w:r>
      <w:r>
        <w:rPr/>
        <w:pict>
          <v:shape style="position:absolute;margin-left:71.024002pt;margin-top:352.036469pt;width:452.55pt;height:32.25pt;mso-position-horizontal-relative:page;mso-position-vertical-relative:page;z-index:-65224" type="#_x0000_t202" filled="false" stroked="false">
            <v:textbox inset="0,0,0,0">
              <w:txbxContent>
                <w:p>
                  <w:pPr>
                    <w:pStyle w:val="BodyText"/>
                    <w:tabs>
                      <w:tab w:pos="9031" w:val="right" w:leader="dot"/>
                    </w:tabs>
                    <w:spacing w:before="19"/>
                  </w:pPr>
                  <w:r>
                    <w:rPr/>
                    <w:t>Intermediates)</w:t>
                    <w:tab/>
                    <w:t>22</w:t>
                  </w:r>
                </w:p>
                <w:p>
                  <w:pPr>
                    <w:pStyle w:val="BodyText"/>
                    <w:tabs>
                      <w:tab w:pos="9031" w:val="right" w:leader="dot"/>
                    </w:tabs>
                    <w:spacing w:before="119"/>
                  </w:pPr>
                  <w:r>
                    <w:rPr/>
                    <w:t>Figure 14: Foreign Value Added Content of Gross Exports by country</w:t>
                  </w:r>
                  <w:r>
                    <w:rPr>
                      <w:spacing w:val="-15"/>
                    </w:rPr>
                    <w:t> </w:t>
                  </w:r>
                  <w:r>
                    <w:rPr/>
                    <w:t>of origin</w:t>
                    <w:tab/>
                    <w:t>23</w:t>
                  </w:r>
                </w:p>
              </w:txbxContent>
            </v:textbox>
            <w10:wrap type="none"/>
          </v:shape>
        </w:pict>
      </w:r>
      <w:r>
        <w:rPr/>
        <w:pict>
          <v:shape style="position:absolute;margin-left:71.024002pt;margin-top:388.276489pt;width:452.65pt;height:268.45pt;mso-position-horizontal-relative:page;mso-position-vertical-relative:page;z-index:-65200" type="#_x0000_t202" filled="false" stroked="false">
            <v:textbox inset="0,0,0,0">
              <w:txbxContent>
                <w:p>
                  <w:pPr>
                    <w:pStyle w:val="BodyText"/>
                    <w:tabs>
                      <w:tab w:pos="9031" w:val="right" w:leader="dot"/>
                    </w:tabs>
                    <w:spacing w:before="19"/>
                    <w:ind w:right="17"/>
                  </w:pPr>
                  <w:r>
                    <w:rPr/>
                    <w:t>Figure 15: Domestic Value Added Embodied in Foreign Final Demand by importing country</w:t>
                    <w:tab/>
                    <w:t>23</w:t>
                  </w:r>
                </w:p>
                <w:p>
                  <w:pPr>
                    <w:pStyle w:val="BodyText"/>
                    <w:tabs>
                      <w:tab w:pos="9031" w:val="right" w:leader="dot"/>
                    </w:tabs>
                    <w:spacing w:before="121"/>
                  </w:pPr>
                  <w:r>
                    <w:rPr/>
                    <w:t>Figure 16: Services Value Added Embodied in Gross Exports by</w:t>
                  </w:r>
                  <w:r>
                    <w:rPr>
                      <w:spacing w:val="-19"/>
                    </w:rPr>
                    <w:t> </w:t>
                  </w:r>
                  <w:r>
                    <w:rPr/>
                    <w:t>Source</w:t>
                  </w:r>
                  <w:r>
                    <w:rPr>
                      <w:spacing w:val="-3"/>
                    </w:rPr>
                    <w:t> </w:t>
                  </w:r>
                  <w:r>
                    <w:rPr/>
                    <w:t>Country</w:t>
                    <w:tab/>
                    <w:t>24</w:t>
                  </w:r>
                </w:p>
                <w:p>
                  <w:pPr>
                    <w:pStyle w:val="BodyText"/>
                    <w:tabs>
                      <w:tab w:pos="9031" w:val="right" w:leader="dot"/>
                    </w:tabs>
                    <w:spacing w:before="120"/>
                  </w:pPr>
                  <w:r>
                    <w:rPr/>
                    <w:t>Figure 17: Foreign Services Value Added Content of</w:t>
                  </w:r>
                  <w:r>
                    <w:rPr>
                      <w:spacing w:val="-7"/>
                    </w:rPr>
                    <w:t> </w:t>
                  </w:r>
                  <w:r>
                    <w:rPr/>
                    <w:t>Gross</w:t>
                  </w:r>
                  <w:r>
                    <w:rPr>
                      <w:spacing w:val="-1"/>
                    </w:rPr>
                    <w:t> </w:t>
                  </w:r>
                  <w:r>
                    <w:rPr/>
                    <w:t>Exports</w:t>
                    <w:tab/>
                    <w:t>24</w:t>
                  </w:r>
                </w:p>
                <w:p>
                  <w:pPr>
                    <w:pStyle w:val="BodyText"/>
                    <w:tabs>
                      <w:tab w:pos="1389" w:val="left" w:leader="none"/>
                      <w:tab w:pos="2366" w:val="left" w:leader="none"/>
                      <w:tab w:pos="9031" w:val="right" w:leader="dot"/>
                    </w:tabs>
                    <w:spacing w:before="119"/>
                    <w:ind w:right="19"/>
                  </w:pPr>
                  <w:r>
                    <w:rPr/>
                    <w:t>Figure </w:t>
                  </w:r>
                  <w:r>
                    <w:rPr>
                      <w:spacing w:val="54"/>
                    </w:rPr>
                    <w:t> </w:t>
                  </w:r>
                  <w:r>
                    <w:rPr/>
                    <w:t>18:</w:t>
                    <w:tab/>
                    <w:t>Indirect</w:t>
                    <w:tab/>
                    <w:t>Domestic Services Added Value Content of Gross Exports (Originating from</w:t>
                  </w:r>
                  <w:r>
                    <w:rPr>
                      <w:spacing w:val="-2"/>
                    </w:rPr>
                    <w:t> </w:t>
                  </w:r>
                  <w:r>
                    <w:rPr/>
                    <w:t>Domestic</w:t>
                  </w:r>
                  <w:r>
                    <w:rPr>
                      <w:spacing w:val="-2"/>
                    </w:rPr>
                    <w:t> </w:t>
                  </w:r>
                  <w:r>
                    <w:rPr/>
                    <w:t>Intermediates)</w:t>
                    <w:tab/>
                    <w:t>25</w:t>
                  </w:r>
                </w:p>
                <w:p>
                  <w:pPr>
                    <w:pStyle w:val="BodyText"/>
                    <w:tabs>
                      <w:tab w:pos="9031" w:val="right" w:leader="dot"/>
                    </w:tabs>
                    <w:spacing w:before="121"/>
                  </w:pPr>
                  <w:r>
                    <w:rPr/>
                    <w:t>Figure 19: Re-exported Intermediates as a % of Total</w:t>
                  </w:r>
                  <w:r>
                    <w:rPr>
                      <w:spacing w:val="-11"/>
                    </w:rPr>
                    <w:t> </w:t>
                  </w:r>
                  <w:r>
                    <w:rPr/>
                    <w:t>Intermediate</w:t>
                  </w:r>
                  <w:r>
                    <w:rPr>
                      <w:spacing w:val="-1"/>
                    </w:rPr>
                    <w:t> </w:t>
                  </w:r>
                  <w:r>
                    <w:rPr/>
                    <w:t>Imports</w:t>
                    <w:tab/>
                    <w:t>25</w:t>
                  </w:r>
                </w:p>
                <w:p>
                  <w:pPr>
                    <w:pStyle w:val="BodyText"/>
                    <w:tabs>
                      <w:tab w:pos="9031" w:val="right" w:leader="dot"/>
                    </w:tabs>
                    <w:spacing w:before="119"/>
                  </w:pPr>
                  <w:r>
                    <w:rPr/>
                    <w:t>Figure 20:</w:t>
                  </w:r>
                  <w:r>
                    <w:rPr>
                      <w:spacing w:val="-3"/>
                    </w:rPr>
                    <w:t> </w:t>
                  </w:r>
                  <w:r>
                    <w:rPr/>
                    <w:t>Participation</w:t>
                  </w:r>
                  <w:r>
                    <w:rPr>
                      <w:spacing w:val="-3"/>
                    </w:rPr>
                    <w:t> </w:t>
                  </w:r>
                  <w:r>
                    <w:rPr/>
                    <w:t>Index</w:t>
                    <w:tab/>
                    <w:t>26</w:t>
                  </w:r>
                </w:p>
                <w:p>
                  <w:pPr>
                    <w:pStyle w:val="BodyText"/>
                    <w:tabs>
                      <w:tab w:pos="9031" w:val="right" w:leader="dot"/>
                    </w:tabs>
                    <w:spacing w:before="120"/>
                  </w:pPr>
                  <w:r>
                    <w:rPr/>
                    <w:t>Figure 21: Participation</w:t>
                  </w:r>
                  <w:r>
                    <w:rPr>
                      <w:spacing w:val="-6"/>
                    </w:rPr>
                    <w:t> </w:t>
                  </w:r>
                  <w:r>
                    <w:rPr/>
                    <w:t>Index</w:t>
                  </w:r>
                  <w:r>
                    <w:rPr>
                      <w:spacing w:val="-1"/>
                    </w:rPr>
                    <w:t> </w:t>
                  </w:r>
                  <w:r>
                    <w:rPr/>
                    <w:t>(backward)</w:t>
                    <w:tab/>
                    <w:t>26</w:t>
                  </w:r>
                </w:p>
                <w:p>
                  <w:pPr>
                    <w:pStyle w:val="BodyText"/>
                    <w:tabs>
                      <w:tab w:pos="9031" w:val="right" w:leader="dot"/>
                    </w:tabs>
                    <w:spacing w:before="121"/>
                  </w:pPr>
                  <w:r>
                    <w:rPr/>
                    <w:t>Figure 22: Participation</w:t>
                  </w:r>
                  <w:r>
                    <w:rPr>
                      <w:spacing w:val="-6"/>
                    </w:rPr>
                    <w:t> </w:t>
                  </w:r>
                  <w:r>
                    <w:rPr/>
                    <w:t>index</w:t>
                  </w:r>
                  <w:r>
                    <w:rPr>
                      <w:spacing w:val="-1"/>
                    </w:rPr>
                    <w:t> </w:t>
                  </w:r>
                  <w:r>
                    <w:rPr/>
                    <w:t>(forward)</w:t>
                    <w:tab/>
                    <w:t>27</w:t>
                  </w:r>
                </w:p>
                <w:p>
                  <w:pPr>
                    <w:pStyle w:val="BodyText"/>
                    <w:tabs>
                      <w:tab w:pos="9031" w:val="right" w:leader="dot"/>
                    </w:tabs>
                    <w:spacing w:before="120"/>
                    <w:ind w:right="17"/>
                  </w:pPr>
                  <w:r>
                    <w:rPr/>
                    <w:t>Figure 23: Top 20 Countries’ Participation Index for the Chemicals Industry (recall this  is a close approximation for Ireland’s</w:t>
                  </w:r>
                  <w:r>
                    <w:rPr>
                      <w:spacing w:val="-10"/>
                    </w:rPr>
                    <w:t> </w:t>
                  </w:r>
                  <w:r>
                    <w:rPr/>
                    <w:t>Pharmaceutical</w:t>
                  </w:r>
                  <w:r>
                    <w:rPr>
                      <w:spacing w:val="2"/>
                    </w:rPr>
                    <w:t> </w:t>
                  </w:r>
                  <w:r>
                    <w:rPr/>
                    <w:t>Industry)</w:t>
                    <w:tab/>
                    <w:t>27</w:t>
                  </w:r>
                </w:p>
                <w:p>
                  <w:pPr>
                    <w:pStyle w:val="BodyText"/>
                    <w:tabs>
                      <w:tab w:pos="9031" w:val="right" w:leader="dot"/>
                    </w:tabs>
                    <w:spacing w:before="121"/>
                  </w:pPr>
                  <w:r>
                    <w:rPr/>
                    <w:t>Figure 24: Index of Distance to</w:t>
                  </w:r>
                  <w:r>
                    <w:rPr>
                      <w:spacing w:val="-7"/>
                    </w:rPr>
                    <w:t> </w:t>
                  </w:r>
                  <w:r>
                    <w:rPr/>
                    <w:t>Final</w:t>
                  </w:r>
                  <w:r>
                    <w:rPr>
                      <w:spacing w:val="2"/>
                    </w:rPr>
                    <w:t> </w:t>
                  </w:r>
                  <w:r>
                    <w:rPr/>
                    <w:t>Demand</w:t>
                    <w:tab/>
                    <w:t>28</w:t>
                  </w:r>
                </w:p>
                <w:p>
                  <w:pPr>
                    <w:pStyle w:val="BodyText"/>
                    <w:tabs>
                      <w:tab w:pos="9031" w:val="right" w:leader="dot"/>
                    </w:tabs>
                    <w:spacing w:before="120"/>
                  </w:pPr>
                  <w:r>
                    <w:rPr/>
                    <w:t>Figure 25: Index of the Number of Production Stages</w:t>
                    <w:tab/>
                    <w:t>28</w:t>
                  </w:r>
                </w:p>
                <w:p>
                  <w:pPr>
                    <w:pStyle w:val="BodyText"/>
                    <w:tabs>
                      <w:tab w:pos="9031" w:val="right" w:leader="dot"/>
                    </w:tabs>
                    <w:spacing w:before="119"/>
                  </w:pPr>
                  <w:r>
                    <w:rPr/>
                    <w:t>Figure 26: Index of the Number of Domestic</w:t>
                  </w:r>
                  <w:r>
                    <w:rPr>
                      <w:spacing w:val="-4"/>
                    </w:rPr>
                    <w:t> </w:t>
                  </w:r>
                  <w:r>
                    <w:rPr/>
                    <w:t>Production</w:t>
                  </w:r>
                  <w:r>
                    <w:rPr>
                      <w:spacing w:val="-1"/>
                    </w:rPr>
                    <w:t> </w:t>
                  </w:r>
                  <w:r>
                    <w:rPr/>
                    <w:t>Stages</w:t>
                    <w:tab/>
                    <w:t>29</w:t>
                  </w:r>
                </w:p>
                <w:p>
                  <w:pPr>
                    <w:pStyle w:val="BodyText"/>
                    <w:tabs>
                      <w:tab w:pos="9031" w:val="right" w:leader="dot"/>
                    </w:tabs>
                    <w:spacing w:before="119"/>
                  </w:pPr>
                  <w:r>
                    <w:rPr/>
                    <w:t>Figure 27: Index of the Number of International</w:t>
                  </w:r>
                  <w:r>
                    <w:rPr>
                      <w:spacing w:val="2"/>
                    </w:rPr>
                    <w:t> </w:t>
                  </w:r>
                  <w:r>
                    <w:rPr/>
                    <w:t>Production</w:t>
                  </w:r>
                  <w:r>
                    <w:rPr>
                      <w:spacing w:val="-1"/>
                    </w:rPr>
                    <w:t> </w:t>
                  </w:r>
                  <w:r>
                    <w:rPr/>
                    <w:t>Stages</w:t>
                    <w:tab/>
                    <w:t>29</w:t>
                  </w:r>
                </w:p>
              </w:txbxContent>
            </v:textbox>
            <w10:wrap type="none"/>
          </v:shape>
        </w:pict>
      </w:r>
      <w:r>
        <w:rPr/>
        <w:pict>
          <v:shape style="position:absolute;margin-left:290.170013pt;margin-top:810.866455pt;width:14.7pt;height:14.15pt;mso-position-horizontal-relative:page;mso-position-vertical-relative:page;z-index:-65176" type="#_x0000_t202" filled="false" stroked="false">
            <v:textbox inset="0,0,0,0">
              <w:txbxContent>
                <w:p>
                  <w:pPr>
                    <w:pStyle w:val="BodyText"/>
                    <w:spacing w:before="19"/>
                  </w:pPr>
                  <w:r>
                    <w:rPr/>
                    <w:t>35</w:t>
                  </w:r>
                </w:p>
              </w:txbxContent>
            </v:textbox>
            <w10:wrap type="none"/>
          </v:shape>
        </w:pict>
      </w:r>
    </w:p>
    <w:p>
      <w:pPr>
        <w:spacing w:after="0"/>
        <w:rPr>
          <w:sz w:val="2"/>
          <w:szCs w:val="2"/>
        </w:rPr>
        <w:sectPr>
          <w:pgSz w:w="11900" w:h="16850"/>
          <w:pgMar w:top="1420" w:bottom="0" w:left="340" w:right="0"/>
        </w:sectPr>
      </w:pPr>
    </w:p>
    <w:p>
      <w:pPr>
        <w:rPr>
          <w:sz w:val="2"/>
          <w:szCs w:val="2"/>
        </w:rPr>
      </w:pPr>
      <w:r>
        <w:rPr/>
        <w:pict>
          <v:shape style="position:absolute;margin-left:71.024002pt;margin-top:70.955528pt;width:87.6pt;height:16.6pt;mso-position-horizontal-relative:page;mso-position-vertical-relative:page;z-index:-65152" type="#_x0000_t202" filled="false" stroked="false">
            <v:textbox inset="0,0,0,0">
              <w:txbxContent>
                <w:p>
                  <w:pPr>
                    <w:spacing w:before="20"/>
                    <w:ind w:left="20" w:right="0" w:firstLine="0"/>
                    <w:jc w:val="left"/>
                    <w:rPr>
                      <w:b/>
                      <w:sz w:val="24"/>
                    </w:rPr>
                  </w:pPr>
                  <w:bookmarkStart w:name="_bookmark14" w:id="15"/>
                  <w:bookmarkEnd w:id="15"/>
                  <w:r>
                    <w:rPr/>
                  </w:r>
                  <w:r>
                    <w:rPr>
                      <w:b/>
                      <w:color w:val="0033CC"/>
                      <w:sz w:val="24"/>
                    </w:rPr>
                    <w:t>List of boxes</w:t>
                  </w:r>
                </w:p>
              </w:txbxContent>
            </v:textbox>
            <w10:wrap type="none"/>
          </v:shape>
        </w:pict>
      </w:r>
      <w:r>
        <w:rPr/>
        <w:pict>
          <v:shape style="position:absolute;margin-left:71.024002pt;margin-top:112.246483pt;width:452.55pt;height:32.25pt;mso-position-horizontal-relative:page;mso-position-vertical-relative:page;z-index:-65128" type="#_x0000_t202" filled="false" stroked="false">
            <v:textbox inset="0,0,0,0">
              <w:txbxContent>
                <w:p>
                  <w:pPr>
                    <w:pStyle w:val="BodyText"/>
                    <w:tabs>
                      <w:tab w:pos="9031" w:val="right" w:leader="dot"/>
                    </w:tabs>
                    <w:spacing w:before="19"/>
                  </w:pPr>
                  <w:r>
                    <w:rPr/>
                    <w:t>Box 1: Three measures of the importance</w:t>
                  </w:r>
                  <w:r>
                    <w:rPr>
                      <w:spacing w:val="-1"/>
                    </w:rPr>
                    <w:t> </w:t>
                  </w:r>
                  <w:r>
                    <w:rPr/>
                    <w:t>of</w:t>
                  </w:r>
                  <w:r>
                    <w:rPr>
                      <w:spacing w:val="1"/>
                    </w:rPr>
                    <w:t> </w:t>
                  </w:r>
                  <w:r>
                    <w:rPr/>
                    <w:t>GVCs</w:t>
                    <w:tab/>
                    <w:t>12</w:t>
                  </w:r>
                </w:p>
                <w:p>
                  <w:pPr>
                    <w:pStyle w:val="BodyText"/>
                    <w:tabs>
                      <w:tab w:pos="9031" w:val="right" w:leader="dot"/>
                    </w:tabs>
                    <w:spacing w:before="119"/>
                  </w:pPr>
                  <w:r>
                    <w:rPr/>
                    <w:t>Box 2: National Institute for Bioprocessing Research and Training</w:t>
                  </w:r>
                  <w:r>
                    <w:rPr>
                      <w:spacing w:val="-16"/>
                    </w:rPr>
                    <w:t> </w:t>
                  </w:r>
                  <w:r>
                    <w:rPr/>
                    <w:t>(NIBRT)</w:t>
                  </w:r>
                  <w:r>
                    <w:rPr>
                      <w:spacing w:val="-2"/>
                    </w:rPr>
                    <w:t> </w:t>
                  </w:r>
                  <w:r>
                    <w:rPr/>
                    <w:t>Centre</w:t>
                    <w:tab/>
                    <w:t>18</w:t>
                  </w:r>
                </w:p>
              </w:txbxContent>
            </v:textbox>
            <w10:wrap type="none"/>
          </v:shape>
        </w:pict>
      </w:r>
      <w:r>
        <w:rPr/>
        <w:pict>
          <v:shape style="position:absolute;margin-left:290.170013pt;margin-top:810.866455pt;width:14.7pt;height:14.15pt;mso-position-horizontal-relative:page;mso-position-vertical-relative:page;z-index:-65104" type="#_x0000_t202" filled="false" stroked="false">
            <v:textbox inset="0,0,0,0">
              <w:txbxContent>
                <w:p>
                  <w:pPr>
                    <w:pStyle w:val="BodyText"/>
                    <w:spacing w:before="19"/>
                  </w:pPr>
                  <w:r>
                    <w:rPr/>
                    <w:t>36</w:t>
                  </w:r>
                </w:p>
              </w:txbxContent>
            </v:textbox>
            <w10:wrap type="none"/>
          </v:shape>
        </w:pict>
      </w:r>
    </w:p>
    <w:p>
      <w:pPr>
        <w:spacing w:after="0"/>
        <w:rPr>
          <w:sz w:val="2"/>
          <w:szCs w:val="2"/>
        </w:rPr>
        <w:sectPr>
          <w:pgSz w:w="11900" w:h="16850"/>
          <w:pgMar w:top="1420" w:bottom="0" w:left="340" w:right="0"/>
        </w:sectPr>
      </w:pPr>
    </w:p>
    <w:p>
      <w:pPr>
        <w:rPr>
          <w:sz w:val="2"/>
          <w:szCs w:val="2"/>
        </w:rPr>
      </w:pPr>
      <w:r>
        <w:rPr/>
        <w:pict>
          <v:rect style="position:absolute;margin-left:52.619999pt;margin-top:615.059998pt;width:403.08pt;height:81pt;mso-position-horizontal-relative:page;mso-position-vertical-relative:page;z-index:-65080" filled="true" fillcolor="#dbedf4" stroked="false">
            <v:fill type="solid"/>
            <w10:wrap type="none"/>
          </v:rect>
        </w:pict>
      </w:r>
      <w:r>
        <w:rPr/>
        <w:pict>
          <v:shape style="position:absolute;margin-left:51.560001pt;margin-top:696.86261pt;width:120.25pt;height:10.5pt;mso-position-horizontal-relative:page;mso-position-vertical-relative:page;z-index:-65056" type="#_x0000_t202" filled="false" stroked="false">
            <v:textbox inset="0,0,0,0">
              <w:txbxContent>
                <w:p>
                  <w:pPr>
                    <w:spacing w:before="19"/>
                    <w:ind w:left="20" w:right="0" w:firstLine="0"/>
                    <w:jc w:val="left"/>
                    <w:rPr>
                      <w:b/>
                      <w:sz w:val="14"/>
                    </w:rPr>
                  </w:pPr>
                  <w:r>
                    <w:rPr>
                      <w:b/>
                      <w:sz w:val="14"/>
                    </w:rPr>
                    <w:t>How to obtain EU publications</w:t>
                  </w:r>
                </w:p>
              </w:txbxContent>
            </v:textbox>
            <w10:wrap type="none"/>
          </v:shape>
        </w:pict>
      </w:r>
      <w:r>
        <w:rPr/>
        <w:pict>
          <v:shape style="position:absolute;margin-left:51.560001pt;margin-top:716.782593pt;width:281pt;height:20.55pt;mso-position-horizontal-relative:page;mso-position-vertical-relative:page;z-index:-65032" type="#_x0000_t202" filled="false" stroked="false">
            <v:textbox inset="0,0,0,0">
              <w:txbxContent>
                <w:p>
                  <w:pPr>
                    <w:spacing w:line="283" w:lineRule="auto" w:before="19"/>
                    <w:ind w:left="20" w:right="-3" w:firstLine="0"/>
                    <w:jc w:val="left"/>
                    <w:rPr>
                      <w:sz w:val="14"/>
                    </w:rPr>
                  </w:pPr>
                  <w:r>
                    <w:rPr>
                      <w:sz w:val="14"/>
                    </w:rPr>
                    <w:t>Our publications are available from EU Bookshop (</w:t>
                  </w:r>
                  <w:hyperlink r:id="rId31">
                    <w:r>
                      <w:rPr>
                        <w:color w:val="0000FF"/>
                        <w:sz w:val="14"/>
                        <w:u w:val="single" w:color="0000FF"/>
                      </w:rPr>
                      <w:t>http://bookshop.europa.eu</w:t>
                    </w:r>
                  </w:hyperlink>
                  <w:r>
                    <w:rPr>
                      <w:sz w:val="14"/>
                    </w:rPr>
                    <w:t>), where you can place an order with the sales agent of your choice.</w:t>
                  </w:r>
                </w:p>
              </w:txbxContent>
            </v:textbox>
            <w10:wrap type="none"/>
          </v:shape>
        </w:pict>
      </w:r>
      <w:r>
        <w:rPr/>
        <w:pict>
          <v:shape style="position:absolute;margin-left:51.560001pt;margin-top:746.802612pt;width:269.55pt;height:20.55pt;mso-position-horizontal-relative:page;mso-position-vertical-relative:page;z-index:-65008" type="#_x0000_t202" filled="false" stroked="false">
            <v:textbox inset="0,0,0,0">
              <w:txbxContent>
                <w:p>
                  <w:pPr>
                    <w:spacing w:before="19"/>
                    <w:ind w:left="20" w:right="0" w:firstLine="0"/>
                    <w:jc w:val="left"/>
                    <w:rPr>
                      <w:sz w:val="14"/>
                    </w:rPr>
                  </w:pPr>
                  <w:r>
                    <w:rPr>
                      <w:sz w:val="14"/>
                    </w:rPr>
                    <w:t>The Publications Office has a worldwide network of sales agents.</w:t>
                  </w:r>
                </w:p>
                <w:p>
                  <w:pPr>
                    <w:spacing w:before="31"/>
                    <w:ind w:left="20" w:right="0" w:firstLine="0"/>
                    <w:jc w:val="left"/>
                    <w:rPr>
                      <w:sz w:val="14"/>
                    </w:rPr>
                  </w:pPr>
                  <w:r>
                    <w:rPr>
                      <w:sz w:val="14"/>
                    </w:rPr>
                    <w:t>You can obtain their contact details by sending a fax to (352) 29 29-42758.</w:t>
                  </w:r>
                </w:p>
              </w:txbxContent>
            </v:textbox>
            <w10:wrap type="none"/>
          </v:shape>
        </w:pict>
      </w:r>
      <w:r>
        <w:rPr/>
        <w:pict>
          <v:shape style="position:absolute;margin-left:52.619999pt;margin-top:615.059998pt;width:403.1pt;height:81pt;mso-position-horizontal-relative:page;mso-position-vertical-relative:page;z-index:-64984" type="#_x0000_t202" filled="false" stroked="false">
            <v:textbox inset="0,0,0,0">
              <w:txbxContent>
                <w:p>
                  <w:pPr>
                    <w:pStyle w:val="BodyText"/>
                    <w:spacing w:before="0"/>
                    <w:ind w:left="0"/>
                    <w:rPr>
                      <w:rFonts w:ascii="Times New Roman"/>
                      <w:sz w:val="17"/>
                    </w:rPr>
                  </w:pPr>
                </w:p>
                <w:p>
                  <w:pPr>
                    <w:spacing w:line="280" w:lineRule="auto" w:before="0"/>
                    <w:ind w:left="229" w:right="801" w:firstLine="0"/>
                    <w:jc w:val="left"/>
                    <w:rPr>
                      <w:sz w:val="14"/>
                    </w:rPr>
                  </w:pPr>
                  <w:r>
                    <w:rPr>
                      <w:sz w:val="14"/>
                    </w:rPr>
                    <w:t>Europe Direct is a service to help you find answers to your questions about the European Union Free phone number (*): 00 800 6 7 8 9 10 11</w:t>
                  </w:r>
                </w:p>
                <w:p>
                  <w:pPr>
                    <w:spacing w:before="3"/>
                    <w:ind w:left="229" w:right="0" w:firstLine="0"/>
                    <w:jc w:val="left"/>
                    <w:rPr>
                      <w:sz w:val="14"/>
                    </w:rPr>
                  </w:pPr>
                  <w:r>
                    <w:rPr>
                      <w:sz w:val="14"/>
                    </w:rPr>
                    <w:t>(*) Certain mobile telephone operators do not allow access to 00 800 numbers or these calls may be billed.</w:t>
                  </w:r>
                </w:p>
                <w:p>
                  <w:pPr>
                    <w:pStyle w:val="BodyText"/>
                    <w:spacing w:before="10"/>
                    <w:ind w:left="0"/>
                    <w:rPr>
                      <w:rFonts w:ascii="Times New Roman"/>
                      <w:sz w:val="19"/>
                    </w:rPr>
                  </w:pPr>
                </w:p>
                <w:p>
                  <w:pPr>
                    <w:spacing w:line="283" w:lineRule="auto" w:before="0"/>
                    <w:ind w:left="229" w:right="1436" w:firstLine="0"/>
                    <w:jc w:val="left"/>
                    <w:rPr>
                      <w:sz w:val="14"/>
                    </w:rPr>
                  </w:pPr>
                  <w:r>
                    <w:rPr>
                      <w:sz w:val="14"/>
                    </w:rPr>
                    <w:t>A great deal of additional information on the European Union is available on the Internet. It can be accessed through the Europa server </w:t>
                  </w:r>
                  <w:hyperlink r:id="rId32">
                    <w:r>
                      <w:rPr>
                        <w:sz w:val="14"/>
                      </w:rPr>
                      <w:t>http://europa.eu</w:t>
                    </w:r>
                  </w:hyperlink>
                </w:p>
                <w:p>
                  <w:pPr>
                    <w:pStyle w:val="BodyText"/>
                    <w:ind w:left="40"/>
                    <w:rPr>
                      <w:rFonts w:ascii="Times New Roman"/>
                      <w:sz w:val="17"/>
                    </w:rPr>
                  </w:pPr>
                </w:p>
              </w:txbxContent>
            </v:textbox>
            <w10:wrap type="none"/>
          </v:shape>
        </w:pict>
      </w:r>
    </w:p>
    <w:p>
      <w:pPr>
        <w:spacing w:after="0"/>
        <w:rPr>
          <w:sz w:val="2"/>
          <w:szCs w:val="2"/>
        </w:rPr>
        <w:sectPr>
          <w:pgSz w:w="11900" w:h="16850"/>
          <w:pgMar w:top="1600" w:bottom="280" w:left="340" w:right="0"/>
        </w:sectPr>
      </w:pPr>
    </w:p>
    <w:p>
      <w:pPr>
        <w:rPr>
          <w:sz w:val="2"/>
          <w:szCs w:val="2"/>
        </w:rPr>
      </w:pPr>
      <w:r>
        <w:rPr/>
        <w:pict>
          <v:group style="position:absolute;margin-left:0pt;margin-top:.800171pt;width:593.7pt;height:734.65pt;mso-position-horizontal-relative:page;mso-position-vertical-relative:page;z-index:-64960" coordorigin="0,16" coordsize="11874,14693">
            <v:shape style="position:absolute;left:0;top:16;width:11874;height:14693" type="#_x0000_t75" stroked="false">
              <v:imagedata r:id="rId33" o:title=""/>
            </v:shape>
            <v:shape style="position:absolute;left:11011;top:604;width:346;height:1654" type="#_x0000_t75" stroked="false">
              <v:imagedata r:id="rId34" o:title=""/>
            </v:shape>
            <w10:wrap type="none"/>
          </v:group>
        </w:pict>
      </w:r>
      <w:r>
        <w:rPr/>
        <w:drawing>
          <wp:anchor distT="0" distB="0" distL="0" distR="0" allowOverlap="1" layoutInCell="1" locked="0" behindDoc="1" simplePos="0" relativeHeight="268370519">
            <wp:simplePos x="0" y="0"/>
            <wp:positionH relativeFrom="page">
              <wp:posOffset>636269</wp:posOffset>
            </wp:positionH>
            <wp:positionV relativeFrom="page">
              <wp:posOffset>9454133</wp:posOffset>
            </wp:positionV>
            <wp:extent cx="1303020" cy="617220"/>
            <wp:effectExtent l="0" t="0" r="0" b="0"/>
            <wp:wrapNone/>
            <wp:docPr id="17" name="image21.jpeg" descr=""/>
            <wp:cNvGraphicFramePr>
              <a:graphicFrameLocks noChangeAspect="1"/>
            </wp:cNvGraphicFramePr>
            <a:graphic>
              <a:graphicData uri="http://schemas.openxmlformats.org/drawingml/2006/picture">
                <pic:pic>
                  <pic:nvPicPr>
                    <pic:cNvPr id="18" name="image21.jpeg"/>
                    <pic:cNvPicPr/>
                  </pic:nvPicPr>
                  <pic:blipFill>
                    <a:blip r:embed="rId35" cstate="print"/>
                    <a:stretch>
                      <a:fillRect/>
                    </a:stretch>
                  </pic:blipFill>
                  <pic:spPr>
                    <a:xfrm>
                      <a:off x="0" y="0"/>
                      <a:ext cx="1303020" cy="617220"/>
                    </a:xfrm>
                    <a:prstGeom prst="rect">
                      <a:avLst/>
                    </a:prstGeom>
                  </pic:spPr>
                </pic:pic>
              </a:graphicData>
            </a:graphic>
          </wp:anchor>
        </w:drawing>
      </w:r>
      <w:r>
        <w:rPr/>
        <w:pict>
          <v:shape style="position:absolute;margin-left:439.980011pt;margin-top:380.950684pt;width:66.55pt;height:15.45pt;mso-position-horizontal-relative:page;mso-position-vertical-relative:page;z-index:-64912" type="#_x0000_t202" filled="false" stroked="false">
            <v:textbox inset="0,0,0,0">
              <w:txbxContent>
                <w:p>
                  <w:pPr>
                    <w:spacing w:before="21"/>
                    <w:ind w:left="20" w:right="0" w:firstLine="0"/>
                    <w:jc w:val="left"/>
                    <w:rPr>
                      <w:sz w:val="22"/>
                    </w:rPr>
                  </w:pPr>
                  <w:r>
                    <w:rPr>
                      <w:color w:val="00AFEF"/>
                      <w:sz w:val="22"/>
                    </w:rPr>
                    <w:t>JRC Mission</w:t>
                  </w:r>
                </w:p>
              </w:txbxContent>
            </v:textbox>
            <w10:wrap type="none"/>
          </v:shape>
        </w:pict>
      </w:r>
      <w:r>
        <w:rPr/>
        <w:pict>
          <v:shape style="position:absolute;margin-left:439.980011pt;margin-top:407.001648pt;width:125.8pt;height:109pt;mso-position-horizontal-relative:page;mso-position-vertical-relative:page;z-index:-64888" type="#_x0000_t202" filled="false" stroked="false">
            <v:textbox inset="0,0,0,0">
              <w:txbxContent>
                <w:p>
                  <w:pPr>
                    <w:spacing w:before="20"/>
                    <w:ind w:left="20" w:right="0" w:firstLine="0"/>
                    <w:jc w:val="left"/>
                    <w:rPr>
                      <w:sz w:val="18"/>
                    </w:rPr>
                  </w:pPr>
                  <w:r>
                    <w:rPr>
                      <w:sz w:val="18"/>
                    </w:rPr>
                    <w:t>As the Commission’s</w:t>
                  </w:r>
                </w:p>
                <w:p>
                  <w:pPr>
                    <w:spacing w:line="264" w:lineRule="auto" w:before="21"/>
                    <w:ind w:left="20" w:right="17" w:firstLine="0"/>
                    <w:jc w:val="left"/>
                    <w:rPr>
                      <w:sz w:val="18"/>
                    </w:rPr>
                  </w:pPr>
                  <w:r>
                    <w:rPr>
                      <w:sz w:val="18"/>
                    </w:rPr>
                    <w:t>in-house science service, the Joint Research</w:t>
                  </w:r>
                  <w:r>
                    <w:rPr>
                      <w:spacing w:val="-14"/>
                      <w:sz w:val="18"/>
                    </w:rPr>
                    <w:t> </w:t>
                  </w:r>
                  <w:r>
                    <w:rPr>
                      <w:sz w:val="18"/>
                    </w:rPr>
                    <w:t>Centre’s mission is to provide EU policies with independent, evidence-based scientific and technical support throughout the whole policy</w:t>
                  </w:r>
                  <w:r>
                    <w:rPr>
                      <w:spacing w:val="-3"/>
                      <w:sz w:val="18"/>
                    </w:rPr>
                    <w:t> </w:t>
                  </w:r>
                  <w:r>
                    <w:rPr>
                      <w:sz w:val="18"/>
                    </w:rPr>
                    <w:t>cycle.</w:t>
                  </w:r>
                </w:p>
              </w:txbxContent>
            </v:textbox>
            <w10:wrap type="none"/>
          </v:shape>
        </w:pict>
      </w:r>
      <w:r>
        <w:rPr/>
        <w:pict>
          <v:shape style="position:absolute;margin-left:439.980011pt;margin-top:527.021667pt;width:126.05pt;height:157pt;mso-position-horizontal-relative:page;mso-position-vertical-relative:page;z-index:-64864" type="#_x0000_t202" filled="false" stroked="false">
            <v:textbox inset="0,0,0,0">
              <w:txbxContent>
                <w:p>
                  <w:pPr>
                    <w:spacing w:line="264" w:lineRule="auto" w:before="20"/>
                    <w:ind w:left="20" w:right="273" w:firstLine="0"/>
                    <w:jc w:val="left"/>
                    <w:rPr>
                      <w:sz w:val="18"/>
                    </w:rPr>
                  </w:pPr>
                  <w:r>
                    <w:rPr>
                      <w:sz w:val="18"/>
                    </w:rPr>
                    <w:t>Working in close cooperation with policy Directorates-General, the JRC addresses key societal challenges while stimulating innovation through</w:t>
                  </w:r>
                  <w:r>
                    <w:rPr>
                      <w:spacing w:val="-3"/>
                      <w:sz w:val="18"/>
                    </w:rPr>
                    <w:t> </w:t>
                  </w:r>
                  <w:r>
                    <w:rPr>
                      <w:sz w:val="18"/>
                    </w:rPr>
                    <w:t>developing</w:t>
                  </w:r>
                </w:p>
                <w:p>
                  <w:pPr>
                    <w:spacing w:line="215" w:lineRule="exact" w:before="0"/>
                    <w:ind w:left="20" w:right="0" w:firstLine="0"/>
                    <w:jc w:val="left"/>
                    <w:rPr>
                      <w:sz w:val="18"/>
                    </w:rPr>
                  </w:pPr>
                  <w:r>
                    <w:rPr>
                      <w:sz w:val="18"/>
                    </w:rPr>
                    <w:t>new methods,</w:t>
                  </w:r>
                  <w:r>
                    <w:rPr>
                      <w:spacing w:val="-8"/>
                      <w:sz w:val="18"/>
                    </w:rPr>
                    <w:t> </w:t>
                  </w:r>
                  <w:r>
                    <w:rPr>
                      <w:sz w:val="18"/>
                    </w:rPr>
                    <w:t>tools</w:t>
                  </w:r>
                </w:p>
                <w:p>
                  <w:pPr>
                    <w:spacing w:line="264" w:lineRule="auto" w:before="21"/>
                    <w:ind w:left="20" w:right="-1" w:firstLine="0"/>
                    <w:jc w:val="left"/>
                    <w:rPr>
                      <w:sz w:val="18"/>
                    </w:rPr>
                  </w:pPr>
                  <w:r>
                    <w:rPr>
                      <w:sz w:val="18"/>
                    </w:rPr>
                    <w:t>and standards, and sharing its know-how with</w:t>
                  </w:r>
                </w:p>
                <w:p>
                  <w:pPr>
                    <w:spacing w:line="217" w:lineRule="exact" w:before="0"/>
                    <w:ind w:left="20" w:right="0" w:firstLine="0"/>
                    <w:jc w:val="left"/>
                    <w:rPr>
                      <w:sz w:val="18"/>
                    </w:rPr>
                  </w:pPr>
                  <w:r>
                    <w:rPr>
                      <w:sz w:val="18"/>
                    </w:rPr>
                    <w:t>the Member States,</w:t>
                  </w:r>
                </w:p>
                <w:p>
                  <w:pPr>
                    <w:spacing w:line="264" w:lineRule="auto" w:before="21"/>
                    <w:ind w:left="20" w:right="53" w:firstLine="0"/>
                    <w:jc w:val="left"/>
                    <w:rPr>
                      <w:sz w:val="18"/>
                    </w:rPr>
                  </w:pPr>
                  <w:r>
                    <w:rPr>
                      <w:sz w:val="18"/>
                    </w:rPr>
                    <w:t>the scientific community and international partners.</w:t>
                  </w:r>
                </w:p>
              </w:txbxContent>
            </v:textbox>
            <w10:wrap type="none"/>
          </v:shape>
        </w:pict>
      </w:r>
      <w:r>
        <w:rPr/>
        <w:pict>
          <v:shape style="position:absolute;margin-left:439.980011pt;margin-top:693.000671pt;width:126.9pt;height:39.450pt;mso-position-horizontal-relative:page;mso-position-vertical-relative:page;z-index:-64840" type="#_x0000_t202" filled="false" stroked="false">
            <v:textbox inset="0,0,0,0">
              <w:txbxContent>
                <w:p>
                  <w:pPr>
                    <w:spacing w:line="216" w:lineRule="auto" w:before="43"/>
                    <w:ind w:left="20" w:right="0" w:firstLine="0"/>
                    <w:jc w:val="left"/>
                    <w:rPr>
                      <w:i/>
                      <w:sz w:val="22"/>
                    </w:rPr>
                  </w:pPr>
                  <w:r>
                    <w:rPr>
                      <w:i/>
                      <w:color w:val="00AFEF"/>
                      <w:sz w:val="22"/>
                    </w:rPr>
                    <w:t>Serving society </w:t>
                  </w:r>
                  <w:r>
                    <w:rPr>
                      <w:i/>
                      <w:color w:val="00AFEF"/>
                      <w:sz w:val="22"/>
                    </w:rPr>
                    <w:t>Stimulating innovation Supporting legislation</w:t>
                  </w:r>
                </w:p>
              </w:txbxContent>
            </v:textbox>
            <w10:wrap type="none"/>
          </v:shape>
        </w:pict>
      </w:r>
      <w:r>
        <w:rPr/>
        <w:pict>
          <v:shape style="position:absolute;margin-left:442.140015pt;margin-top:761.082581pt;width:92.65pt;height:25pt;mso-position-horizontal-relative:page;mso-position-vertical-relative:page;z-index:-64816" type="#_x0000_t202" filled="false" stroked="false">
            <v:textbox inset="0,0,0,0">
              <w:txbxContent>
                <w:p>
                  <w:pPr>
                    <w:spacing w:before="19"/>
                    <w:ind w:left="20" w:right="0" w:firstLine="0"/>
                    <w:jc w:val="left"/>
                    <w:rPr>
                      <w:sz w:val="14"/>
                    </w:rPr>
                  </w:pPr>
                  <w:r>
                    <w:rPr>
                      <w:sz w:val="14"/>
                    </w:rPr>
                    <w:t>doi:10.2791/44840</w:t>
                  </w:r>
                </w:p>
                <w:p>
                  <w:pPr>
                    <w:spacing w:before="120"/>
                    <w:ind w:left="20" w:right="0" w:firstLine="0"/>
                    <w:jc w:val="left"/>
                    <w:rPr>
                      <w:sz w:val="14"/>
                    </w:rPr>
                  </w:pPr>
                  <w:r>
                    <w:rPr>
                      <w:sz w:val="14"/>
                    </w:rPr>
                    <w:t>ISBN 978-92-79-54181-0</w:t>
                  </w:r>
                </w:p>
              </w:txbxContent>
            </v:textbox>
            <w10:wrap type="none"/>
          </v:shape>
        </w:pict>
      </w:r>
      <w:r>
        <w:rPr/>
        <w:pict>
          <v:shape style="position:absolute;margin-left:556.530151pt;margin-top:22.942179pt;width:10.5pt;height:69.6pt;mso-position-horizontal-relative:page;mso-position-vertical-relative:page;z-index:-64792" type="#_x0000_t202" filled="false" stroked="false">
            <v:textbox inset="0,0,0,0" style="layout-flow:vertical">
              <w:txbxContent>
                <w:p>
                  <w:pPr>
                    <w:spacing w:before="19"/>
                    <w:ind w:left="20" w:right="0" w:firstLine="0"/>
                    <w:jc w:val="left"/>
                    <w:rPr>
                      <w:sz w:val="14"/>
                    </w:rPr>
                  </w:pPr>
                  <w:r>
                    <w:rPr>
                      <w:color w:val="FFFFFF"/>
                      <w:sz w:val="14"/>
                    </w:rPr>
                    <w:t>LF-NA-27649-EN-N</w:t>
                  </w:r>
                </w:p>
              </w:txbxContent>
            </v:textbox>
            <w10:wrap type="none"/>
          </v:shape>
        </w:pict>
      </w:r>
    </w:p>
    <w:sectPr>
      <w:pgSz w:w="11900" w:h="16850"/>
      <w:pgMar w:top="1600" w:bottom="280" w:left="3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90" w:hanging="271"/>
        <w:jc w:val="left"/>
      </w:pPr>
      <w:rPr>
        <w:rFonts w:hint="default" w:ascii="Verdana" w:hAnsi="Verdana" w:eastAsia="Verdana" w:cs="Verdana"/>
        <w:w w:val="99"/>
        <w:sz w:val="20"/>
        <w:szCs w:val="20"/>
        <w:lang w:val="en-gb" w:eastAsia="en-gb" w:bidi="en-gb"/>
      </w:rPr>
    </w:lvl>
    <w:lvl w:ilvl="1">
      <w:start w:val="0"/>
      <w:numFmt w:val="bullet"/>
      <w:lvlText w:val="•"/>
      <w:lvlJc w:val="left"/>
      <w:pPr>
        <w:ind w:left="1355" w:hanging="271"/>
      </w:pPr>
      <w:rPr>
        <w:rFonts w:hint="default"/>
        <w:lang w:val="en-gb" w:eastAsia="en-gb" w:bidi="en-gb"/>
      </w:rPr>
    </w:lvl>
    <w:lvl w:ilvl="2">
      <w:start w:val="0"/>
      <w:numFmt w:val="bullet"/>
      <w:lvlText w:val="•"/>
      <w:lvlJc w:val="left"/>
      <w:pPr>
        <w:ind w:left="2210" w:hanging="271"/>
      </w:pPr>
      <w:rPr>
        <w:rFonts w:hint="default"/>
        <w:lang w:val="en-gb" w:eastAsia="en-gb" w:bidi="en-gb"/>
      </w:rPr>
    </w:lvl>
    <w:lvl w:ilvl="3">
      <w:start w:val="0"/>
      <w:numFmt w:val="bullet"/>
      <w:lvlText w:val="•"/>
      <w:lvlJc w:val="left"/>
      <w:pPr>
        <w:ind w:left="3065" w:hanging="271"/>
      </w:pPr>
      <w:rPr>
        <w:rFonts w:hint="default"/>
        <w:lang w:val="en-gb" w:eastAsia="en-gb" w:bidi="en-gb"/>
      </w:rPr>
    </w:lvl>
    <w:lvl w:ilvl="4">
      <w:start w:val="0"/>
      <w:numFmt w:val="bullet"/>
      <w:lvlText w:val="•"/>
      <w:lvlJc w:val="left"/>
      <w:pPr>
        <w:ind w:left="3920" w:hanging="271"/>
      </w:pPr>
      <w:rPr>
        <w:rFonts w:hint="default"/>
        <w:lang w:val="en-gb" w:eastAsia="en-gb" w:bidi="en-gb"/>
      </w:rPr>
    </w:lvl>
    <w:lvl w:ilvl="5">
      <w:start w:val="0"/>
      <w:numFmt w:val="bullet"/>
      <w:lvlText w:val="•"/>
      <w:lvlJc w:val="left"/>
      <w:pPr>
        <w:ind w:left="4775" w:hanging="271"/>
      </w:pPr>
      <w:rPr>
        <w:rFonts w:hint="default"/>
        <w:lang w:val="en-gb" w:eastAsia="en-gb" w:bidi="en-gb"/>
      </w:rPr>
    </w:lvl>
    <w:lvl w:ilvl="6">
      <w:start w:val="0"/>
      <w:numFmt w:val="bullet"/>
      <w:lvlText w:val="•"/>
      <w:lvlJc w:val="left"/>
      <w:pPr>
        <w:ind w:left="5630" w:hanging="271"/>
      </w:pPr>
      <w:rPr>
        <w:rFonts w:hint="default"/>
        <w:lang w:val="en-gb" w:eastAsia="en-gb" w:bidi="en-gb"/>
      </w:rPr>
    </w:lvl>
    <w:lvl w:ilvl="7">
      <w:start w:val="0"/>
      <w:numFmt w:val="bullet"/>
      <w:lvlText w:val="•"/>
      <w:lvlJc w:val="left"/>
      <w:pPr>
        <w:ind w:left="6485" w:hanging="271"/>
      </w:pPr>
      <w:rPr>
        <w:rFonts w:hint="default"/>
        <w:lang w:val="en-gb" w:eastAsia="en-gb" w:bidi="en-gb"/>
      </w:rPr>
    </w:lvl>
    <w:lvl w:ilvl="8">
      <w:start w:val="0"/>
      <w:numFmt w:val="bullet"/>
      <w:lvlText w:val="•"/>
      <w:lvlJc w:val="left"/>
      <w:pPr>
        <w:ind w:left="7340" w:hanging="271"/>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gb" w:eastAsia="en-gb" w:bidi="en-gb"/>
    </w:rPr>
  </w:style>
  <w:style w:styleId="BodyText" w:type="paragraph">
    <w:name w:val="Body Text"/>
    <w:basedOn w:val="Normal"/>
    <w:uiPriority w:val="1"/>
    <w:qFormat/>
    <w:pPr>
      <w:spacing w:before="4"/>
      <w:ind w:left="20"/>
    </w:pPr>
    <w:rPr>
      <w:rFonts w:ascii="Verdana" w:hAnsi="Verdana" w:eastAsia="Verdana" w:cs="Verdana"/>
      <w:sz w:val="20"/>
      <w:szCs w:val="20"/>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jpeg" Type="http://schemas.openxmlformats.org/officeDocument/2006/relationships/image"/>
<Relationship Id="rId11" Target="http://www.globalvaluechains.org/" TargetMode="External" Type="http://schemas.openxmlformats.org/officeDocument/2006/relationships/hyperlink"/>
<Relationship Id="rId12" Target="media/image6.jpeg" Type="http://schemas.openxmlformats.org/officeDocument/2006/relationships/image"/>
<Relationship Id="rId13" Target="media/image7.jpeg" Type="http://schemas.openxmlformats.org/officeDocument/2006/relationships/image"/>
<Relationship Id="rId14" Target="media/image8.png" Type="http://schemas.openxmlformats.org/officeDocument/2006/relationships/image"/>
<Relationship Id="rId15" Target="http://unctad.org/en/publicationslibrary/diae2013d1_en.pdf" TargetMode="External" Type="http://schemas.openxmlformats.org/officeDocument/2006/relationships/hyperlink"/>
<Relationship Id="rId16" Target="http://www.oecd.org/industry/ind/measuringtradeinvalue-addedanoecd-wtojointinitiative.htm" TargetMode="External" Type="http://schemas.openxmlformats.org/officeDocument/2006/relationships/hyperlink"/>
<Relationship Id="rId17" Target="media/image9.png" Type="http://schemas.openxmlformats.org/officeDocument/2006/relationships/image"/>
<Relationship Id="rId18" Target="media/image10.png" Type="http://schemas.openxmlformats.org/officeDocument/2006/relationships/image"/>
<Relationship Id="rId19" Target="http://www.flightglobal.com/" TargetMode="External" Type="http://schemas.openxmlformats.org/officeDocument/2006/relationships/hyperlink"/>
<Relationship Id="rId2" Target="fontTable.xml" Type="http://schemas.openxmlformats.org/officeDocument/2006/relationships/fontTable"/>
<Relationship Id="rId20" Target="http://www.pharmachemicalireland.ie/Sectors/PCI/PCI.nsf/vPages/PCI_policy%7EPublications_and_Resources%7Estrategy-in-action/%24file/Strategy%20in%20Action.pdf" TargetMode="External" Type="http://schemas.openxmlformats.org/officeDocument/2006/relationships/hyperlink"/>
<Relationship Id="rId21" Target="http://www.een-ireland.ie/eei/assets/documents/uploaded/general/Pharmaceuticals%20Fact%20sheet.pdf" TargetMode="External" Type="http://schemas.openxmlformats.org/officeDocument/2006/relationships/hyperlink"/>
<Relationship Id="rId22" Target="media/image11.png" Type="http://schemas.openxmlformats.org/officeDocument/2006/relationships/image"/>
<Relationship Id="rId23" Target="media/image12.png" Type="http://schemas.openxmlformats.org/officeDocument/2006/relationships/image"/>
<Relationship Id="rId24" Target="media/image13.png" Type="http://schemas.openxmlformats.org/officeDocument/2006/relationships/image"/>
<Relationship Id="rId25" Target="media/image14.png" Type="http://schemas.openxmlformats.org/officeDocument/2006/relationships/image"/>
<Relationship Id="rId26" Target="media/image15.png" Type="http://schemas.openxmlformats.org/officeDocument/2006/relationships/image"/>
<Relationship Id="rId27" Target="media/image16.png" Type="http://schemas.openxmlformats.org/officeDocument/2006/relationships/image"/>
<Relationship Id="rId28" Target="media/image17.png" Type="http://schemas.openxmlformats.org/officeDocument/2006/relationships/image"/>
<Relationship Id="rId29" Target="media/image18.png" Type="http://schemas.openxmlformats.org/officeDocument/2006/relationships/image"/>
<Relationship Id="rId3" Target="theme/theme1.xml" Type="http://schemas.openxmlformats.org/officeDocument/2006/relationships/theme"/>
<Relationship Id="rId30" Target="http://www.genengnews.com/insight-and-intelligenceand153/top-10-european-biopharma-clusters/77900407/" TargetMode="External" Type="http://schemas.openxmlformats.org/officeDocument/2006/relationships/hyperlink"/>
<Relationship Id="rId31" Target="http://bookshop.europa.eu/" TargetMode="External" Type="http://schemas.openxmlformats.org/officeDocument/2006/relationships/hyperlink"/>
<Relationship Id="rId32" Target="http://europa.eu/" TargetMode="External" Type="http://schemas.openxmlformats.org/officeDocument/2006/relationships/hyperlink"/>
<Relationship Id="rId33" Target="media/image19.png" Type="http://schemas.openxmlformats.org/officeDocument/2006/relationships/image"/>
<Relationship Id="rId34" Target="media/image20.png" Type="http://schemas.openxmlformats.org/officeDocument/2006/relationships/image"/>
<Relationship Id="rId35" Target="media/image21.jpeg" Type="http://schemas.openxmlformats.org/officeDocument/2006/relationships/image"/>
<Relationship Id="rId36" Target="numbering.xml" Type="http://schemas.openxmlformats.org/officeDocument/2006/relationships/numbering"/>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https://ec.europa.eu/jrc" TargetMode="External" Type="http://schemas.openxmlformats.org/officeDocument/2006/relationships/hyperlink"/>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