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spacing w:before="3"/>
        <w:rPr>
          <w:rFonts w:ascii="Times New Roman"/>
          <w:sz w:val="16"/>
        </w:rPr>
      </w:pPr>
    </w:p>
    <w:p>
      <w:pPr>
        <w:spacing w:line="247" w:lineRule="auto" w:before="89"/>
        <w:ind w:left="2200" w:right="818" w:firstLine="31"/>
        <w:jc w:val="left"/>
        <w:rPr>
          <w:b/>
          <w:sz w:val="32"/>
        </w:rPr>
      </w:pPr>
      <w:r>
        <w:rPr/>
        <w:drawing>
          <wp:anchor distT="0" distB="0" distL="0" distR="0" allowOverlap="1" layoutInCell="1" locked="0" behindDoc="0" simplePos="0" relativeHeight="0">
            <wp:simplePos x="0" y="0"/>
            <wp:positionH relativeFrom="page">
              <wp:posOffset>926094</wp:posOffset>
            </wp:positionH>
            <wp:positionV relativeFrom="paragraph">
              <wp:posOffset>-413794</wp:posOffset>
            </wp:positionV>
            <wp:extent cx="975464" cy="633740"/>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975464" cy="633740"/>
                    </a:xfrm>
                    <a:prstGeom prst="rect">
                      <a:avLst/>
                    </a:prstGeom>
                  </pic:spPr>
                </pic:pic>
              </a:graphicData>
            </a:graphic>
          </wp:anchor>
        </w:drawing>
      </w:r>
      <w:r>
        <w:rPr>
          <w:b/>
          <w:sz w:val="32"/>
        </w:rPr>
        <w:t>Application for Small Unmanned Aircraft Operating Permission – Operations Manual Template</w:t>
      </w:r>
    </w:p>
    <w:p>
      <w:pPr>
        <w:pStyle w:val="BodyText"/>
        <w:spacing w:line="244" w:lineRule="auto" w:before="150"/>
        <w:ind w:left="215" w:right="304"/>
        <w:jc w:val="both"/>
      </w:pPr>
      <w:r>
        <w:rPr/>
        <w:t>The</w:t>
      </w:r>
      <w:r>
        <w:rPr>
          <w:spacing w:val="-7"/>
        </w:rPr>
        <w:t> </w:t>
      </w:r>
      <w:r>
        <w:rPr/>
        <w:t>following</w:t>
      </w:r>
      <w:r>
        <w:rPr>
          <w:spacing w:val="-2"/>
        </w:rPr>
        <w:t> </w:t>
      </w:r>
      <w:r>
        <w:rPr/>
        <w:t>table</w:t>
      </w:r>
      <w:r>
        <w:rPr>
          <w:spacing w:val="-2"/>
        </w:rPr>
        <w:t> </w:t>
      </w:r>
      <w:r>
        <w:rPr/>
        <w:t>provides</w:t>
      </w:r>
      <w:r>
        <w:rPr>
          <w:spacing w:val="-4"/>
        </w:rPr>
        <w:t> </w:t>
      </w:r>
      <w:r>
        <w:rPr/>
        <w:t>an</w:t>
      </w:r>
      <w:r>
        <w:rPr>
          <w:spacing w:val="-5"/>
        </w:rPr>
        <w:t> </w:t>
      </w:r>
      <w:r>
        <w:rPr/>
        <w:t>outline</w:t>
      </w:r>
      <w:r>
        <w:rPr>
          <w:spacing w:val="-3"/>
        </w:rPr>
        <w:t> </w:t>
      </w:r>
      <w:r>
        <w:rPr/>
        <w:t>of</w:t>
      </w:r>
      <w:r>
        <w:rPr>
          <w:spacing w:val="-3"/>
        </w:rPr>
        <w:t> </w:t>
      </w:r>
      <w:r>
        <w:rPr/>
        <w:t>the</w:t>
      </w:r>
      <w:r>
        <w:rPr>
          <w:spacing w:val="-7"/>
        </w:rPr>
        <w:t> </w:t>
      </w:r>
      <w:r>
        <w:rPr/>
        <w:t>sort</w:t>
      </w:r>
      <w:r>
        <w:rPr>
          <w:spacing w:val="-4"/>
        </w:rPr>
        <w:t> </w:t>
      </w:r>
      <w:r>
        <w:rPr/>
        <w:t>of</w:t>
      </w:r>
      <w:r>
        <w:rPr>
          <w:spacing w:val="-1"/>
        </w:rPr>
        <w:t> </w:t>
      </w:r>
      <w:r>
        <w:rPr/>
        <w:t>areas</w:t>
      </w:r>
      <w:r>
        <w:rPr>
          <w:spacing w:val="-2"/>
        </w:rPr>
        <w:t> </w:t>
      </w:r>
      <w:r>
        <w:rPr/>
        <w:t>and</w:t>
      </w:r>
      <w:r>
        <w:rPr>
          <w:spacing w:val="-5"/>
        </w:rPr>
        <w:t> </w:t>
      </w:r>
      <w:r>
        <w:rPr/>
        <w:t>details</w:t>
      </w:r>
      <w:r>
        <w:rPr>
          <w:spacing w:val="-4"/>
        </w:rPr>
        <w:t> </w:t>
      </w:r>
      <w:r>
        <w:rPr/>
        <w:t>that</w:t>
      </w:r>
      <w:r>
        <w:rPr>
          <w:spacing w:val="-3"/>
        </w:rPr>
        <w:t> </w:t>
      </w:r>
      <w:r>
        <w:rPr/>
        <w:t>an</w:t>
      </w:r>
      <w:r>
        <w:rPr>
          <w:spacing w:val="-5"/>
        </w:rPr>
        <w:t> </w:t>
      </w:r>
      <w:r>
        <w:rPr/>
        <w:t>operator</w:t>
      </w:r>
      <w:r>
        <w:rPr>
          <w:spacing w:val="-3"/>
        </w:rPr>
        <w:t> </w:t>
      </w:r>
      <w:r>
        <w:rPr/>
        <w:t>should consider including in a </w:t>
      </w:r>
      <w:r>
        <w:rPr>
          <w:spacing w:val="-2"/>
        </w:rPr>
        <w:t>SUA </w:t>
      </w:r>
      <w:r>
        <w:rPr/>
        <w:t>Operations Manual to provide all the information and instructions necessary to enable the operating staff to perform their duties safely and effectively. The template is not exhaustive and may be adjusted as necessary to suit the particular arrangements</w:t>
      </w:r>
      <w:r>
        <w:rPr>
          <w:spacing w:val="-14"/>
        </w:rPr>
        <w:t> </w:t>
      </w:r>
      <w:r>
        <w:rPr/>
        <w:t>of</w:t>
      </w:r>
      <w:r>
        <w:rPr>
          <w:spacing w:val="-9"/>
        </w:rPr>
        <w:t> </w:t>
      </w:r>
      <w:r>
        <w:rPr/>
        <w:t>an</w:t>
      </w:r>
      <w:r>
        <w:rPr>
          <w:spacing w:val="-15"/>
        </w:rPr>
        <w:t> </w:t>
      </w:r>
      <w:r>
        <w:rPr/>
        <w:t>individual</w:t>
      </w:r>
      <w:r>
        <w:rPr>
          <w:spacing w:val="-13"/>
        </w:rPr>
        <w:t> </w:t>
      </w:r>
      <w:r>
        <w:rPr/>
        <w:t>operator.</w:t>
      </w:r>
    </w:p>
    <w:p>
      <w:pPr>
        <w:spacing w:line="240" w:lineRule="auto" w:before="10" w:after="0"/>
        <w:rPr>
          <w:sz w:val="13"/>
        </w:rPr>
      </w:pPr>
    </w:p>
    <w:tbl>
      <w:tblPr>
        <w:tblW w:w="0" w:type="auto"/>
        <w:jc w:val="left"/>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9"/>
        <w:gridCol w:w="3429"/>
        <w:gridCol w:w="4655"/>
      </w:tblGrid>
      <w:tr>
        <w:trPr>
          <w:trHeight w:val="466" w:hRule="atLeast"/>
        </w:trPr>
        <w:tc>
          <w:tcPr>
            <w:tcW w:w="979" w:type="dxa"/>
            <w:tcBorders>
              <w:bottom w:val="single" w:sz="18" w:space="0" w:color="000000"/>
            </w:tcBorders>
          </w:tcPr>
          <w:p>
            <w:pPr>
              <w:pStyle w:val="TableParagraph"/>
              <w:spacing w:before="95"/>
              <w:rPr>
                <w:b/>
                <w:sz w:val="20"/>
              </w:rPr>
            </w:pPr>
            <w:r>
              <w:rPr>
                <w:b/>
                <w:sz w:val="20"/>
              </w:rPr>
              <w:t>Section</w:t>
            </w:r>
          </w:p>
        </w:tc>
        <w:tc>
          <w:tcPr>
            <w:tcW w:w="3429" w:type="dxa"/>
            <w:tcBorders>
              <w:bottom w:val="single" w:sz="18" w:space="0" w:color="000000"/>
            </w:tcBorders>
          </w:tcPr>
          <w:p>
            <w:pPr>
              <w:pStyle w:val="TableParagraph"/>
              <w:spacing w:before="95"/>
              <w:ind w:left="112"/>
              <w:rPr>
                <w:b/>
                <w:sz w:val="20"/>
              </w:rPr>
            </w:pPr>
            <w:r>
              <w:rPr>
                <w:b/>
                <w:sz w:val="20"/>
              </w:rPr>
              <w:t>Subject</w:t>
            </w:r>
          </w:p>
        </w:tc>
        <w:tc>
          <w:tcPr>
            <w:tcW w:w="4655" w:type="dxa"/>
            <w:tcBorders>
              <w:bottom w:val="single" w:sz="18" w:space="0" w:color="000000"/>
            </w:tcBorders>
          </w:tcPr>
          <w:p>
            <w:pPr>
              <w:pStyle w:val="TableParagraph"/>
              <w:spacing w:before="95"/>
              <w:ind w:left="118"/>
              <w:rPr>
                <w:b/>
                <w:sz w:val="20"/>
              </w:rPr>
            </w:pPr>
            <w:r>
              <w:rPr>
                <w:b/>
                <w:sz w:val="20"/>
              </w:rPr>
              <w:t>Comment</w:t>
            </w:r>
          </w:p>
        </w:tc>
      </w:tr>
      <w:tr>
        <w:trPr>
          <w:trHeight w:val="438" w:hRule="atLeast"/>
        </w:trPr>
        <w:tc>
          <w:tcPr>
            <w:tcW w:w="979" w:type="dxa"/>
            <w:tcBorders>
              <w:top w:val="single" w:sz="18" w:space="0" w:color="000000"/>
              <w:bottom w:val="nil"/>
            </w:tcBorders>
          </w:tcPr>
          <w:p>
            <w:pPr>
              <w:pStyle w:val="TableParagraph"/>
              <w:spacing w:before="78"/>
              <w:rPr>
                <w:b/>
                <w:sz w:val="20"/>
              </w:rPr>
            </w:pPr>
            <w:r>
              <w:rPr>
                <w:b/>
                <w:sz w:val="20"/>
              </w:rPr>
              <w:t>Part A</w:t>
            </w:r>
          </w:p>
        </w:tc>
        <w:tc>
          <w:tcPr>
            <w:tcW w:w="3429" w:type="dxa"/>
            <w:tcBorders>
              <w:top w:val="single" w:sz="18" w:space="0" w:color="000000"/>
            </w:tcBorders>
          </w:tcPr>
          <w:p>
            <w:pPr>
              <w:pStyle w:val="TableParagraph"/>
              <w:spacing w:before="0"/>
              <w:ind w:left="0"/>
              <w:rPr>
                <w:rFonts w:ascii="Times New Roman"/>
                <w:sz w:val="20"/>
              </w:rPr>
            </w:pPr>
          </w:p>
        </w:tc>
        <w:tc>
          <w:tcPr>
            <w:tcW w:w="4655" w:type="dxa"/>
            <w:tcBorders>
              <w:top w:val="single" w:sz="18" w:space="0" w:color="000000"/>
            </w:tcBorders>
          </w:tcPr>
          <w:p>
            <w:pPr>
              <w:pStyle w:val="TableParagraph"/>
              <w:spacing w:before="0"/>
              <w:ind w:left="0"/>
              <w:rPr>
                <w:rFonts w:ascii="Times New Roman"/>
                <w:sz w:val="20"/>
              </w:rPr>
            </w:pPr>
          </w:p>
        </w:tc>
      </w:tr>
      <w:tr>
        <w:trPr>
          <w:trHeight w:val="470" w:hRule="atLeast"/>
        </w:trPr>
        <w:tc>
          <w:tcPr>
            <w:tcW w:w="979" w:type="dxa"/>
            <w:tcBorders>
              <w:top w:val="nil"/>
              <w:bottom w:val="nil"/>
            </w:tcBorders>
          </w:tcPr>
          <w:p>
            <w:pPr>
              <w:pStyle w:val="TableParagraph"/>
              <w:spacing w:before="143"/>
              <w:rPr>
                <w:sz w:val="20"/>
              </w:rPr>
            </w:pPr>
            <w:r>
              <w:rPr>
                <w:w w:val="99"/>
                <w:sz w:val="20"/>
              </w:rPr>
              <w:t>1</w:t>
            </w:r>
          </w:p>
        </w:tc>
        <w:tc>
          <w:tcPr>
            <w:tcW w:w="3429" w:type="dxa"/>
          </w:tcPr>
          <w:p>
            <w:pPr>
              <w:pStyle w:val="TableParagraph"/>
              <w:spacing w:before="95"/>
              <w:ind w:left="112"/>
              <w:rPr>
                <w:b/>
                <w:sz w:val="20"/>
              </w:rPr>
            </w:pPr>
            <w:r>
              <w:rPr>
                <w:b/>
                <w:sz w:val="20"/>
              </w:rPr>
              <w:t>Introduction</w:t>
            </w:r>
          </w:p>
        </w:tc>
        <w:tc>
          <w:tcPr>
            <w:tcW w:w="4655" w:type="dxa"/>
          </w:tcPr>
          <w:p>
            <w:pPr>
              <w:pStyle w:val="TableParagraph"/>
              <w:spacing w:before="0"/>
              <w:ind w:left="0"/>
              <w:rPr>
                <w:rFonts w:ascii="Times New Roman"/>
                <w:sz w:val="20"/>
              </w:rPr>
            </w:pPr>
          </w:p>
        </w:tc>
      </w:tr>
      <w:tr>
        <w:trPr>
          <w:trHeight w:val="388" w:hRule="atLeast"/>
        </w:trPr>
        <w:tc>
          <w:tcPr>
            <w:tcW w:w="979" w:type="dxa"/>
            <w:tcBorders>
              <w:top w:val="nil"/>
              <w:bottom w:val="nil"/>
            </w:tcBorders>
          </w:tcPr>
          <w:p>
            <w:pPr>
              <w:pStyle w:val="TableParagraph"/>
              <w:spacing w:before="0"/>
              <w:ind w:left="0"/>
              <w:rPr>
                <w:rFonts w:ascii="Times New Roman"/>
                <w:sz w:val="20"/>
              </w:rPr>
            </w:pPr>
          </w:p>
        </w:tc>
        <w:tc>
          <w:tcPr>
            <w:tcW w:w="3429" w:type="dxa"/>
          </w:tcPr>
          <w:p>
            <w:pPr>
              <w:pStyle w:val="TableParagraph"/>
              <w:ind w:left="112"/>
              <w:rPr>
                <w:sz w:val="20"/>
              </w:rPr>
            </w:pPr>
            <w:r>
              <w:rPr>
                <w:sz w:val="20"/>
              </w:rPr>
              <w:t>Contents</w:t>
            </w:r>
          </w:p>
        </w:tc>
        <w:tc>
          <w:tcPr>
            <w:tcW w:w="4655" w:type="dxa"/>
          </w:tcPr>
          <w:p>
            <w:pPr>
              <w:pStyle w:val="TableParagraph"/>
              <w:spacing w:before="54"/>
              <w:ind w:left="118"/>
              <w:rPr>
                <w:i/>
                <w:sz w:val="20"/>
              </w:rPr>
            </w:pPr>
            <w:r>
              <w:rPr>
                <w:i/>
                <w:sz w:val="20"/>
              </w:rPr>
              <w:t>Brief list of the OM contents.</w:t>
            </w:r>
          </w:p>
        </w:tc>
      </w:tr>
      <w:tr>
        <w:trPr>
          <w:trHeight w:val="1350" w:hRule="atLeast"/>
        </w:trPr>
        <w:tc>
          <w:tcPr>
            <w:tcW w:w="979" w:type="dxa"/>
            <w:tcBorders>
              <w:top w:val="nil"/>
              <w:bottom w:val="nil"/>
            </w:tcBorders>
          </w:tcPr>
          <w:p>
            <w:pPr>
              <w:pStyle w:val="TableParagraph"/>
              <w:spacing w:before="62"/>
              <w:rPr>
                <w:sz w:val="20"/>
              </w:rPr>
            </w:pPr>
            <w:r>
              <w:rPr>
                <w:sz w:val="20"/>
              </w:rPr>
              <w:t>1.1</w:t>
            </w:r>
          </w:p>
        </w:tc>
        <w:tc>
          <w:tcPr>
            <w:tcW w:w="3429" w:type="dxa"/>
          </w:tcPr>
          <w:p>
            <w:pPr>
              <w:pStyle w:val="TableParagraph"/>
              <w:spacing w:line="249" w:lineRule="auto"/>
              <w:ind w:left="112" w:right="418"/>
              <w:rPr>
                <w:sz w:val="20"/>
              </w:rPr>
            </w:pPr>
            <w:r>
              <w:rPr>
                <w:sz w:val="20"/>
              </w:rPr>
              <w:t>Introductory Statement including outline of operations</w:t>
            </w:r>
          </w:p>
        </w:tc>
        <w:tc>
          <w:tcPr>
            <w:tcW w:w="4655" w:type="dxa"/>
          </w:tcPr>
          <w:p>
            <w:pPr>
              <w:pStyle w:val="TableParagraph"/>
              <w:spacing w:line="249" w:lineRule="auto" w:before="54"/>
              <w:ind w:left="118" w:right="115"/>
              <w:rPr>
                <w:i/>
                <w:sz w:val="20"/>
              </w:rPr>
            </w:pPr>
            <w:r>
              <w:rPr>
                <w:i/>
                <w:sz w:val="20"/>
              </w:rPr>
              <w:t>Include statement of compliance with any </w:t>
            </w:r>
            <w:r>
              <w:rPr>
                <w:i/>
                <w:sz w:val="20"/>
              </w:rPr>
              <w:t>permission and the requirement that operational instructions contained within the manual are to be adhered to by all personnel involved in the operation.</w:t>
            </w:r>
          </w:p>
        </w:tc>
      </w:tr>
      <w:tr>
        <w:trPr>
          <w:trHeight w:val="390" w:hRule="atLeast"/>
        </w:trPr>
        <w:tc>
          <w:tcPr>
            <w:tcW w:w="979" w:type="dxa"/>
            <w:tcBorders>
              <w:top w:val="nil"/>
              <w:bottom w:val="nil"/>
            </w:tcBorders>
          </w:tcPr>
          <w:p>
            <w:pPr>
              <w:pStyle w:val="TableParagraph"/>
              <w:spacing w:before="62"/>
              <w:rPr>
                <w:sz w:val="20"/>
              </w:rPr>
            </w:pPr>
            <w:r>
              <w:rPr>
                <w:sz w:val="20"/>
              </w:rPr>
              <w:t>1.2</w:t>
            </w:r>
          </w:p>
        </w:tc>
        <w:tc>
          <w:tcPr>
            <w:tcW w:w="3429" w:type="dxa"/>
          </w:tcPr>
          <w:p>
            <w:pPr>
              <w:pStyle w:val="TableParagraph"/>
              <w:ind w:left="112"/>
              <w:rPr>
                <w:sz w:val="20"/>
              </w:rPr>
            </w:pPr>
            <w:r>
              <w:rPr>
                <w:sz w:val="20"/>
              </w:rPr>
              <w:t>Definitions</w:t>
            </w:r>
          </w:p>
        </w:tc>
        <w:tc>
          <w:tcPr>
            <w:tcW w:w="4655" w:type="dxa"/>
          </w:tcPr>
          <w:p>
            <w:pPr>
              <w:pStyle w:val="TableParagraph"/>
              <w:spacing w:before="54"/>
              <w:ind w:left="118"/>
              <w:rPr>
                <w:i/>
                <w:sz w:val="20"/>
              </w:rPr>
            </w:pPr>
            <w:r>
              <w:rPr>
                <w:i/>
                <w:sz w:val="20"/>
              </w:rPr>
              <w:t>Include any common acronyms if necessary.</w:t>
            </w:r>
          </w:p>
        </w:tc>
      </w:tr>
      <w:tr>
        <w:trPr>
          <w:trHeight w:val="1110" w:hRule="atLeast"/>
        </w:trPr>
        <w:tc>
          <w:tcPr>
            <w:tcW w:w="979" w:type="dxa"/>
            <w:tcBorders>
              <w:top w:val="nil"/>
              <w:bottom w:val="nil"/>
            </w:tcBorders>
          </w:tcPr>
          <w:p>
            <w:pPr>
              <w:pStyle w:val="TableParagraph"/>
              <w:spacing w:before="62"/>
              <w:rPr>
                <w:sz w:val="20"/>
              </w:rPr>
            </w:pPr>
            <w:r>
              <w:rPr>
                <w:sz w:val="20"/>
              </w:rPr>
              <w:t>1.3</w:t>
            </w:r>
          </w:p>
        </w:tc>
        <w:tc>
          <w:tcPr>
            <w:tcW w:w="3429" w:type="dxa"/>
          </w:tcPr>
          <w:p>
            <w:pPr>
              <w:pStyle w:val="TableParagraph"/>
              <w:spacing w:line="249" w:lineRule="auto"/>
              <w:ind w:left="112" w:right="218"/>
              <w:rPr>
                <w:sz w:val="20"/>
              </w:rPr>
            </w:pPr>
            <w:r>
              <w:rPr>
                <w:sz w:val="20"/>
              </w:rPr>
              <w:t>Document control and amendment process</w:t>
            </w:r>
          </w:p>
        </w:tc>
        <w:tc>
          <w:tcPr>
            <w:tcW w:w="4655" w:type="dxa"/>
          </w:tcPr>
          <w:p>
            <w:pPr>
              <w:pStyle w:val="TableParagraph"/>
              <w:spacing w:line="249" w:lineRule="auto" w:before="54"/>
              <w:ind w:left="118" w:right="115"/>
              <w:rPr>
                <w:i/>
                <w:sz w:val="20"/>
              </w:rPr>
            </w:pPr>
            <w:r>
              <w:rPr>
                <w:i/>
                <w:sz w:val="20"/>
              </w:rPr>
              <w:t>To ensure OM remains in date and that different </w:t>
            </w:r>
            <w:r>
              <w:rPr>
                <w:i/>
                <w:sz w:val="20"/>
              </w:rPr>
              <w:t>versions are not being used. Amendments should be sent to the CAA. Suggest including a Version number and date on the cover of the OM.</w:t>
            </w:r>
          </w:p>
        </w:tc>
      </w:tr>
      <w:tr>
        <w:trPr>
          <w:trHeight w:val="469" w:hRule="atLeast"/>
        </w:trPr>
        <w:tc>
          <w:tcPr>
            <w:tcW w:w="979" w:type="dxa"/>
            <w:vMerge w:val="restart"/>
            <w:tcBorders>
              <w:top w:val="nil"/>
              <w:bottom w:val="nil"/>
            </w:tcBorders>
          </w:tcPr>
          <w:p>
            <w:pPr>
              <w:pStyle w:val="TableParagraph"/>
              <w:spacing w:before="143"/>
              <w:rPr>
                <w:sz w:val="20"/>
              </w:rPr>
            </w:pPr>
            <w:r>
              <w:rPr>
                <w:w w:val="99"/>
                <w:sz w:val="20"/>
              </w:rPr>
              <w:t>2</w:t>
            </w:r>
          </w:p>
          <w:p>
            <w:pPr>
              <w:pStyle w:val="TableParagraph"/>
              <w:spacing w:before="10"/>
              <w:ind w:left="0"/>
              <w:rPr>
                <w:sz w:val="19"/>
              </w:rPr>
            </w:pPr>
          </w:p>
          <w:p>
            <w:pPr>
              <w:pStyle w:val="TableParagraph"/>
              <w:spacing w:before="0"/>
              <w:rPr>
                <w:sz w:val="20"/>
              </w:rPr>
            </w:pPr>
            <w:r>
              <w:rPr>
                <w:sz w:val="20"/>
              </w:rPr>
              <w:t>2.1</w:t>
            </w:r>
          </w:p>
        </w:tc>
        <w:tc>
          <w:tcPr>
            <w:tcW w:w="3429" w:type="dxa"/>
          </w:tcPr>
          <w:p>
            <w:pPr>
              <w:pStyle w:val="TableParagraph"/>
              <w:spacing w:before="95"/>
              <w:ind w:left="112"/>
              <w:rPr>
                <w:b/>
                <w:sz w:val="20"/>
              </w:rPr>
            </w:pPr>
            <w:r>
              <w:rPr>
                <w:b/>
                <w:sz w:val="20"/>
              </w:rPr>
              <w:t>Organisation</w:t>
            </w:r>
          </w:p>
        </w:tc>
        <w:tc>
          <w:tcPr>
            <w:tcW w:w="4655" w:type="dxa"/>
          </w:tcPr>
          <w:p>
            <w:pPr>
              <w:pStyle w:val="TableParagraph"/>
              <w:spacing w:before="0"/>
              <w:ind w:left="0"/>
              <w:rPr>
                <w:rFonts w:ascii="Times New Roman"/>
                <w:sz w:val="20"/>
              </w:rPr>
            </w:pPr>
          </w:p>
        </w:tc>
      </w:tr>
      <w:tr>
        <w:trPr>
          <w:trHeight w:val="630" w:hRule="atLeast"/>
        </w:trPr>
        <w:tc>
          <w:tcPr>
            <w:tcW w:w="979" w:type="dxa"/>
            <w:vMerge/>
            <w:tcBorders>
              <w:top w:val="nil"/>
              <w:bottom w:val="nil"/>
            </w:tcBorders>
          </w:tcPr>
          <w:p>
            <w:pPr>
              <w:rPr>
                <w:sz w:val="2"/>
                <w:szCs w:val="2"/>
              </w:rPr>
            </w:pPr>
          </w:p>
        </w:tc>
        <w:tc>
          <w:tcPr>
            <w:tcW w:w="3429" w:type="dxa"/>
          </w:tcPr>
          <w:p>
            <w:pPr>
              <w:pStyle w:val="TableParagraph"/>
              <w:spacing w:line="247" w:lineRule="auto"/>
              <w:ind w:left="112"/>
              <w:rPr>
                <w:sz w:val="20"/>
              </w:rPr>
            </w:pPr>
            <w:r>
              <w:rPr>
                <w:sz w:val="20"/>
              </w:rPr>
              <w:t>Structure of organisation and management lines</w:t>
            </w:r>
          </w:p>
        </w:tc>
        <w:tc>
          <w:tcPr>
            <w:tcW w:w="4655" w:type="dxa"/>
          </w:tcPr>
          <w:p>
            <w:pPr>
              <w:pStyle w:val="TableParagraph"/>
              <w:spacing w:before="54"/>
              <w:ind w:left="118"/>
              <w:rPr>
                <w:i/>
                <w:sz w:val="20"/>
              </w:rPr>
            </w:pPr>
            <w:r>
              <w:rPr>
                <w:i/>
                <w:sz w:val="20"/>
              </w:rPr>
              <w:t>Organogram and brief description.</w:t>
            </w:r>
          </w:p>
        </w:tc>
      </w:tr>
      <w:tr>
        <w:trPr>
          <w:trHeight w:val="628" w:hRule="atLeast"/>
        </w:trPr>
        <w:tc>
          <w:tcPr>
            <w:tcW w:w="979" w:type="dxa"/>
            <w:tcBorders>
              <w:top w:val="nil"/>
              <w:bottom w:val="nil"/>
            </w:tcBorders>
          </w:tcPr>
          <w:p>
            <w:pPr>
              <w:pStyle w:val="TableParagraph"/>
              <w:spacing w:before="62"/>
              <w:rPr>
                <w:sz w:val="20"/>
              </w:rPr>
            </w:pPr>
            <w:r>
              <w:rPr>
                <w:sz w:val="20"/>
              </w:rPr>
              <w:t>2.2</w:t>
            </w:r>
          </w:p>
        </w:tc>
        <w:tc>
          <w:tcPr>
            <w:tcW w:w="3429" w:type="dxa"/>
          </w:tcPr>
          <w:p>
            <w:pPr>
              <w:pStyle w:val="TableParagraph"/>
              <w:ind w:left="112"/>
              <w:rPr>
                <w:sz w:val="20"/>
              </w:rPr>
            </w:pPr>
            <w:r>
              <w:rPr>
                <w:sz w:val="20"/>
              </w:rPr>
              <w:t>Nominated personnel</w:t>
            </w:r>
          </w:p>
        </w:tc>
        <w:tc>
          <w:tcPr>
            <w:tcW w:w="4655" w:type="dxa"/>
          </w:tcPr>
          <w:p>
            <w:pPr>
              <w:pStyle w:val="TableParagraph"/>
              <w:spacing w:line="247" w:lineRule="auto" w:before="54"/>
              <w:ind w:left="118" w:right="404"/>
              <w:rPr>
                <w:i/>
                <w:sz w:val="20"/>
              </w:rPr>
            </w:pPr>
            <w:r>
              <w:rPr>
                <w:i/>
                <w:sz w:val="20"/>
              </w:rPr>
              <w:t>As appropriate, e.g. Operations </w:t>
            </w:r>
            <w:r>
              <w:rPr>
                <w:i/>
                <w:spacing w:val="-3"/>
                <w:sz w:val="20"/>
              </w:rPr>
              <w:t>Manager, </w:t>
            </w:r>
            <w:r>
              <w:rPr>
                <w:i/>
                <w:spacing w:val="-5"/>
                <w:sz w:val="20"/>
              </w:rPr>
              <w:t>Technical </w:t>
            </w:r>
            <w:r>
              <w:rPr>
                <w:i/>
                <w:spacing w:val="-3"/>
                <w:sz w:val="20"/>
              </w:rPr>
              <w:t>Manager, </w:t>
            </w:r>
            <w:r>
              <w:rPr>
                <w:i/>
                <w:sz w:val="20"/>
              </w:rPr>
              <w:t>Chief Pilot, Other Pilots(?).</w:t>
            </w:r>
          </w:p>
        </w:tc>
      </w:tr>
      <w:tr>
        <w:trPr>
          <w:trHeight w:val="1110" w:hRule="atLeast"/>
        </w:trPr>
        <w:tc>
          <w:tcPr>
            <w:tcW w:w="979" w:type="dxa"/>
            <w:tcBorders>
              <w:top w:val="nil"/>
              <w:bottom w:val="nil"/>
            </w:tcBorders>
          </w:tcPr>
          <w:p>
            <w:pPr>
              <w:pStyle w:val="TableParagraph"/>
              <w:spacing w:before="64"/>
              <w:rPr>
                <w:sz w:val="20"/>
              </w:rPr>
            </w:pPr>
            <w:r>
              <w:rPr>
                <w:sz w:val="20"/>
              </w:rPr>
              <w:t>2.3</w:t>
            </w:r>
          </w:p>
        </w:tc>
        <w:tc>
          <w:tcPr>
            <w:tcW w:w="3429" w:type="dxa"/>
          </w:tcPr>
          <w:p>
            <w:pPr>
              <w:pStyle w:val="TableParagraph"/>
              <w:spacing w:line="247" w:lineRule="auto" w:before="59"/>
              <w:ind w:left="112"/>
              <w:rPr>
                <w:sz w:val="20"/>
              </w:rPr>
            </w:pPr>
            <w:r>
              <w:rPr>
                <w:sz w:val="20"/>
              </w:rPr>
              <w:t>Responsibility and duties of the Person in Charge of the SUA</w:t>
            </w:r>
          </w:p>
        </w:tc>
        <w:tc>
          <w:tcPr>
            <w:tcW w:w="4655" w:type="dxa"/>
          </w:tcPr>
          <w:p>
            <w:pPr>
              <w:pStyle w:val="TableParagraph"/>
              <w:spacing w:line="249" w:lineRule="auto"/>
              <w:ind w:left="118"/>
              <w:rPr>
                <w:i/>
                <w:sz w:val="20"/>
              </w:rPr>
            </w:pPr>
            <w:r>
              <w:rPr>
                <w:i/>
                <w:sz w:val="20"/>
              </w:rPr>
              <w:t>Articles 73 and 78 of the AN(OT)O 2013 may </w:t>
            </w:r>
            <w:r>
              <w:rPr>
                <w:i/>
                <w:sz w:val="20"/>
              </w:rPr>
              <w:t>provide some useful text for this section as determined by the operator (despite relevance to manned aircraft in the case of Articles 78).</w:t>
            </w:r>
          </w:p>
        </w:tc>
      </w:tr>
      <w:tr>
        <w:trPr>
          <w:trHeight w:val="870" w:hRule="atLeast"/>
        </w:trPr>
        <w:tc>
          <w:tcPr>
            <w:tcW w:w="979" w:type="dxa"/>
            <w:tcBorders>
              <w:top w:val="nil"/>
              <w:bottom w:val="nil"/>
            </w:tcBorders>
          </w:tcPr>
          <w:p>
            <w:pPr>
              <w:pStyle w:val="TableParagraph"/>
              <w:spacing w:before="62"/>
              <w:rPr>
                <w:sz w:val="20"/>
              </w:rPr>
            </w:pPr>
            <w:r>
              <w:rPr>
                <w:sz w:val="20"/>
              </w:rPr>
              <w:t>2.4</w:t>
            </w:r>
          </w:p>
        </w:tc>
        <w:tc>
          <w:tcPr>
            <w:tcW w:w="3429" w:type="dxa"/>
          </w:tcPr>
          <w:p>
            <w:pPr>
              <w:pStyle w:val="TableParagraph"/>
              <w:spacing w:line="249" w:lineRule="auto"/>
              <w:ind w:left="112" w:right="119"/>
              <w:rPr>
                <w:sz w:val="20"/>
              </w:rPr>
            </w:pPr>
            <w:r>
              <w:rPr>
                <w:sz w:val="20"/>
              </w:rPr>
              <w:t>Responsibility and duties of support personnel in the operation of the SUA</w:t>
            </w:r>
          </w:p>
        </w:tc>
        <w:tc>
          <w:tcPr>
            <w:tcW w:w="4655" w:type="dxa"/>
          </w:tcPr>
          <w:p>
            <w:pPr>
              <w:pStyle w:val="TableParagraph"/>
              <w:spacing w:line="249" w:lineRule="auto" w:before="54"/>
              <w:ind w:left="118"/>
              <w:rPr>
                <w:i/>
                <w:sz w:val="20"/>
              </w:rPr>
            </w:pPr>
            <w:r>
              <w:rPr>
                <w:i/>
                <w:sz w:val="20"/>
              </w:rPr>
              <w:t>Operators may use an assistant to help with the </w:t>
            </w:r>
            <w:r>
              <w:rPr>
                <w:i/>
                <w:sz w:val="20"/>
              </w:rPr>
              <w:t>operation</w:t>
            </w:r>
            <w:r>
              <w:rPr>
                <w:i/>
                <w:spacing w:val="-19"/>
                <w:sz w:val="20"/>
              </w:rPr>
              <w:t> </w:t>
            </w:r>
            <w:r>
              <w:rPr>
                <w:i/>
                <w:sz w:val="20"/>
              </w:rPr>
              <w:t>of</w:t>
            </w:r>
            <w:r>
              <w:rPr>
                <w:i/>
                <w:spacing w:val="-17"/>
                <w:sz w:val="20"/>
              </w:rPr>
              <w:t> </w:t>
            </w:r>
            <w:r>
              <w:rPr>
                <w:i/>
                <w:sz w:val="20"/>
              </w:rPr>
              <w:t>the</w:t>
            </w:r>
            <w:r>
              <w:rPr>
                <w:i/>
                <w:spacing w:val="-17"/>
                <w:sz w:val="20"/>
              </w:rPr>
              <w:t> </w:t>
            </w:r>
            <w:r>
              <w:rPr>
                <w:i/>
                <w:sz w:val="20"/>
              </w:rPr>
              <w:t>aircraft.</w:t>
            </w:r>
            <w:r>
              <w:rPr>
                <w:i/>
                <w:spacing w:val="-19"/>
                <w:sz w:val="20"/>
              </w:rPr>
              <w:t> </w:t>
            </w:r>
            <w:r>
              <w:rPr>
                <w:i/>
                <w:sz w:val="20"/>
              </w:rPr>
              <w:t>Give</w:t>
            </w:r>
            <w:r>
              <w:rPr>
                <w:i/>
                <w:spacing w:val="-19"/>
                <w:sz w:val="20"/>
              </w:rPr>
              <w:t> </w:t>
            </w:r>
            <w:r>
              <w:rPr>
                <w:i/>
                <w:sz w:val="20"/>
              </w:rPr>
              <w:t>a</w:t>
            </w:r>
            <w:r>
              <w:rPr>
                <w:i/>
                <w:spacing w:val="-17"/>
                <w:sz w:val="20"/>
              </w:rPr>
              <w:t> </w:t>
            </w:r>
            <w:r>
              <w:rPr>
                <w:i/>
                <w:sz w:val="20"/>
              </w:rPr>
              <w:t>brief</w:t>
            </w:r>
            <w:r>
              <w:rPr>
                <w:i/>
                <w:spacing w:val="-19"/>
                <w:sz w:val="20"/>
              </w:rPr>
              <w:t> </w:t>
            </w:r>
            <w:r>
              <w:rPr>
                <w:i/>
                <w:sz w:val="20"/>
              </w:rPr>
              <w:t>description</w:t>
            </w:r>
            <w:r>
              <w:rPr>
                <w:i/>
                <w:spacing w:val="-17"/>
                <w:sz w:val="20"/>
              </w:rPr>
              <w:t> </w:t>
            </w:r>
            <w:r>
              <w:rPr>
                <w:i/>
                <w:sz w:val="20"/>
              </w:rPr>
              <w:t>of this </w:t>
            </w:r>
            <w:r>
              <w:rPr>
                <w:i/>
                <w:spacing w:val="-4"/>
                <w:sz w:val="20"/>
              </w:rPr>
              <w:t>person’s </w:t>
            </w:r>
            <w:r>
              <w:rPr>
                <w:i/>
                <w:sz w:val="20"/>
              </w:rPr>
              <w:t>responsibilities and</w:t>
            </w:r>
            <w:r>
              <w:rPr>
                <w:i/>
                <w:spacing w:val="-1"/>
                <w:sz w:val="20"/>
              </w:rPr>
              <w:t> </w:t>
            </w:r>
            <w:r>
              <w:rPr>
                <w:i/>
                <w:sz w:val="20"/>
              </w:rPr>
              <w:t>duties.</w:t>
            </w:r>
          </w:p>
        </w:tc>
      </w:tr>
      <w:tr>
        <w:trPr>
          <w:trHeight w:val="630" w:hRule="atLeast"/>
        </w:trPr>
        <w:tc>
          <w:tcPr>
            <w:tcW w:w="979" w:type="dxa"/>
            <w:tcBorders>
              <w:top w:val="nil"/>
              <w:bottom w:val="nil"/>
            </w:tcBorders>
          </w:tcPr>
          <w:p>
            <w:pPr>
              <w:pStyle w:val="TableParagraph"/>
              <w:spacing w:before="62"/>
              <w:rPr>
                <w:sz w:val="20"/>
              </w:rPr>
            </w:pPr>
            <w:r>
              <w:rPr>
                <w:sz w:val="20"/>
              </w:rPr>
              <w:t>2.5</w:t>
            </w:r>
          </w:p>
        </w:tc>
        <w:tc>
          <w:tcPr>
            <w:tcW w:w="3429" w:type="dxa"/>
          </w:tcPr>
          <w:p>
            <w:pPr>
              <w:pStyle w:val="TableParagraph"/>
              <w:spacing w:line="249" w:lineRule="auto"/>
              <w:ind w:left="112"/>
              <w:rPr>
                <w:sz w:val="20"/>
              </w:rPr>
            </w:pPr>
            <w:r>
              <w:rPr>
                <w:sz w:val="20"/>
              </w:rPr>
              <w:t>Brief technical description of SUAs and roles</w:t>
            </w:r>
          </w:p>
        </w:tc>
        <w:tc>
          <w:tcPr>
            <w:tcW w:w="4655" w:type="dxa"/>
          </w:tcPr>
          <w:p>
            <w:pPr>
              <w:pStyle w:val="TableParagraph"/>
              <w:spacing w:line="249" w:lineRule="auto" w:before="54"/>
              <w:ind w:left="118" w:right="624"/>
              <w:rPr>
                <w:i/>
                <w:sz w:val="20"/>
              </w:rPr>
            </w:pPr>
            <w:r>
              <w:rPr>
                <w:i/>
                <w:spacing w:val="-4"/>
                <w:sz w:val="20"/>
              </w:rPr>
              <w:t>Full </w:t>
            </w:r>
            <w:r>
              <w:rPr>
                <w:i/>
                <w:sz w:val="20"/>
              </w:rPr>
              <w:t>technical description can be in technical </w:t>
            </w:r>
            <w:r>
              <w:rPr>
                <w:i/>
                <w:sz w:val="20"/>
              </w:rPr>
              <w:t>manuals or added as an Appendix.</w:t>
            </w:r>
          </w:p>
        </w:tc>
      </w:tr>
      <w:tr>
        <w:trPr>
          <w:trHeight w:val="628" w:hRule="atLeast"/>
        </w:trPr>
        <w:tc>
          <w:tcPr>
            <w:tcW w:w="979" w:type="dxa"/>
            <w:tcBorders>
              <w:top w:val="nil"/>
              <w:bottom w:val="nil"/>
            </w:tcBorders>
          </w:tcPr>
          <w:p>
            <w:pPr>
              <w:pStyle w:val="TableParagraph"/>
              <w:spacing w:before="62"/>
              <w:rPr>
                <w:sz w:val="20"/>
              </w:rPr>
            </w:pPr>
            <w:r>
              <w:rPr>
                <w:sz w:val="20"/>
              </w:rPr>
              <w:t>2.6</w:t>
            </w:r>
          </w:p>
        </w:tc>
        <w:tc>
          <w:tcPr>
            <w:tcW w:w="3429" w:type="dxa"/>
          </w:tcPr>
          <w:p>
            <w:pPr>
              <w:pStyle w:val="TableParagraph"/>
              <w:ind w:left="112"/>
              <w:rPr>
                <w:sz w:val="20"/>
              </w:rPr>
            </w:pPr>
            <w:r>
              <w:rPr>
                <w:sz w:val="20"/>
              </w:rPr>
              <w:t>Area of operation</w:t>
            </w:r>
          </w:p>
        </w:tc>
        <w:tc>
          <w:tcPr>
            <w:tcW w:w="4655" w:type="dxa"/>
          </w:tcPr>
          <w:p>
            <w:pPr>
              <w:pStyle w:val="TableParagraph"/>
              <w:spacing w:before="54"/>
              <w:ind w:left="118"/>
              <w:rPr>
                <w:i/>
                <w:sz w:val="20"/>
              </w:rPr>
            </w:pPr>
            <w:r>
              <w:rPr>
                <w:i/>
                <w:sz w:val="20"/>
              </w:rPr>
              <w:t>Geographic scope etc. Likely operating areas -</w:t>
            </w:r>
          </w:p>
          <w:p>
            <w:pPr>
              <w:pStyle w:val="TableParagraph"/>
              <w:spacing w:before="8"/>
              <w:ind w:left="118"/>
              <w:rPr>
                <w:i/>
                <w:sz w:val="20"/>
              </w:rPr>
            </w:pPr>
            <w:r>
              <w:rPr>
                <w:i/>
                <w:sz w:val="20"/>
              </w:rPr>
              <w:t>e.g. building sites, open countryside, roads etc.</w:t>
            </w:r>
          </w:p>
        </w:tc>
      </w:tr>
      <w:tr>
        <w:trPr>
          <w:trHeight w:val="318" w:hRule="atLeast"/>
        </w:trPr>
        <w:tc>
          <w:tcPr>
            <w:tcW w:w="979" w:type="dxa"/>
            <w:tcBorders>
              <w:top w:val="nil"/>
              <w:bottom w:val="nil"/>
            </w:tcBorders>
          </w:tcPr>
          <w:p>
            <w:pPr>
              <w:pStyle w:val="TableParagraph"/>
              <w:spacing w:before="64"/>
              <w:rPr>
                <w:sz w:val="20"/>
              </w:rPr>
            </w:pPr>
            <w:r>
              <w:rPr>
                <w:sz w:val="20"/>
              </w:rPr>
              <w:t>2.7</w:t>
            </w:r>
          </w:p>
        </w:tc>
        <w:tc>
          <w:tcPr>
            <w:tcW w:w="3429" w:type="dxa"/>
            <w:vMerge w:val="restart"/>
          </w:tcPr>
          <w:p>
            <w:pPr>
              <w:pStyle w:val="TableParagraph"/>
              <w:spacing w:before="59"/>
              <w:ind w:left="112"/>
              <w:rPr>
                <w:sz w:val="20"/>
              </w:rPr>
            </w:pPr>
            <w:r>
              <w:rPr>
                <w:sz w:val="20"/>
              </w:rPr>
              <w:t>Operating limitations and conditions</w:t>
            </w:r>
          </w:p>
        </w:tc>
        <w:tc>
          <w:tcPr>
            <w:tcW w:w="4655" w:type="dxa"/>
            <w:tcBorders>
              <w:bottom w:val="nil"/>
            </w:tcBorders>
          </w:tcPr>
          <w:p>
            <w:pPr>
              <w:pStyle w:val="TableParagraph"/>
              <w:ind w:left="118"/>
              <w:rPr>
                <w:i/>
                <w:sz w:val="20"/>
              </w:rPr>
            </w:pPr>
            <w:r>
              <w:rPr>
                <w:i/>
                <w:sz w:val="20"/>
              </w:rPr>
              <w:t>Minimum and maximum operating conditions in</w:t>
            </w:r>
          </w:p>
        </w:tc>
      </w:tr>
      <w:tr>
        <w:trPr>
          <w:trHeight w:val="287" w:hRule="atLeast"/>
        </w:trPr>
        <w:tc>
          <w:tcPr>
            <w:tcW w:w="979" w:type="dxa"/>
            <w:tcBorders>
              <w:top w:val="nil"/>
              <w:bottom w:val="nil"/>
            </w:tcBorders>
          </w:tcPr>
          <w:p>
            <w:pPr>
              <w:pStyle w:val="TableParagraph"/>
              <w:spacing w:before="0"/>
              <w:ind w:left="0"/>
              <w:rPr>
                <w:rFonts w:ascii="Times New Roman"/>
                <w:sz w:val="20"/>
              </w:rPr>
            </w:pPr>
          </w:p>
        </w:tc>
        <w:tc>
          <w:tcPr>
            <w:tcW w:w="3429" w:type="dxa"/>
            <w:vMerge/>
            <w:tcBorders>
              <w:top w:val="nil"/>
            </w:tcBorders>
          </w:tcPr>
          <w:p>
            <w:pPr>
              <w:rPr>
                <w:sz w:val="2"/>
                <w:szCs w:val="2"/>
              </w:rPr>
            </w:pPr>
          </w:p>
        </w:tc>
        <w:tc>
          <w:tcPr>
            <w:tcW w:w="4655" w:type="dxa"/>
            <w:tcBorders>
              <w:top w:val="nil"/>
              <w:bottom w:val="nil"/>
            </w:tcBorders>
          </w:tcPr>
          <w:p>
            <w:pPr>
              <w:pStyle w:val="TableParagraph"/>
              <w:spacing w:before="24"/>
              <w:ind w:left="118"/>
              <w:rPr>
                <w:i/>
                <w:sz w:val="20"/>
              </w:rPr>
            </w:pPr>
            <w:r>
              <w:rPr>
                <w:i/>
                <w:sz w:val="20"/>
              </w:rPr>
              <w:t>compliance</w:t>
            </w:r>
            <w:r>
              <w:rPr>
                <w:i/>
                <w:spacing w:val="-26"/>
                <w:sz w:val="20"/>
              </w:rPr>
              <w:t> </w:t>
            </w:r>
            <w:r>
              <w:rPr>
                <w:i/>
                <w:sz w:val="20"/>
              </w:rPr>
              <w:t>with</w:t>
            </w:r>
            <w:r>
              <w:rPr>
                <w:i/>
                <w:spacing w:val="-26"/>
                <w:sz w:val="20"/>
              </w:rPr>
              <w:t> </w:t>
            </w:r>
            <w:r>
              <w:rPr>
                <w:i/>
                <w:sz w:val="20"/>
              </w:rPr>
              <w:t>the</w:t>
            </w:r>
            <w:r>
              <w:rPr>
                <w:i/>
                <w:spacing w:val="-27"/>
                <w:sz w:val="20"/>
              </w:rPr>
              <w:t> </w:t>
            </w:r>
            <w:r>
              <w:rPr>
                <w:i/>
                <w:sz w:val="20"/>
              </w:rPr>
              <w:t>AN(OT)O</w:t>
            </w:r>
            <w:r>
              <w:rPr>
                <w:i/>
                <w:spacing w:val="-25"/>
                <w:sz w:val="20"/>
              </w:rPr>
              <w:t> </w:t>
            </w:r>
            <w:r>
              <w:rPr>
                <w:i/>
                <w:sz w:val="20"/>
              </w:rPr>
              <w:t>and</w:t>
            </w:r>
            <w:r>
              <w:rPr>
                <w:i/>
                <w:spacing w:val="-26"/>
                <w:sz w:val="20"/>
              </w:rPr>
              <w:t> </w:t>
            </w:r>
            <w:r>
              <w:rPr>
                <w:i/>
                <w:sz w:val="20"/>
              </w:rPr>
              <w:t>conditions</w:t>
            </w:r>
            <w:r>
              <w:rPr>
                <w:i/>
                <w:spacing w:val="-25"/>
                <w:sz w:val="20"/>
              </w:rPr>
              <w:t> </w:t>
            </w:r>
            <w:r>
              <w:rPr>
                <w:i/>
                <w:sz w:val="20"/>
              </w:rPr>
              <w:t>of</w:t>
            </w:r>
            <w:r>
              <w:rPr>
                <w:i/>
                <w:spacing w:val="-26"/>
                <w:sz w:val="20"/>
              </w:rPr>
              <w:t> </w:t>
            </w:r>
            <w:r>
              <w:rPr>
                <w:i/>
                <w:sz w:val="20"/>
              </w:rPr>
              <w:t>any</w:t>
            </w:r>
          </w:p>
        </w:tc>
      </w:tr>
      <w:tr>
        <w:trPr>
          <w:trHeight w:val="240" w:hRule="atLeast"/>
        </w:trPr>
        <w:tc>
          <w:tcPr>
            <w:tcW w:w="979" w:type="dxa"/>
            <w:tcBorders>
              <w:top w:val="nil"/>
              <w:bottom w:val="nil"/>
            </w:tcBorders>
          </w:tcPr>
          <w:p>
            <w:pPr>
              <w:pStyle w:val="TableParagraph"/>
              <w:spacing w:before="0"/>
              <w:ind w:left="0"/>
              <w:rPr>
                <w:rFonts w:ascii="Times New Roman"/>
                <w:sz w:val="16"/>
              </w:rPr>
            </w:pPr>
          </w:p>
        </w:tc>
        <w:tc>
          <w:tcPr>
            <w:tcW w:w="3429" w:type="dxa"/>
            <w:vMerge/>
            <w:tcBorders>
              <w:top w:val="nil"/>
            </w:tcBorders>
          </w:tcPr>
          <w:p>
            <w:pPr>
              <w:rPr>
                <w:sz w:val="2"/>
                <w:szCs w:val="2"/>
              </w:rPr>
            </w:pPr>
          </w:p>
        </w:tc>
        <w:tc>
          <w:tcPr>
            <w:tcW w:w="4655" w:type="dxa"/>
            <w:tcBorders>
              <w:top w:val="nil"/>
            </w:tcBorders>
          </w:tcPr>
          <w:p>
            <w:pPr>
              <w:pStyle w:val="TableParagraph"/>
              <w:spacing w:line="194" w:lineRule="exact" w:before="26"/>
              <w:ind w:left="118"/>
              <w:rPr>
                <w:i/>
                <w:sz w:val="20"/>
              </w:rPr>
            </w:pPr>
            <w:r>
              <w:rPr>
                <w:i/>
                <w:sz w:val="20"/>
              </w:rPr>
              <w:t>CAACI permission.</w:t>
            </w:r>
          </w:p>
        </w:tc>
      </w:tr>
      <w:tr>
        <w:trPr>
          <w:trHeight w:val="630" w:hRule="atLeast"/>
        </w:trPr>
        <w:tc>
          <w:tcPr>
            <w:tcW w:w="979" w:type="dxa"/>
            <w:tcBorders>
              <w:top w:val="nil"/>
              <w:bottom w:val="nil"/>
            </w:tcBorders>
          </w:tcPr>
          <w:p>
            <w:pPr>
              <w:pStyle w:val="TableParagraph"/>
              <w:spacing w:before="64"/>
              <w:rPr>
                <w:sz w:val="20"/>
              </w:rPr>
            </w:pPr>
            <w:r>
              <w:rPr>
                <w:w w:val="99"/>
                <w:sz w:val="20"/>
              </w:rPr>
              <w:t>3</w:t>
            </w:r>
          </w:p>
        </w:tc>
        <w:tc>
          <w:tcPr>
            <w:tcW w:w="3429" w:type="dxa"/>
          </w:tcPr>
          <w:p>
            <w:pPr>
              <w:pStyle w:val="TableParagraph"/>
              <w:ind w:left="112"/>
              <w:rPr>
                <w:b/>
                <w:sz w:val="20"/>
              </w:rPr>
            </w:pPr>
            <w:r>
              <w:rPr>
                <w:b/>
                <w:sz w:val="20"/>
              </w:rPr>
              <w:t>Operational Control</w:t>
            </w:r>
          </w:p>
        </w:tc>
        <w:tc>
          <w:tcPr>
            <w:tcW w:w="4655" w:type="dxa"/>
          </w:tcPr>
          <w:p>
            <w:pPr>
              <w:pStyle w:val="TableParagraph"/>
              <w:spacing w:before="0"/>
              <w:ind w:left="0"/>
              <w:rPr>
                <w:rFonts w:ascii="Times New Roman"/>
                <w:sz w:val="20"/>
              </w:rPr>
            </w:pPr>
          </w:p>
        </w:tc>
      </w:tr>
      <w:tr>
        <w:trPr>
          <w:trHeight w:val="630" w:hRule="atLeast"/>
        </w:trPr>
        <w:tc>
          <w:tcPr>
            <w:tcW w:w="979" w:type="dxa"/>
            <w:tcBorders>
              <w:top w:val="nil"/>
            </w:tcBorders>
          </w:tcPr>
          <w:p>
            <w:pPr>
              <w:pStyle w:val="TableParagraph"/>
              <w:spacing w:before="62"/>
              <w:rPr>
                <w:sz w:val="20"/>
              </w:rPr>
            </w:pPr>
            <w:r>
              <w:rPr>
                <w:sz w:val="20"/>
              </w:rPr>
              <w:t>3.1</w:t>
            </w:r>
          </w:p>
        </w:tc>
        <w:tc>
          <w:tcPr>
            <w:tcW w:w="3429" w:type="dxa"/>
          </w:tcPr>
          <w:p>
            <w:pPr>
              <w:pStyle w:val="TableParagraph"/>
              <w:ind w:left="112"/>
              <w:rPr>
                <w:sz w:val="20"/>
              </w:rPr>
            </w:pPr>
            <w:r>
              <w:rPr>
                <w:sz w:val="20"/>
              </w:rPr>
              <w:t>Supervision of SUA operations</w:t>
            </w:r>
          </w:p>
        </w:tc>
        <w:tc>
          <w:tcPr>
            <w:tcW w:w="4655" w:type="dxa"/>
          </w:tcPr>
          <w:p>
            <w:pPr>
              <w:pStyle w:val="TableParagraph"/>
              <w:spacing w:before="54"/>
              <w:ind w:left="118" w:right="804"/>
              <w:rPr>
                <w:i/>
                <w:sz w:val="20"/>
              </w:rPr>
            </w:pPr>
            <w:r>
              <w:rPr>
                <w:i/>
                <w:sz w:val="20"/>
              </w:rPr>
              <w:t>A</w:t>
            </w:r>
            <w:r>
              <w:rPr>
                <w:i/>
                <w:spacing w:val="-30"/>
                <w:sz w:val="20"/>
              </w:rPr>
              <w:t> </w:t>
            </w:r>
            <w:r>
              <w:rPr>
                <w:i/>
                <w:sz w:val="20"/>
              </w:rPr>
              <w:t>description</w:t>
            </w:r>
            <w:r>
              <w:rPr>
                <w:i/>
                <w:spacing w:val="-30"/>
                <w:sz w:val="20"/>
              </w:rPr>
              <w:t> </w:t>
            </w:r>
            <w:r>
              <w:rPr>
                <w:i/>
                <w:sz w:val="20"/>
              </w:rPr>
              <w:t>of</w:t>
            </w:r>
            <w:r>
              <w:rPr>
                <w:i/>
                <w:spacing w:val="-30"/>
                <w:sz w:val="20"/>
              </w:rPr>
              <w:t> </w:t>
            </w:r>
            <w:r>
              <w:rPr>
                <w:i/>
                <w:sz w:val="20"/>
              </w:rPr>
              <w:t>any</w:t>
            </w:r>
            <w:r>
              <w:rPr>
                <w:i/>
                <w:spacing w:val="-30"/>
                <w:sz w:val="20"/>
              </w:rPr>
              <w:t> </w:t>
            </w:r>
            <w:r>
              <w:rPr>
                <w:i/>
                <w:sz w:val="20"/>
              </w:rPr>
              <w:t>system</w:t>
            </w:r>
            <w:r>
              <w:rPr>
                <w:i/>
                <w:spacing w:val="-30"/>
                <w:sz w:val="20"/>
              </w:rPr>
              <w:t> </w:t>
            </w:r>
            <w:r>
              <w:rPr>
                <w:i/>
                <w:sz w:val="20"/>
              </w:rPr>
              <w:t>to</w:t>
            </w:r>
            <w:r>
              <w:rPr>
                <w:i/>
                <w:spacing w:val="-30"/>
                <w:sz w:val="20"/>
              </w:rPr>
              <w:t> </w:t>
            </w:r>
            <w:r>
              <w:rPr>
                <w:i/>
                <w:sz w:val="20"/>
              </w:rPr>
              <w:t>supervise</w:t>
            </w:r>
            <w:r>
              <w:rPr>
                <w:i/>
                <w:spacing w:val="-30"/>
                <w:sz w:val="20"/>
              </w:rPr>
              <w:t> </w:t>
            </w:r>
            <w:r>
              <w:rPr>
                <w:i/>
                <w:sz w:val="20"/>
              </w:rPr>
              <w:t>the </w:t>
            </w:r>
            <w:r>
              <w:rPr>
                <w:i/>
                <w:sz w:val="20"/>
              </w:rPr>
              <w:t>operations of the</w:t>
            </w:r>
            <w:r>
              <w:rPr>
                <w:i/>
                <w:spacing w:val="-23"/>
                <w:sz w:val="20"/>
              </w:rPr>
              <w:t> </w:t>
            </w:r>
            <w:r>
              <w:rPr>
                <w:i/>
                <w:sz w:val="20"/>
              </w:rPr>
              <w:t>operator.</w:t>
            </w:r>
          </w:p>
        </w:tc>
      </w:tr>
    </w:tbl>
    <w:p>
      <w:pPr>
        <w:spacing w:line="240" w:lineRule="auto" w:before="0"/>
        <w:rPr>
          <w:sz w:val="24"/>
        </w:rPr>
      </w:pPr>
    </w:p>
    <w:p>
      <w:pPr>
        <w:spacing w:line="240" w:lineRule="auto" w:before="3"/>
        <w:rPr>
          <w:sz w:val="25"/>
        </w:rPr>
      </w:pPr>
    </w:p>
    <w:p>
      <w:pPr>
        <w:tabs>
          <w:tab w:pos="820" w:val="left" w:leader="none"/>
          <w:tab w:pos="8020" w:val="left" w:leader="none"/>
        </w:tabs>
        <w:spacing w:before="0"/>
        <w:ind w:left="100" w:right="0" w:firstLine="0"/>
        <w:jc w:val="left"/>
        <w:rPr>
          <w:rFonts w:ascii="Times New Roman"/>
          <w:sz w:val="20"/>
        </w:rPr>
      </w:pPr>
      <w:r>
        <w:rPr>
          <w:rFonts w:ascii="Times New Roman"/>
          <w:sz w:val="20"/>
        </w:rPr>
        <w:t>V1.0</w:t>
        <w:tab/>
        <w:t>12</w:t>
      </w:r>
      <w:r>
        <w:rPr>
          <w:rFonts w:ascii="Times New Roman"/>
          <w:spacing w:val="-1"/>
          <w:sz w:val="20"/>
        </w:rPr>
        <w:t> </w:t>
      </w:r>
      <w:r>
        <w:rPr>
          <w:rFonts w:ascii="Times New Roman"/>
          <w:sz w:val="20"/>
        </w:rPr>
        <w:t>June</w:t>
      </w:r>
      <w:r>
        <w:rPr>
          <w:rFonts w:ascii="Times New Roman"/>
          <w:spacing w:val="-2"/>
          <w:sz w:val="20"/>
        </w:rPr>
        <w:t> </w:t>
      </w:r>
      <w:r>
        <w:rPr>
          <w:rFonts w:ascii="Times New Roman"/>
          <w:sz w:val="20"/>
        </w:rPr>
        <w:t>2014</w:t>
        <w:tab/>
        <w:t>Page 1 of</w:t>
      </w:r>
      <w:r>
        <w:rPr>
          <w:rFonts w:ascii="Times New Roman"/>
          <w:spacing w:val="-2"/>
          <w:sz w:val="20"/>
        </w:rPr>
        <w:t> </w:t>
      </w:r>
      <w:r>
        <w:rPr>
          <w:rFonts w:ascii="Times New Roman"/>
          <w:sz w:val="20"/>
        </w:rPr>
        <w:t>4</w:t>
      </w:r>
    </w:p>
    <w:p>
      <w:pPr>
        <w:spacing w:after="0"/>
        <w:jc w:val="left"/>
        <w:rPr>
          <w:rFonts w:ascii="Times New Roman"/>
          <w:sz w:val="20"/>
        </w:rPr>
        <w:sectPr>
          <w:type w:val="continuous"/>
          <w:pgSz w:w="11900" w:h="16850"/>
          <w:pgMar w:top="220" w:bottom="280" w:left="1200" w:right="1100"/>
        </w:sectPr>
      </w:pPr>
    </w:p>
    <w:tbl>
      <w:tblPr>
        <w:tblW w:w="0" w:type="auto"/>
        <w:jc w:val="left"/>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01"/>
        <w:gridCol w:w="3507"/>
        <w:gridCol w:w="4762"/>
      </w:tblGrid>
      <w:tr>
        <w:trPr>
          <w:trHeight w:val="482" w:hRule="atLeast"/>
        </w:trPr>
        <w:tc>
          <w:tcPr>
            <w:tcW w:w="1001" w:type="dxa"/>
          </w:tcPr>
          <w:p>
            <w:pPr>
              <w:pStyle w:val="TableParagraph"/>
              <w:spacing w:before="95"/>
              <w:rPr>
                <w:b/>
                <w:sz w:val="20"/>
              </w:rPr>
            </w:pPr>
            <w:r>
              <w:rPr>
                <w:b/>
                <w:sz w:val="20"/>
              </w:rPr>
              <w:t>Section</w:t>
            </w:r>
          </w:p>
        </w:tc>
        <w:tc>
          <w:tcPr>
            <w:tcW w:w="3507" w:type="dxa"/>
          </w:tcPr>
          <w:p>
            <w:pPr>
              <w:pStyle w:val="TableParagraph"/>
              <w:spacing w:before="95"/>
              <w:ind w:left="112"/>
              <w:rPr>
                <w:b/>
                <w:sz w:val="20"/>
              </w:rPr>
            </w:pPr>
            <w:r>
              <w:rPr>
                <w:b/>
                <w:sz w:val="20"/>
              </w:rPr>
              <w:t>Subject</w:t>
            </w:r>
          </w:p>
        </w:tc>
        <w:tc>
          <w:tcPr>
            <w:tcW w:w="4762" w:type="dxa"/>
          </w:tcPr>
          <w:p>
            <w:pPr>
              <w:pStyle w:val="TableParagraph"/>
              <w:spacing w:before="95"/>
              <w:ind w:left="116"/>
              <w:rPr>
                <w:b/>
                <w:sz w:val="20"/>
              </w:rPr>
            </w:pPr>
            <w:r>
              <w:rPr>
                <w:b/>
                <w:sz w:val="20"/>
              </w:rPr>
              <w:t>Comment</w:t>
            </w:r>
          </w:p>
        </w:tc>
      </w:tr>
      <w:tr>
        <w:trPr>
          <w:trHeight w:val="647" w:hRule="atLeast"/>
        </w:trPr>
        <w:tc>
          <w:tcPr>
            <w:tcW w:w="1001" w:type="dxa"/>
            <w:tcBorders>
              <w:bottom w:val="nil"/>
            </w:tcBorders>
          </w:tcPr>
          <w:p>
            <w:pPr>
              <w:pStyle w:val="TableParagraph"/>
              <w:spacing w:before="62"/>
              <w:rPr>
                <w:sz w:val="20"/>
              </w:rPr>
            </w:pPr>
            <w:r>
              <w:rPr>
                <w:sz w:val="20"/>
              </w:rPr>
              <w:t>3.2</w:t>
            </w:r>
          </w:p>
        </w:tc>
        <w:tc>
          <w:tcPr>
            <w:tcW w:w="3507" w:type="dxa"/>
          </w:tcPr>
          <w:p>
            <w:pPr>
              <w:pStyle w:val="TableParagraph"/>
              <w:spacing w:line="249" w:lineRule="auto"/>
              <w:ind w:left="112" w:right="147"/>
              <w:rPr>
                <w:sz w:val="20"/>
              </w:rPr>
            </w:pPr>
            <w:r>
              <w:rPr>
                <w:sz w:val="20"/>
              </w:rPr>
              <w:t>Accident prevention and Flight Safety programme</w:t>
            </w:r>
          </w:p>
        </w:tc>
        <w:tc>
          <w:tcPr>
            <w:tcW w:w="4762" w:type="dxa"/>
          </w:tcPr>
          <w:p>
            <w:pPr>
              <w:pStyle w:val="TableParagraph"/>
              <w:spacing w:before="54"/>
              <w:ind w:left="116"/>
              <w:rPr>
                <w:i/>
                <w:sz w:val="20"/>
              </w:rPr>
            </w:pPr>
            <w:r>
              <w:rPr>
                <w:i/>
                <w:sz w:val="20"/>
              </w:rPr>
              <w:t>Include any reporting requirements.</w:t>
            </w:r>
          </w:p>
        </w:tc>
      </w:tr>
      <w:tr>
        <w:trPr>
          <w:trHeight w:val="647" w:hRule="atLeast"/>
        </w:trPr>
        <w:tc>
          <w:tcPr>
            <w:tcW w:w="1001" w:type="dxa"/>
            <w:tcBorders>
              <w:top w:val="nil"/>
              <w:bottom w:val="nil"/>
            </w:tcBorders>
          </w:tcPr>
          <w:p>
            <w:pPr>
              <w:pStyle w:val="TableParagraph"/>
              <w:spacing w:before="62"/>
              <w:rPr>
                <w:sz w:val="20"/>
              </w:rPr>
            </w:pPr>
            <w:r>
              <w:rPr>
                <w:sz w:val="20"/>
              </w:rPr>
              <w:t>3.3</w:t>
            </w:r>
          </w:p>
        </w:tc>
        <w:tc>
          <w:tcPr>
            <w:tcW w:w="3507" w:type="dxa"/>
          </w:tcPr>
          <w:p>
            <w:pPr>
              <w:pStyle w:val="TableParagraph"/>
              <w:ind w:left="112"/>
              <w:rPr>
                <w:sz w:val="20"/>
              </w:rPr>
            </w:pPr>
            <w:r>
              <w:rPr>
                <w:sz w:val="20"/>
              </w:rPr>
              <w:t>Flight team composition</w:t>
            </w:r>
          </w:p>
        </w:tc>
        <w:tc>
          <w:tcPr>
            <w:tcW w:w="4762" w:type="dxa"/>
          </w:tcPr>
          <w:p>
            <w:pPr>
              <w:pStyle w:val="TableParagraph"/>
              <w:spacing w:line="249" w:lineRule="auto" w:before="54"/>
              <w:ind w:left="116"/>
              <w:rPr>
                <w:i/>
                <w:sz w:val="20"/>
              </w:rPr>
            </w:pPr>
            <w:r>
              <w:rPr>
                <w:i/>
                <w:sz w:val="20"/>
              </w:rPr>
              <w:t>Make-up of the flight team depending on type of </w:t>
            </w:r>
            <w:r>
              <w:rPr>
                <w:i/>
                <w:sz w:val="20"/>
              </w:rPr>
              <w:t>operation, complexity, type of aircraft etc.</w:t>
            </w:r>
          </w:p>
        </w:tc>
      </w:tr>
      <w:tr>
        <w:trPr>
          <w:trHeight w:val="894" w:hRule="atLeast"/>
        </w:trPr>
        <w:tc>
          <w:tcPr>
            <w:tcW w:w="1001" w:type="dxa"/>
            <w:tcBorders>
              <w:top w:val="nil"/>
              <w:bottom w:val="nil"/>
            </w:tcBorders>
          </w:tcPr>
          <w:p>
            <w:pPr>
              <w:pStyle w:val="TableParagraph"/>
              <w:spacing w:before="62"/>
              <w:rPr>
                <w:sz w:val="20"/>
              </w:rPr>
            </w:pPr>
            <w:r>
              <w:rPr>
                <w:sz w:val="20"/>
              </w:rPr>
              <w:t>3.4</w:t>
            </w:r>
          </w:p>
        </w:tc>
        <w:tc>
          <w:tcPr>
            <w:tcW w:w="3507" w:type="dxa"/>
          </w:tcPr>
          <w:p>
            <w:pPr>
              <w:pStyle w:val="TableParagraph"/>
              <w:ind w:left="112"/>
              <w:rPr>
                <w:sz w:val="20"/>
              </w:rPr>
            </w:pPr>
            <w:r>
              <w:rPr>
                <w:sz w:val="20"/>
              </w:rPr>
              <w:t>Operation of multiple types of SUA</w:t>
            </w:r>
          </w:p>
        </w:tc>
        <w:tc>
          <w:tcPr>
            <w:tcW w:w="4762" w:type="dxa"/>
          </w:tcPr>
          <w:p>
            <w:pPr>
              <w:pStyle w:val="TableParagraph"/>
              <w:spacing w:line="249" w:lineRule="auto" w:before="54"/>
              <w:ind w:left="116" w:right="20"/>
              <w:rPr>
                <w:i/>
                <w:sz w:val="20"/>
              </w:rPr>
            </w:pPr>
            <w:r>
              <w:rPr>
                <w:i/>
                <w:sz w:val="20"/>
              </w:rPr>
              <w:t>Any limitations considered appropriate to the </w:t>
            </w:r>
            <w:r>
              <w:rPr>
                <w:i/>
                <w:sz w:val="20"/>
              </w:rPr>
              <w:t>numbers and types of SUA that a pilot may operate if appropriate.</w:t>
            </w:r>
          </w:p>
        </w:tc>
      </w:tr>
      <w:tr>
        <w:trPr>
          <w:trHeight w:val="1139" w:hRule="atLeast"/>
        </w:trPr>
        <w:tc>
          <w:tcPr>
            <w:tcW w:w="1001" w:type="dxa"/>
            <w:tcBorders>
              <w:top w:val="nil"/>
              <w:bottom w:val="nil"/>
            </w:tcBorders>
          </w:tcPr>
          <w:p>
            <w:pPr>
              <w:pStyle w:val="TableParagraph"/>
              <w:spacing w:before="64"/>
              <w:rPr>
                <w:sz w:val="20"/>
              </w:rPr>
            </w:pPr>
            <w:r>
              <w:rPr>
                <w:sz w:val="20"/>
              </w:rPr>
              <w:t>3.5</w:t>
            </w:r>
          </w:p>
        </w:tc>
        <w:tc>
          <w:tcPr>
            <w:tcW w:w="3507" w:type="dxa"/>
          </w:tcPr>
          <w:p>
            <w:pPr>
              <w:pStyle w:val="TableParagraph"/>
              <w:spacing w:before="59"/>
              <w:ind w:left="112"/>
              <w:rPr>
                <w:sz w:val="20"/>
              </w:rPr>
            </w:pPr>
            <w:r>
              <w:rPr>
                <w:sz w:val="20"/>
              </w:rPr>
              <w:t>Qualification requirements</w:t>
            </w:r>
          </w:p>
        </w:tc>
        <w:tc>
          <w:tcPr>
            <w:tcW w:w="4762" w:type="dxa"/>
          </w:tcPr>
          <w:p>
            <w:pPr>
              <w:pStyle w:val="TableParagraph"/>
              <w:spacing w:line="249" w:lineRule="auto"/>
              <w:ind w:left="116" w:right="157"/>
              <w:rPr>
                <w:i/>
                <w:sz w:val="20"/>
              </w:rPr>
            </w:pPr>
            <w:r>
              <w:rPr>
                <w:i/>
                <w:sz w:val="20"/>
              </w:rPr>
              <w:t>Details of any qualifications, experience or training </w:t>
            </w:r>
            <w:r>
              <w:rPr>
                <w:i/>
                <w:sz w:val="20"/>
              </w:rPr>
              <w:t>necessary for the pilot or support crew for the types of SUA and the roles employed by the operator.</w:t>
            </w:r>
          </w:p>
        </w:tc>
      </w:tr>
      <w:tr>
        <w:trPr>
          <w:trHeight w:val="894" w:hRule="atLeast"/>
        </w:trPr>
        <w:tc>
          <w:tcPr>
            <w:tcW w:w="1001" w:type="dxa"/>
            <w:tcBorders>
              <w:top w:val="nil"/>
              <w:bottom w:val="nil"/>
            </w:tcBorders>
          </w:tcPr>
          <w:p>
            <w:pPr>
              <w:pStyle w:val="TableParagraph"/>
              <w:spacing w:before="62"/>
              <w:rPr>
                <w:sz w:val="20"/>
              </w:rPr>
            </w:pPr>
            <w:r>
              <w:rPr>
                <w:sz w:val="20"/>
              </w:rPr>
              <w:t>3.6</w:t>
            </w:r>
          </w:p>
        </w:tc>
        <w:tc>
          <w:tcPr>
            <w:tcW w:w="3507" w:type="dxa"/>
          </w:tcPr>
          <w:p>
            <w:pPr>
              <w:pStyle w:val="TableParagraph"/>
              <w:ind w:left="112"/>
              <w:rPr>
                <w:sz w:val="20"/>
              </w:rPr>
            </w:pPr>
            <w:r>
              <w:rPr>
                <w:sz w:val="20"/>
              </w:rPr>
              <w:t>Crew health</w:t>
            </w:r>
          </w:p>
        </w:tc>
        <w:tc>
          <w:tcPr>
            <w:tcW w:w="4762" w:type="dxa"/>
          </w:tcPr>
          <w:p>
            <w:pPr>
              <w:pStyle w:val="TableParagraph"/>
              <w:spacing w:line="249" w:lineRule="auto" w:before="54"/>
              <w:ind w:left="116" w:right="184"/>
              <w:jc w:val="both"/>
              <w:rPr>
                <w:i/>
                <w:sz w:val="20"/>
              </w:rPr>
            </w:pPr>
            <w:r>
              <w:rPr>
                <w:i/>
                <w:sz w:val="20"/>
              </w:rPr>
              <w:t>A statement and any guidance to ensure that the </w:t>
            </w:r>
            <w:r>
              <w:rPr>
                <w:i/>
                <w:sz w:val="20"/>
              </w:rPr>
              <w:t>‘crew’ are appropriately fit before conducting any operations.</w:t>
            </w:r>
          </w:p>
        </w:tc>
      </w:tr>
      <w:tr>
        <w:trPr>
          <w:trHeight w:val="647" w:hRule="atLeast"/>
        </w:trPr>
        <w:tc>
          <w:tcPr>
            <w:tcW w:w="1001" w:type="dxa"/>
            <w:tcBorders>
              <w:top w:val="nil"/>
            </w:tcBorders>
          </w:tcPr>
          <w:p>
            <w:pPr>
              <w:pStyle w:val="TableParagraph"/>
              <w:spacing w:before="62"/>
              <w:rPr>
                <w:sz w:val="20"/>
              </w:rPr>
            </w:pPr>
            <w:r>
              <w:rPr>
                <w:sz w:val="20"/>
              </w:rPr>
              <w:t>3.7</w:t>
            </w:r>
          </w:p>
        </w:tc>
        <w:tc>
          <w:tcPr>
            <w:tcW w:w="3507" w:type="dxa"/>
          </w:tcPr>
          <w:p>
            <w:pPr>
              <w:pStyle w:val="TableParagraph"/>
              <w:ind w:left="112"/>
              <w:rPr>
                <w:sz w:val="20"/>
              </w:rPr>
            </w:pPr>
            <w:r>
              <w:rPr>
                <w:sz w:val="20"/>
              </w:rPr>
              <w:t>Logs and records</w:t>
            </w:r>
          </w:p>
        </w:tc>
        <w:tc>
          <w:tcPr>
            <w:tcW w:w="4762" w:type="dxa"/>
          </w:tcPr>
          <w:p>
            <w:pPr>
              <w:pStyle w:val="TableParagraph"/>
              <w:spacing w:line="247" w:lineRule="auto" w:before="54"/>
              <w:ind w:left="116" w:hanging="1"/>
              <w:rPr>
                <w:i/>
                <w:sz w:val="20"/>
              </w:rPr>
            </w:pPr>
            <w:r>
              <w:rPr>
                <w:i/>
                <w:sz w:val="20"/>
              </w:rPr>
              <w:t>Requirements for logs and records of flights for the </w:t>
            </w:r>
            <w:r>
              <w:rPr>
                <w:i/>
                <w:sz w:val="20"/>
              </w:rPr>
              <w:t>SUA and by the pilots.</w:t>
            </w:r>
          </w:p>
        </w:tc>
      </w:tr>
      <w:tr>
        <w:trPr>
          <w:trHeight w:val="481" w:hRule="atLeast"/>
        </w:trPr>
        <w:tc>
          <w:tcPr>
            <w:tcW w:w="1001" w:type="dxa"/>
            <w:tcBorders>
              <w:bottom w:val="nil"/>
            </w:tcBorders>
          </w:tcPr>
          <w:p>
            <w:pPr>
              <w:pStyle w:val="TableParagraph"/>
              <w:spacing w:before="95"/>
              <w:rPr>
                <w:b/>
                <w:sz w:val="20"/>
              </w:rPr>
            </w:pPr>
            <w:r>
              <w:rPr>
                <w:b/>
                <w:sz w:val="20"/>
              </w:rPr>
              <w:t>Part B</w:t>
            </w:r>
          </w:p>
        </w:tc>
        <w:tc>
          <w:tcPr>
            <w:tcW w:w="3507" w:type="dxa"/>
          </w:tcPr>
          <w:p>
            <w:pPr>
              <w:pStyle w:val="TableParagraph"/>
              <w:spacing w:before="0"/>
              <w:ind w:left="0"/>
              <w:rPr>
                <w:rFonts w:ascii="Times New Roman"/>
                <w:sz w:val="18"/>
              </w:rPr>
            </w:pPr>
          </w:p>
        </w:tc>
        <w:tc>
          <w:tcPr>
            <w:tcW w:w="4762" w:type="dxa"/>
          </w:tcPr>
          <w:p>
            <w:pPr>
              <w:pStyle w:val="TableParagraph"/>
              <w:spacing w:before="0"/>
              <w:ind w:left="0"/>
              <w:rPr>
                <w:rFonts w:ascii="Times New Roman"/>
                <w:sz w:val="18"/>
              </w:rPr>
            </w:pPr>
          </w:p>
        </w:tc>
      </w:tr>
      <w:tr>
        <w:trPr>
          <w:trHeight w:val="484" w:hRule="atLeast"/>
        </w:trPr>
        <w:tc>
          <w:tcPr>
            <w:tcW w:w="1001" w:type="dxa"/>
            <w:tcBorders>
              <w:top w:val="nil"/>
              <w:bottom w:val="nil"/>
            </w:tcBorders>
          </w:tcPr>
          <w:p>
            <w:pPr>
              <w:pStyle w:val="TableParagraph"/>
              <w:spacing w:before="141"/>
              <w:rPr>
                <w:b/>
                <w:sz w:val="20"/>
              </w:rPr>
            </w:pPr>
            <w:r>
              <w:rPr>
                <w:b/>
                <w:w w:val="99"/>
                <w:sz w:val="20"/>
              </w:rPr>
              <w:t>1</w:t>
            </w:r>
          </w:p>
        </w:tc>
        <w:tc>
          <w:tcPr>
            <w:tcW w:w="3507" w:type="dxa"/>
          </w:tcPr>
          <w:p>
            <w:pPr>
              <w:pStyle w:val="TableParagraph"/>
              <w:spacing w:before="98"/>
              <w:ind w:left="112"/>
              <w:rPr>
                <w:b/>
                <w:sz w:val="20"/>
              </w:rPr>
            </w:pPr>
            <w:r>
              <w:rPr>
                <w:b/>
                <w:sz w:val="20"/>
              </w:rPr>
              <w:t>Operating</w:t>
            </w:r>
            <w:r>
              <w:rPr>
                <w:b/>
                <w:spacing w:val="50"/>
                <w:sz w:val="20"/>
              </w:rPr>
              <w:t> </w:t>
            </w:r>
            <w:r>
              <w:rPr>
                <w:b/>
                <w:sz w:val="20"/>
              </w:rPr>
              <w:t>Procedures</w:t>
            </w:r>
          </w:p>
        </w:tc>
        <w:tc>
          <w:tcPr>
            <w:tcW w:w="4762" w:type="dxa"/>
          </w:tcPr>
          <w:p>
            <w:pPr>
              <w:pStyle w:val="TableParagraph"/>
              <w:spacing w:before="0"/>
              <w:ind w:left="0"/>
              <w:rPr>
                <w:rFonts w:ascii="Times New Roman"/>
                <w:sz w:val="18"/>
              </w:rPr>
            </w:pPr>
          </w:p>
        </w:tc>
      </w:tr>
      <w:tr>
        <w:trPr>
          <w:trHeight w:val="400" w:hRule="atLeast"/>
        </w:trPr>
        <w:tc>
          <w:tcPr>
            <w:tcW w:w="1001" w:type="dxa"/>
            <w:tcBorders>
              <w:top w:val="nil"/>
              <w:bottom w:val="nil"/>
            </w:tcBorders>
          </w:tcPr>
          <w:p>
            <w:pPr>
              <w:pStyle w:val="TableParagraph"/>
              <w:spacing w:before="0"/>
              <w:ind w:left="0"/>
              <w:rPr>
                <w:rFonts w:ascii="Times New Roman"/>
                <w:sz w:val="18"/>
              </w:rPr>
            </w:pPr>
          </w:p>
        </w:tc>
        <w:tc>
          <w:tcPr>
            <w:tcW w:w="3507" w:type="dxa"/>
          </w:tcPr>
          <w:p>
            <w:pPr>
              <w:pStyle w:val="TableParagraph"/>
              <w:spacing w:before="54"/>
              <w:ind w:left="112"/>
              <w:rPr>
                <w:b/>
                <w:sz w:val="20"/>
              </w:rPr>
            </w:pPr>
            <w:r>
              <w:rPr>
                <w:b/>
                <w:w w:val="105"/>
                <w:sz w:val="20"/>
              </w:rPr>
              <w:t>Flightplanning/ preparation</w:t>
            </w:r>
          </w:p>
        </w:tc>
        <w:tc>
          <w:tcPr>
            <w:tcW w:w="4762" w:type="dxa"/>
          </w:tcPr>
          <w:p>
            <w:pPr>
              <w:pStyle w:val="TableParagraph"/>
              <w:spacing w:before="0"/>
              <w:ind w:left="0"/>
              <w:rPr>
                <w:rFonts w:ascii="Times New Roman"/>
                <w:sz w:val="18"/>
              </w:rPr>
            </w:pPr>
          </w:p>
        </w:tc>
      </w:tr>
      <w:tr>
        <w:trPr>
          <w:trHeight w:val="647" w:hRule="atLeast"/>
        </w:trPr>
        <w:tc>
          <w:tcPr>
            <w:tcW w:w="1001" w:type="dxa"/>
            <w:tcBorders>
              <w:top w:val="nil"/>
              <w:bottom w:val="nil"/>
            </w:tcBorders>
          </w:tcPr>
          <w:p>
            <w:pPr>
              <w:pStyle w:val="TableParagraph"/>
              <w:spacing w:before="62"/>
              <w:rPr>
                <w:sz w:val="20"/>
              </w:rPr>
            </w:pPr>
            <w:r>
              <w:rPr>
                <w:sz w:val="20"/>
              </w:rPr>
              <w:t>1.1</w:t>
            </w:r>
          </w:p>
        </w:tc>
        <w:tc>
          <w:tcPr>
            <w:tcW w:w="3507" w:type="dxa"/>
          </w:tcPr>
          <w:p>
            <w:pPr>
              <w:pStyle w:val="TableParagraph"/>
              <w:spacing w:line="249" w:lineRule="auto"/>
              <w:ind w:left="112"/>
              <w:rPr>
                <w:sz w:val="20"/>
              </w:rPr>
            </w:pPr>
            <w:r>
              <w:rPr>
                <w:sz w:val="20"/>
              </w:rPr>
              <w:t>Determination of the intended tasks and feasibility</w:t>
            </w:r>
          </w:p>
        </w:tc>
        <w:tc>
          <w:tcPr>
            <w:tcW w:w="4762" w:type="dxa"/>
          </w:tcPr>
          <w:p>
            <w:pPr>
              <w:pStyle w:val="TableParagraph"/>
              <w:spacing w:before="0"/>
              <w:ind w:left="0"/>
              <w:rPr>
                <w:rFonts w:ascii="Times New Roman"/>
                <w:sz w:val="18"/>
              </w:rPr>
            </w:pPr>
          </w:p>
        </w:tc>
      </w:tr>
      <w:tr>
        <w:trPr>
          <w:trHeight w:val="6957" w:hRule="atLeast"/>
        </w:trPr>
        <w:tc>
          <w:tcPr>
            <w:tcW w:w="1001" w:type="dxa"/>
            <w:tcBorders>
              <w:top w:val="nil"/>
              <w:bottom w:val="nil"/>
            </w:tcBorders>
          </w:tcPr>
          <w:p>
            <w:pPr>
              <w:pStyle w:val="TableParagraph"/>
              <w:spacing w:before="62"/>
              <w:rPr>
                <w:sz w:val="20"/>
              </w:rPr>
            </w:pPr>
            <w:r>
              <w:rPr>
                <w:sz w:val="20"/>
              </w:rPr>
              <w:t>1.2</w:t>
            </w:r>
          </w:p>
        </w:tc>
        <w:tc>
          <w:tcPr>
            <w:tcW w:w="3507" w:type="dxa"/>
          </w:tcPr>
          <w:p>
            <w:pPr>
              <w:pStyle w:val="TableParagraph"/>
              <w:spacing w:line="247" w:lineRule="auto"/>
              <w:ind w:left="112"/>
              <w:rPr>
                <w:sz w:val="20"/>
              </w:rPr>
            </w:pPr>
            <w:r>
              <w:rPr>
                <w:sz w:val="20"/>
              </w:rPr>
              <w:t>Operating site location and assessment</w:t>
            </w:r>
          </w:p>
        </w:tc>
        <w:tc>
          <w:tcPr>
            <w:tcW w:w="4762" w:type="dxa"/>
          </w:tcPr>
          <w:p>
            <w:pPr>
              <w:pStyle w:val="TableParagraph"/>
              <w:numPr>
                <w:ilvl w:val="0"/>
                <w:numId w:val="1"/>
              </w:numPr>
              <w:tabs>
                <w:tab w:pos="693" w:val="left" w:leader="none"/>
              </w:tabs>
              <w:spacing w:line="247" w:lineRule="auto" w:before="57" w:after="0"/>
              <w:ind w:left="683" w:right="265" w:hanging="284"/>
              <w:jc w:val="left"/>
              <w:rPr>
                <w:sz w:val="20"/>
              </w:rPr>
            </w:pPr>
            <w:r>
              <w:rPr>
                <w:sz w:val="20"/>
              </w:rPr>
              <w:t>the type of airspace and specific</w:t>
            </w:r>
            <w:r>
              <w:rPr>
                <w:spacing w:val="-38"/>
                <w:sz w:val="20"/>
              </w:rPr>
              <w:t> </w:t>
            </w:r>
            <w:r>
              <w:rPr>
                <w:sz w:val="20"/>
              </w:rPr>
              <w:t>provisions (e.g. Controlled</w:t>
            </w:r>
            <w:r>
              <w:rPr>
                <w:spacing w:val="-15"/>
                <w:sz w:val="20"/>
              </w:rPr>
              <w:t> </w:t>
            </w:r>
            <w:r>
              <w:rPr>
                <w:sz w:val="20"/>
              </w:rPr>
              <w:t>Airspace)</w:t>
            </w:r>
          </w:p>
          <w:p>
            <w:pPr>
              <w:pStyle w:val="TableParagraph"/>
              <w:numPr>
                <w:ilvl w:val="0"/>
                <w:numId w:val="1"/>
              </w:numPr>
              <w:tabs>
                <w:tab w:pos="683" w:val="left" w:leader="none"/>
              </w:tabs>
              <w:spacing w:line="249" w:lineRule="auto" w:before="107" w:after="0"/>
              <w:ind w:left="683" w:right="111" w:hanging="284"/>
              <w:jc w:val="left"/>
              <w:rPr>
                <w:sz w:val="20"/>
              </w:rPr>
            </w:pPr>
            <w:r>
              <w:rPr>
                <w:sz w:val="20"/>
              </w:rPr>
              <w:t>other aircraft operations (local aerodromes or operating</w:t>
            </w:r>
            <w:r>
              <w:rPr>
                <w:spacing w:val="-16"/>
                <w:sz w:val="20"/>
              </w:rPr>
              <w:t> </w:t>
            </w:r>
            <w:r>
              <w:rPr>
                <w:sz w:val="20"/>
              </w:rPr>
              <w:t>sites)</w:t>
            </w:r>
          </w:p>
          <w:p>
            <w:pPr>
              <w:pStyle w:val="TableParagraph"/>
              <w:numPr>
                <w:ilvl w:val="0"/>
                <w:numId w:val="1"/>
              </w:numPr>
              <w:tabs>
                <w:tab w:pos="683" w:val="left" w:leader="none"/>
              </w:tabs>
              <w:spacing w:line="249" w:lineRule="auto" w:before="100" w:after="0"/>
              <w:ind w:left="683" w:right="111" w:hanging="284"/>
              <w:jc w:val="both"/>
              <w:rPr>
                <w:sz w:val="20"/>
              </w:rPr>
            </w:pPr>
            <w:r>
              <w:rPr>
                <w:sz w:val="20"/>
              </w:rPr>
              <w:t>hazards associated with industrial sites or such activities as live firing, gas venting, high-intensity radio transmissions</w:t>
            </w:r>
            <w:r>
              <w:rPr>
                <w:spacing w:val="-15"/>
                <w:sz w:val="20"/>
              </w:rPr>
              <w:t> </w:t>
            </w:r>
            <w:r>
              <w:rPr>
                <w:sz w:val="20"/>
              </w:rPr>
              <w:t>etc.</w:t>
            </w:r>
          </w:p>
          <w:p>
            <w:pPr>
              <w:pStyle w:val="TableParagraph"/>
              <w:numPr>
                <w:ilvl w:val="0"/>
                <w:numId w:val="1"/>
              </w:numPr>
              <w:tabs>
                <w:tab w:pos="686" w:val="left" w:leader="none"/>
              </w:tabs>
              <w:spacing w:line="240" w:lineRule="auto" w:before="101" w:after="0"/>
              <w:ind w:left="685" w:right="0" w:hanging="286"/>
              <w:jc w:val="left"/>
              <w:rPr>
                <w:sz w:val="20"/>
              </w:rPr>
            </w:pPr>
            <w:r>
              <w:rPr>
                <w:sz w:val="20"/>
              </w:rPr>
              <w:t>local</w:t>
            </w:r>
            <w:r>
              <w:rPr>
                <w:spacing w:val="25"/>
                <w:sz w:val="20"/>
              </w:rPr>
              <w:t> </w:t>
            </w:r>
            <w:r>
              <w:rPr>
                <w:sz w:val="20"/>
              </w:rPr>
              <w:t>by-laws</w:t>
            </w:r>
          </w:p>
          <w:p>
            <w:pPr>
              <w:pStyle w:val="TableParagraph"/>
              <w:numPr>
                <w:ilvl w:val="0"/>
                <w:numId w:val="1"/>
              </w:numPr>
              <w:tabs>
                <w:tab w:pos="683" w:val="left" w:leader="none"/>
              </w:tabs>
              <w:spacing w:line="240" w:lineRule="auto" w:before="108" w:after="0"/>
              <w:ind w:left="683" w:right="0" w:hanging="284"/>
              <w:jc w:val="left"/>
              <w:rPr>
                <w:sz w:val="20"/>
              </w:rPr>
            </w:pPr>
            <w:r>
              <w:rPr>
                <w:sz w:val="20"/>
              </w:rPr>
              <w:t>obstructions (wires, masts, buildings</w:t>
            </w:r>
            <w:r>
              <w:rPr>
                <w:spacing w:val="0"/>
                <w:sz w:val="20"/>
              </w:rPr>
              <w:t> </w:t>
            </w:r>
            <w:r>
              <w:rPr>
                <w:sz w:val="20"/>
              </w:rPr>
              <w:t>etc.)</w:t>
            </w:r>
          </w:p>
          <w:p>
            <w:pPr>
              <w:pStyle w:val="TableParagraph"/>
              <w:numPr>
                <w:ilvl w:val="0"/>
                <w:numId w:val="1"/>
              </w:numPr>
              <w:tabs>
                <w:tab w:pos="683" w:val="left" w:leader="none"/>
              </w:tabs>
              <w:spacing w:line="249" w:lineRule="auto" w:before="111" w:after="0"/>
              <w:ind w:left="683" w:right="109" w:hanging="284"/>
              <w:jc w:val="both"/>
              <w:rPr>
                <w:sz w:val="20"/>
              </w:rPr>
            </w:pPr>
            <w:r>
              <w:rPr>
                <w:sz w:val="20"/>
              </w:rPr>
              <w:t>extraordinary restrictions such as segregated airspace around  prisons, nuclear establishments etc. (suitable permission may be</w:t>
            </w:r>
            <w:r>
              <w:rPr>
                <w:spacing w:val="-27"/>
                <w:sz w:val="20"/>
              </w:rPr>
              <w:t> </w:t>
            </w:r>
            <w:r>
              <w:rPr>
                <w:sz w:val="20"/>
              </w:rPr>
              <w:t>needed)</w:t>
            </w:r>
          </w:p>
          <w:p>
            <w:pPr>
              <w:pStyle w:val="TableParagraph"/>
              <w:numPr>
                <w:ilvl w:val="0"/>
                <w:numId w:val="1"/>
              </w:numPr>
              <w:tabs>
                <w:tab w:pos="683" w:val="left" w:leader="none"/>
              </w:tabs>
              <w:spacing w:line="240" w:lineRule="auto" w:before="102" w:after="0"/>
              <w:ind w:left="683" w:right="0" w:hanging="284"/>
              <w:jc w:val="left"/>
              <w:rPr>
                <w:sz w:val="20"/>
              </w:rPr>
            </w:pPr>
            <w:r>
              <w:rPr>
                <w:sz w:val="20"/>
              </w:rPr>
              <w:t>habitation and recreational</w:t>
            </w:r>
            <w:r>
              <w:rPr>
                <w:spacing w:val="-41"/>
                <w:sz w:val="20"/>
              </w:rPr>
              <w:t> </w:t>
            </w:r>
            <w:r>
              <w:rPr>
                <w:sz w:val="20"/>
              </w:rPr>
              <w:t>activities</w:t>
            </w:r>
          </w:p>
          <w:p>
            <w:pPr>
              <w:pStyle w:val="TableParagraph"/>
              <w:numPr>
                <w:ilvl w:val="0"/>
                <w:numId w:val="1"/>
              </w:numPr>
              <w:tabs>
                <w:tab w:pos="686" w:val="left" w:leader="none"/>
              </w:tabs>
              <w:spacing w:line="240" w:lineRule="auto" w:before="110" w:after="0"/>
              <w:ind w:left="685" w:right="0" w:hanging="286"/>
              <w:jc w:val="left"/>
              <w:rPr>
                <w:sz w:val="20"/>
              </w:rPr>
            </w:pPr>
            <w:r>
              <w:rPr>
                <w:sz w:val="20"/>
              </w:rPr>
              <w:t>public</w:t>
            </w:r>
            <w:r>
              <w:rPr>
                <w:spacing w:val="-22"/>
                <w:sz w:val="20"/>
              </w:rPr>
              <w:t> </w:t>
            </w:r>
            <w:r>
              <w:rPr>
                <w:sz w:val="20"/>
              </w:rPr>
              <w:t>access</w:t>
            </w:r>
          </w:p>
          <w:p>
            <w:pPr>
              <w:pStyle w:val="TableParagraph"/>
              <w:numPr>
                <w:ilvl w:val="0"/>
                <w:numId w:val="1"/>
              </w:numPr>
              <w:tabs>
                <w:tab w:pos="683" w:val="left" w:leader="none"/>
              </w:tabs>
              <w:spacing w:line="240" w:lineRule="auto" w:before="61" w:after="0"/>
              <w:ind w:left="683" w:right="0" w:hanging="284"/>
              <w:jc w:val="left"/>
              <w:rPr>
                <w:sz w:val="20"/>
              </w:rPr>
            </w:pPr>
            <w:r>
              <w:rPr>
                <w:sz w:val="20"/>
              </w:rPr>
              <w:t>permission from</w:t>
            </w:r>
            <w:r>
              <w:rPr>
                <w:spacing w:val="26"/>
                <w:sz w:val="20"/>
              </w:rPr>
              <w:t> </w:t>
            </w:r>
            <w:r>
              <w:rPr>
                <w:sz w:val="20"/>
              </w:rPr>
              <w:t>landowner</w:t>
            </w:r>
          </w:p>
          <w:p>
            <w:pPr>
              <w:pStyle w:val="TableParagraph"/>
              <w:numPr>
                <w:ilvl w:val="0"/>
                <w:numId w:val="1"/>
              </w:numPr>
              <w:tabs>
                <w:tab w:pos="683" w:val="left" w:leader="none"/>
              </w:tabs>
              <w:spacing w:line="240" w:lineRule="auto" w:before="108" w:after="0"/>
              <w:ind w:left="683" w:right="0" w:hanging="284"/>
              <w:jc w:val="left"/>
              <w:rPr>
                <w:sz w:val="20"/>
              </w:rPr>
            </w:pPr>
            <w:r>
              <w:rPr>
                <w:sz w:val="20"/>
              </w:rPr>
              <w:t>likely operating site and alternative</w:t>
            </w:r>
            <w:r>
              <w:rPr>
                <w:spacing w:val="-35"/>
                <w:sz w:val="20"/>
              </w:rPr>
              <w:t> </w:t>
            </w:r>
            <w:r>
              <w:rPr>
                <w:sz w:val="20"/>
              </w:rPr>
              <w:t>sites</w:t>
            </w:r>
          </w:p>
          <w:p>
            <w:pPr>
              <w:pStyle w:val="TableParagraph"/>
              <w:numPr>
                <w:ilvl w:val="0"/>
                <w:numId w:val="1"/>
              </w:numPr>
              <w:tabs>
                <w:tab w:pos="686" w:val="left" w:leader="none"/>
              </w:tabs>
              <w:spacing w:line="240" w:lineRule="auto" w:before="113" w:after="0"/>
              <w:ind w:left="685" w:right="0" w:hanging="286"/>
              <w:jc w:val="left"/>
              <w:rPr>
                <w:sz w:val="20"/>
              </w:rPr>
            </w:pPr>
            <w:r>
              <w:rPr>
                <w:sz w:val="20"/>
              </w:rPr>
              <w:t>weather conditions for the planned</w:t>
            </w:r>
            <w:r>
              <w:rPr>
                <w:spacing w:val="8"/>
                <w:sz w:val="20"/>
              </w:rPr>
              <w:t> </w:t>
            </w:r>
            <w:r>
              <w:rPr>
                <w:sz w:val="20"/>
              </w:rPr>
              <w:t>event</w:t>
            </w:r>
          </w:p>
          <w:p>
            <w:pPr>
              <w:pStyle w:val="TableParagraph"/>
              <w:tabs>
                <w:tab w:pos="1774" w:val="left" w:leader="none"/>
                <w:tab w:pos="2076" w:val="left" w:leader="none"/>
                <w:tab w:pos="2960" w:val="left" w:leader="none"/>
                <w:tab w:pos="3034" w:val="left" w:leader="none"/>
                <w:tab w:pos="3584" w:val="left" w:leader="none"/>
              </w:tabs>
              <w:spacing w:line="232" w:lineRule="auto" w:before="115"/>
              <w:ind w:left="694" w:right="567"/>
              <w:rPr>
                <w:sz w:val="20"/>
              </w:rPr>
            </w:pPr>
            <w:r>
              <w:rPr>
                <w:sz w:val="20"/>
              </w:rPr>
              <w:t>using</w:t>
            </w:r>
            <w:r>
              <w:rPr>
                <w:spacing w:val="-10"/>
                <w:sz w:val="20"/>
              </w:rPr>
              <w:t> </w:t>
            </w:r>
            <w:r>
              <w:rPr>
                <w:sz w:val="20"/>
              </w:rPr>
              <w:t>available</w:t>
            </w:r>
            <w:r>
              <w:rPr>
                <w:spacing w:val="-10"/>
                <w:sz w:val="20"/>
              </w:rPr>
              <w:t> </w:t>
            </w:r>
            <w:r>
              <w:rPr>
                <w:sz w:val="20"/>
              </w:rPr>
              <w:t>information</w:t>
            </w:r>
            <w:r>
              <w:rPr>
                <w:spacing w:val="-11"/>
                <w:sz w:val="20"/>
              </w:rPr>
              <w:t> </w:t>
            </w:r>
            <w:r>
              <w:rPr>
                <w:sz w:val="20"/>
              </w:rPr>
              <w:t>from</w:t>
            </w:r>
            <w:r>
              <w:rPr>
                <w:spacing w:val="-8"/>
                <w:sz w:val="20"/>
              </w:rPr>
              <w:t> </w:t>
            </w:r>
            <w:r>
              <w:rPr>
                <w:sz w:val="20"/>
              </w:rPr>
              <w:t>at</w:t>
            </w:r>
            <w:r>
              <w:rPr>
                <w:spacing w:val="-13"/>
                <w:sz w:val="20"/>
              </w:rPr>
              <w:t> </w:t>
            </w:r>
            <w:r>
              <w:rPr>
                <w:sz w:val="20"/>
              </w:rPr>
              <w:t>least aeronautical</w:t>
              <w:tab/>
              <w:t>charts,</w:t>
              <w:tab/>
            </w:r>
            <w:r>
              <w:rPr>
                <w:spacing w:val="-4"/>
                <w:sz w:val="20"/>
              </w:rPr>
              <w:t>(the</w:t>
              <w:tab/>
            </w:r>
            <w:r>
              <w:rPr>
                <w:spacing w:val="-9"/>
                <w:sz w:val="20"/>
              </w:rPr>
              <w:t>CI </w:t>
            </w:r>
            <w:r>
              <w:rPr>
                <w:sz w:val="20"/>
              </w:rPr>
              <w:t>Aeronautical Information Service), digital</w:t>
              <w:tab/>
              <w:t>imagery</w:t>
              <w:tab/>
              <w:tab/>
              <w:t>(Google</w:t>
            </w:r>
          </w:p>
          <w:p>
            <w:pPr>
              <w:pStyle w:val="TableParagraph"/>
              <w:spacing w:line="223" w:lineRule="auto" w:before="0"/>
              <w:ind w:left="694" w:right="600"/>
              <w:rPr>
                <w:sz w:val="20"/>
              </w:rPr>
            </w:pPr>
            <w:r>
              <w:rPr>
                <w:sz w:val="20"/>
              </w:rPr>
              <w:t>Earth/Maps etc.), </w:t>
            </w:r>
            <w:r>
              <w:rPr>
                <w:spacing w:val="-15"/>
                <w:sz w:val="20"/>
              </w:rPr>
              <w:t>Lands </w:t>
            </w:r>
            <w:r>
              <w:rPr>
                <w:spacing w:val="-12"/>
                <w:sz w:val="20"/>
              </w:rPr>
              <w:t>and </w:t>
            </w:r>
            <w:r>
              <w:rPr>
                <w:spacing w:val="-16"/>
                <w:sz w:val="20"/>
              </w:rPr>
              <w:t>Surveys </w:t>
            </w:r>
            <w:r>
              <w:rPr>
                <w:spacing w:val="-13"/>
                <w:sz w:val="20"/>
              </w:rPr>
              <w:t>maps etc.</w:t>
            </w:r>
          </w:p>
        </w:tc>
      </w:tr>
      <w:tr>
        <w:trPr>
          <w:trHeight w:val="630" w:hRule="atLeast"/>
        </w:trPr>
        <w:tc>
          <w:tcPr>
            <w:tcW w:w="1001" w:type="dxa"/>
            <w:tcBorders>
              <w:top w:val="nil"/>
            </w:tcBorders>
          </w:tcPr>
          <w:p>
            <w:pPr>
              <w:pStyle w:val="TableParagraph"/>
              <w:spacing w:before="62"/>
              <w:rPr>
                <w:sz w:val="20"/>
              </w:rPr>
            </w:pPr>
            <w:r>
              <w:rPr>
                <w:sz w:val="20"/>
              </w:rPr>
              <w:t>1.3</w:t>
            </w:r>
          </w:p>
        </w:tc>
        <w:tc>
          <w:tcPr>
            <w:tcW w:w="3507" w:type="dxa"/>
          </w:tcPr>
          <w:p>
            <w:pPr>
              <w:pStyle w:val="TableParagraph"/>
              <w:ind w:left="112"/>
              <w:rPr>
                <w:sz w:val="20"/>
              </w:rPr>
            </w:pPr>
            <w:r>
              <w:rPr>
                <w:sz w:val="20"/>
              </w:rPr>
              <w:t>Risk management</w:t>
            </w:r>
          </w:p>
        </w:tc>
        <w:tc>
          <w:tcPr>
            <w:tcW w:w="4762" w:type="dxa"/>
          </w:tcPr>
          <w:p>
            <w:pPr>
              <w:pStyle w:val="TableParagraph"/>
              <w:ind w:left="399" w:right="286"/>
              <w:rPr>
                <w:sz w:val="20"/>
              </w:rPr>
            </w:pPr>
            <w:r>
              <w:rPr>
                <w:sz w:val="20"/>
              </w:rPr>
              <w:t>Identification of the hazards, risk assessment, mitigating procedures.</w:t>
            </w:r>
          </w:p>
        </w:tc>
      </w:tr>
    </w:tbl>
    <w:p>
      <w:pPr>
        <w:pStyle w:val="BodyText"/>
        <w:rPr>
          <w:rFonts w:ascii="Times New Roman"/>
          <w:sz w:val="13"/>
        </w:rPr>
      </w:pPr>
    </w:p>
    <w:p>
      <w:pPr>
        <w:tabs>
          <w:tab w:pos="820" w:val="left" w:leader="none"/>
          <w:tab w:pos="8020" w:val="left" w:leader="none"/>
        </w:tabs>
        <w:spacing w:before="91"/>
        <w:ind w:left="100" w:right="0" w:firstLine="0"/>
        <w:jc w:val="left"/>
        <w:rPr>
          <w:rFonts w:ascii="Times New Roman"/>
          <w:sz w:val="20"/>
        </w:rPr>
      </w:pPr>
      <w:r>
        <w:rPr>
          <w:rFonts w:ascii="Times New Roman"/>
          <w:sz w:val="20"/>
        </w:rPr>
        <w:t>V1.0</w:t>
        <w:tab/>
        <w:t>12</w:t>
      </w:r>
      <w:r>
        <w:rPr>
          <w:rFonts w:ascii="Times New Roman"/>
          <w:spacing w:val="-1"/>
          <w:sz w:val="20"/>
        </w:rPr>
        <w:t> </w:t>
      </w:r>
      <w:r>
        <w:rPr>
          <w:rFonts w:ascii="Times New Roman"/>
          <w:sz w:val="20"/>
        </w:rPr>
        <w:t>June</w:t>
      </w:r>
      <w:r>
        <w:rPr>
          <w:rFonts w:ascii="Times New Roman"/>
          <w:spacing w:val="-2"/>
          <w:sz w:val="20"/>
        </w:rPr>
        <w:t> </w:t>
      </w:r>
      <w:r>
        <w:rPr>
          <w:rFonts w:ascii="Times New Roman"/>
          <w:sz w:val="20"/>
        </w:rPr>
        <w:t>2014</w:t>
        <w:tab/>
        <w:t>Page 2 of</w:t>
      </w:r>
      <w:r>
        <w:rPr>
          <w:rFonts w:ascii="Times New Roman"/>
          <w:spacing w:val="-2"/>
          <w:sz w:val="20"/>
        </w:rPr>
        <w:t> </w:t>
      </w:r>
      <w:r>
        <w:rPr>
          <w:rFonts w:ascii="Times New Roman"/>
          <w:sz w:val="20"/>
        </w:rPr>
        <w:t>4</w:t>
      </w:r>
    </w:p>
    <w:p>
      <w:pPr>
        <w:spacing w:after="0"/>
        <w:jc w:val="left"/>
        <w:rPr>
          <w:rFonts w:ascii="Times New Roman"/>
          <w:sz w:val="20"/>
        </w:rPr>
        <w:sectPr>
          <w:pgSz w:w="11900" w:h="16850"/>
          <w:pgMar w:top="400" w:bottom="280" w:left="1200" w:right="1100"/>
        </w:sectPr>
      </w:pPr>
    </w:p>
    <w:tbl>
      <w:tblPr>
        <w:tblW w:w="0" w:type="auto"/>
        <w:jc w:val="left"/>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9"/>
        <w:gridCol w:w="3429"/>
        <w:gridCol w:w="4655"/>
      </w:tblGrid>
      <w:tr>
        <w:trPr>
          <w:trHeight w:val="470" w:hRule="atLeast"/>
        </w:trPr>
        <w:tc>
          <w:tcPr>
            <w:tcW w:w="979" w:type="dxa"/>
          </w:tcPr>
          <w:p>
            <w:pPr>
              <w:pStyle w:val="TableParagraph"/>
              <w:spacing w:before="95"/>
              <w:rPr>
                <w:b/>
                <w:sz w:val="20"/>
              </w:rPr>
            </w:pPr>
            <w:r>
              <w:rPr>
                <w:b/>
                <w:sz w:val="20"/>
              </w:rPr>
              <w:t>Section</w:t>
            </w:r>
          </w:p>
        </w:tc>
        <w:tc>
          <w:tcPr>
            <w:tcW w:w="3429" w:type="dxa"/>
          </w:tcPr>
          <w:p>
            <w:pPr>
              <w:pStyle w:val="TableParagraph"/>
              <w:spacing w:before="95"/>
              <w:ind w:left="112"/>
              <w:rPr>
                <w:b/>
                <w:sz w:val="20"/>
              </w:rPr>
            </w:pPr>
            <w:r>
              <w:rPr>
                <w:b/>
                <w:sz w:val="20"/>
              </w:rPr>
              <w:t>Subject</w:t>
            </w:r>
          </w:p>
        </w:tc>
        <w:tc>
          <w:tcPr>
            <w:tcW w:w="4655" w:type="dxa"/>
          </w:tcPr>
          <w:p>
            <w:pPr>
              <w:pStyle w:val="TableParagraph"/>
              <w:spacing w:before="95"/>
              <w:ind w:left="118"/>
              <w:rPr>
                <w:b/>
                <w:sz w:val="20"/>
              </w:rPr>
            </w:pPr>
            <w:r>
              <w:rPr>
                <w:b/>
                <w:sz w:val="20"/>
              </w:rPr>
              <w:t>Comment</w:t>
            </w:r>
          </w:p>
        </w:tc>
      </w:tr>
      <w:tr>
        <w:trPr>
          <w:trHeight w:val="630" w:hRule="atLeast"/>
        </w:trPr>
        <w:tc>
          <w:tcPr>
            <w:tcW w:w="979" w:type="dxa"/>
            <w:tcBorders>
              <w:bottom w:val="nil"/>
            </w:tcBorders>
          </w:tcPr>
          <w:p>
            <w:pPr>
              <w:pStyle w:val="TableParagraph"/>
              <w:spacing w:before="64"/>
              <w:rPr>
                <w:sz w:val="20"/>
              </w:rPr>
            </w:pPr>
            <w:r>
              <w:rPr>
                <w:sz w:val="20"/>
              </w:rPr>
              <w:t>1.4</w:t>
            </w:r>
          </w:p>
        </w:tc>
        <w:tc>
          <w:tcPr>
            <w:tcW w:w="3429" w:type="dxa"/>
          </w:tcPr>
          <w:p>
            <w:pPr>
              <w:pStyle w:val="TableParagraph"/>
              <w:spacing w:before="59"/>
              <w:ind w:left="112"/>
              <w:rPr>
                <w:sz w:val="20"/>
              </w:rPr>
            </w:pPr>
            <w:r>
              <w:rPr>
                <w:sz w:val="20"/>
              </w:rPr>
              <w:t>Communications</w:t>
            </w:r>
          </w:p>
        </w:tc>
        <w:tc>
          <w:tcPr>
            <w:tcW w:w="4655" w:type="dxa"/>
          </w:tcPr>
          <w:p>
            <w:pPr>
              <w:pStyle w:val="TableParagraph"/>
              <w:spacing w:line="247" w:lineRule="auto"/>
              <w:ind w:left="118" w:right="115"/>
              <w:rPr>
                <w:i/>
                <w:sz w:val="20"/>
              </w:rPr>
            </w:pPr>
            <w:r>
              <w:rPr>
                <w:i/>
                <w:sz w:val="20"/>
              </w:rPr>
              <w:t>Contact numbers for other local aircraft </w:t>
            </w:r>
            <w:r>
              <w:rPr>
                <w:i/>
                <w:sz w:val="20"/>
              </w:rPr>
              <w:t>operations.</w:t>
            </w:r>
          </w:p>
        </w:tc>
      </w:tr>
      <w:tr>
        <w:trPr>
          <w:trHeight w:val="2550" w:hRule="atLeast"/>
        </w:trPr>
        <w:tc>
          <w:tcPr>
            <w:tcW w:w="979" w:type="dxa"/>
            <w:tcBorders>
              <w:top w:val="nil"/>
              <w:bottom w:val="nil"/>
            </w:tcBorders>
          </w:tcPr>
          <w:p>
            <w:pPr>
              <w:pStyle w:val="TableParagraph"/>
              <w:spacing w:before="62"/>
              <w:rPr>
                <w:sz w:val="20"/>
              </w:rPr>
            </w:pPr>
            <w:r>
              <w:rPr>
                <w:sz w:val="20"/>
              </w:rPr>
              <w:t>1.5</w:t>
            </w:r>
          </w:p>
        </w:tc>
        <w:tc>
          <w:tcPr>
            <w:tcW w:w="3429" w:type="dxa"/>
          </w:tcPr>
          <w:p>
            <w:pPr>
              <w:pStyle w:val="TableParagraph"/>
              <w:ind w:left="112"/>
              <w:rPr>
                <w:sz w:val="20"/>
              </w:rPr>
            </w:pPr>
            <w:r>
              <w:rPr>
                <w:sz w:val="20"/>
              </w:rPr>
              <w:t>Pre-notification</w:t>
            </w:r>
          </w:p>
        </w:tc>
        <w:tc>
          <w:tcPr>
            <w:tcW w:w="4655" w:type="dxa"/>
          </w:tcPr>
          <w:p>
            <w:pPr>
              <w:pStyle w:val="TableParagraph"/>
              <w:spacing w:line="249" w:lineRule="auto" w:before="54"/>
              <w:ind w:left="118" w:right="204"/>
              <w:rPr>
                <w:i/>
                <w:sz w:val="20"/>
              </w:rPr>
            </w:pPr>
            <w:r>
              <w:rPr>
                <w:i/>
                <w:sz w:val="20"/>
              </w:rPr>
              <w:t>If the flight is to be performed within </w:t>
            </w:r>
            <w:r>
              <w:rPr>
                <w:i/>
                <w:spacing w:val="-3"/>
                <w:sz w:val="20"/>
              </w:rPr>
              <w:t>an </w:t>
            </w:r>
            <w:r>
              <w:rPr>
                <w:i/>
                <w:sz w:val="20"/>
              </w:rPr>
              <w:t>Aerodrome</w:t>
            </w:r>
            <w:r>
              <w:rPr>
                <w:i/>
                <w:spacing w:val="-21"/>
                <w:sz w:val="20"/>
              </w:rPr>
              <w:t> </w:t>
            </w:r>
            <w:r>
              <w:rPr>
                <w:i/>
                <w:spacing w:val="-6"/>
                <w:sz w:val="20"/>
              </w:rPr>
              <w:t>Traffic</w:t>
            </w:r>
            <w:r>
              <w:rPr>
                <w:i/>
                <w:spacing w:val="-19"/>
                <w:sz w:val="20"/>
              </w:rPr>
              <w:t> </w:t>
            </w:r>
            <w:r>
              <w:rPr>
                <w:i/>
                <w:sz w:val="20"/>
              </w:rPr>
              <w:t>Zone,</w:t>
            </w:r>
            <w:r>
              <w:rPr>
                <w:i/>
                <w:spacing w:val="-19"/>
                <w:sz w:val="20"/>
              </w:rPr>
              <w:t> </w:t>
            </w:r>
            <w:r>
              <w:rPr>
                <w:i/>
                <w:sz w:val="20"/>
              </w:rPr>
              <w:t>or</w:t>
            </w:r>
            <w:r>
              <w:rPr>
                <w:i/>
                <w:spacing w:val="-18"/>
                <w:sz w:val="20"/>
              </w:rPr>
              <w:t> </w:t>
            </w:r>
            <w:r>
              <w:rPr>
                <w:i/>
                <w:sz w:val="20"/>
              </w:rPr>
              <w:t>near</w:t>
            </w:r>
            <w:r>
              <w:rPr>
                <w:i/>
                <w:spacing w:val="-18"/>
                <w:sz w:val="20"/>
              </w:rPr>
              <w:t> </w:t>
            </w:r>
            <w:r>
              <w:rPr>
                <w:i/>
                <w:sz w:val="20"/>
              </w:rPr>
              <w:t>to</w:t>
            </w:r>
            <w:r>
              <w:rPr>
                <w:i/>
                <w:spacing w:val="-21"/>
                <w:sz w:val="20"/>
              </w:rPr>
              <w:t> </w:t>
            </w:r>
            <w:r>
              <w:rPr>
                <w:i/>
                <w:spacing w:val="-3"/>
                <w:sz w:val="20"/>
              </w:rPr>
              <w:t>any</w:t>
            </w:r>
            <w:r>
              <w:rPr>
                <w:i/>
                <w:spacing w:val="-18"/>
                <w:sz w:val="20"/>
              </w:rPr>
              <w:t> </w:t>
            </w:r>
            <w:r>
              <w:rPr>
                <w:i/>
                <w:sz w:val="20"/>
              </w:rPr>
              <w:t>aerodrome or</w:t>
            </w:r>
            <w:r>
              <w:rPr>
                <w:i/>
                <w:spacing w:val="-11"/>
                <w:sz w:val="20"/>
              </w:rPr>
              <w:t> </w:t>
            </w:r>
            <w:r>
              <w:rPr>
                <w:i/>
                <w:sz w:val="20"/>
              </w:rPr>
              <w:t>aircraft</w:t>
            </w:r>
            <w:r>
              <w:rPr>
                <w:i/>
                <w:spacing w:val="-12"/>
                <w:sz w:val="20"/>
              </w:rPr>
              <w:t> </w:t>
            </w:r>
            <w:r>
              <w:rPr>
                <w:i/>
                <w:sz w:val="20"/>
              </w:rPr>
              <w:t>operating</w:t>
            </w:r>
            <w:r>
              <w:rPr>
                <w:i/>
                <w:spacing w:val="-12"/>
                <w:sz w:val="20"/>
              </w:rPr>
              <w:t> </w:t>
            </w:r>
            <w:r>
              <w:rPr>
                <w:i/>
                <w:sz w:val="20"/>
              </w:rPr>
              <w:t>site,</w:t>
            </w:r>
            <w:r>
              <w:rPr>
                <w:i/>
                <w:spacing w:val="-12"/>
                <w:sz w:val="20"/>
              </w:rPr>
              <w:t> </w:t>
            </w:r>
            <w:r>
              <w:rPr>
                <w:i/>
                <w:sz w:val="20"/>
              </w:rPr>
              <w:t>then</w:t>
            </w:r>
            <w:r>
              <w:rPr>
                <w:i/>
                <w:spacing w:val="-12"/>
                <w:sz w:val="20"/>
              </w:rPr>
              <w:t> </w:t>
            </w:r>
            <w:r>
              <w:rPr>
                <w:i/>
                <w:sz w:val="20"/>
              </w:rPr>
              <w:t>their</w:t>
            </w:r>
            <w:r>
              <w:rPr>
                <w:i/>
                <w:spacing w:val="-11"/>
                <w:sz w:val="20"/>
              </w:rPr>
              <w:t> </w:t>
            </w:r>
            <w:r>
              <w:rPr>
                <w:i/>
                <w:sz w:val="20"/>
              </w:rPr>
              <w:t>contact</w:t>
            </w:r>
            <w:r>
              <w:rPr>
                <w:i/>
                <w:spacing w:val="-12"/>
                <w:sz w:val="20"/>
              </w:rPr>
              <w:t> </w:t>
            </w:r>
            <w:r>
              <w:rPr>
                <w:i/>
                <w:sz w:val="20"/>
              </w:rPr>
              <w:t>details should be obtained and notification of the intended operation should be provided prior to </w:t>
            </w:r>
            <w:r>
              <w:rPr>
                <w:i/>
                <w:spacing w:val="-3"/>
                <w:sz w:val="20"/>
              </w:rPr>
              <w:t>take-off.</w:t>
            </w:r>
          </w:p>
          <w:p>
            <w:pPr>
              <w:pStyle w:val="TableParagraph"/>
              <w:spacing w:before="1"/>
              <w:ind w:left="0"/>
              <w:rPr>
                <w:rFonts w:ascii="Times New Roman"/>
                <w:sz w:val="21"/>
              </w:rPr>
            </w:pPr>
          </w:p>
          <w:p>
            <w:pPr>
              <w:pStyle w:val="TableParagraph"/>
              <w:spacing w:line="249" w:lineRule="auto" w:before="0"/>
              <w:ind w:left="118" w:right="282"/>
              <w:rPr>
                <w:i/>
                <w:sz w:val="20"/>
              </w:rPr>
            </w:pPr>
            <w:r>
              <w:rPr>
                <w:i/>
                <w:sz w:val="20"/>
              </w:rPr>
              <w:t>It may be necessary to inform the local police of </w:t>
            </w:r>
            <w:r>
              <w:rPr>
                <w:i/>
                <w:sz w:val="20"/>
              </w:rPr>
              <w:t>the intended operation to avoid interruption or concerns from the public.</w:t>
            </w:r>
          </w:p>
        </w:tc>
      </w:tr>
      <w:tr>
        <w:trPr>
          <w:trHeight w:val="630" w:hRule="atLeast"/>
        </w:trPr>
        <w:tc>
          <w:tcPr>
            <w:tcW w:w="979" w:type="dxa"/>
            <w:tcBorders>
              <w:top w:val="nil"/>
              <w:bottom w:val="nil"/>
            </w:tcBorders>
          </w:tcPr>
          <w:p>
            <w:pPr>
              <w:pStyle w:val="TableParagraph"/>
              <w:spacing w:before="62"/>
              <w:rPr>
                <w:sz w:val="20"/>
              </w:rPr>
            </w:pPr>
            <w:r>
              <w:rPr>
                <w:sz w:val="20"/>
              </w:rPr>
              <w:t>1.6</w:t>
            </w:r>
          </w:p>
        </w:tc>
        <w:tc>
          <w:tcPr>
            <w:tcW w:w="3429" w:type="dxa"/>
          </w:tcPr>
          <w:p>
            <w:pPr>
              <w:pStyle w:val="TableParagraph"/>
              <w:ind w:left="112"/>
              <w:rPr>
                <w:sz w:val="20"/>
              </w:rPr>
            </w:pPr>
            <w:r>
              <w:rPr>
                <w:sz w:val="20"/>
              </w:rPr>
              <w:t>Site permission</w:t>
            </w:r>
          </w:p>
        </w:tc>
        <w:tc>
          <w:tcPr>
            <w:tcW w:w="4655" w:type="dxa"/>
          </w:tcPr>
          <w:p>
            <w:pPr>
              <w:pStyle w:val="TableParagraph"/>
              <w:spacing w:line="247" w:lineRule="auto" w:before="54"/>
              <w:ind w:left="118"/>
              <w:rPr>
                <w:i/>
                <w:sz w:val="20"/>
              </w:rPr>
            </w:pPr>
            <w:r>
              <w:rPr>
                <w:i/>
                <w:sz w:val="20"/>
              </w:rPr>
              <w:t>Reference to document confirming landowner’s </w:t>
            </w:r>
            <w:r>
              <w:rPr>
                <w:i/>
                <w:sz w:val="20"/>
              </w:rPr>
              <w:t>permission.</w:t>
            </w:r>
          </w:p>
        </w:tc>
      </w:tr>
      <w:tr>
        <w:trPr>
          <w:trHeight w:val="628" w:hRule="atLeast"/>
        </w:trPr>
        <w:tc>
          <w:tcPr>
            <w:tcW w:w="979" w:type="dxa"/>
            <w:tcBorders>
              <w:top w:val="nil"/>
              <w:bottom w:val="nil"/>
            </w:tcBorders>
          </w:tcPr>
          <w:p>
            <w:pPr>
              <w:pStyle w:val="TableParagraph"/>
              <w:spacing w:before="62"/>
              <w:rPr>
                <w:sz w:val="20"/>
              </w:rPr>
            </w:pPr>
            <w:r>
              <w:rPr>
                <w:sz w:val="20"/>
              </w:rPr>
              <w:t>1.7</w:t>
            </w:r>
          </w:p>
        </w:tc>
        <w:tc>
          <w:tcPr>
            <w:tcW w:w="3429" w:type="dxa"/>
          </w:tcPr>
          <w:p>
            <w:pPr>
              <w:pStyle w:val="TableParagraph"/>
              <w:ind w:left="112"/>
              <w:rPr>
                <w:sz w:val="20"/>
              </w:rPr>
            </w:pPr>
            <w:r>
              <w:rPr>
                <w:sz w:val="20"/>
              </w:rPr>
              <w:t>Weather</w:t>
            </w:r>
          </w:p>
        </w:tc>
        <w:tc>
          <w:tcPr>
            <w:tcW w:w="4655" w:type="dxa"/>
          </w:tcPr>
          <w:p>
            <w:pPr>
              <w:pStyle w:val="TableParagraph"/>
              <w:spacing w:line="247" w:lineRule="auto" w:before="54"/>
              <w:ind w:left="118"/>
              <w:rPr>
                <w:i/>
                <w:sz w:val="20"/>
              </w:rPr>
            </w:pPr>
            <w:r>
              <w:rPr>
                <w:i/>
                <w:sz w:val="20"/>
              </w:rPr>
              <w:t>Methods of obtaining weather forecasts. </w:t>
            </w:r>
            <w:r>
              <w:rPr>
                <w:i/>
                <w:sz w:val="20"/>
              </w:rPr>
              <w:t>Consideration of SUA limitations.</w:t>
            </w:r>
          </w:p>
        </w:tc>
      </w:tr>
      <w:tr>
        <w:trPr>
          <w:trHeight w:val="630" w:hRule="atLeast"/>
        </w:trPr>
        <w:tc>
          <w:tcPr>
            <w:tcW w:w="979" w:type="dxa"/>
            <w:tcBorders>
              <w:top w:val="nil"/>
              <w:bottom w:val="nil"/>
            </w:tcBorders>
          </w:tcPr>
          <w:p>
            <w:pPr>
              <w:pStyle w:val="TableParagraph"/>
              <w:spacing w:before="64"/>
              <w:rPr>
                <w:sz w:val="20"/>
              </w:rPr>
            </w:pPr>
            <w:r>
              <w:rPr>
                <w:sz w:val="20"/>
              </w:rPr>
              <w:t>1.8</w:t>
            </w:r>
          </w:p>
        </w:tc>
        <w:tc>
          <w:tcPr>
            <w:tcW w:w="3429" w:type="dxa"/>
          </w:tcPr>
          <w:p>
            <w:pPr>
              <w:pStyle w:val="TableParagraph"/>
              <w:spacing w:line="247" w:lineRule="auto" w:before="59"/>
              <w:ind w:left="112"/>
              <w:rPr>
                <w:sz w:val="20"/>
              </w:rPr>
            </w:pPr>
            <w:r>
              <w:rPr>
                <w:sz w:val="20"/>
              </w:rPr>
              <w:t>Preparation and serviceability of equipment and SUA</w:t>
            </w:r>
          </w:p>
        </w:tc>
        <w:tc>
          <w:tcPr>
            <w:tcW w:w="4655" w:type="dxa"/>
          </w:tcPr>
          <w:p>
            <w:pPr>
              <w:pStyle w:val="TableParagraph"/>
              <w:ind w:left="118"/>
              <w:rPr>
                <w:i/>
                <w:sz w:val="20"/>
              </w:rPr>
            </w:pPr>
            <w:r>
              <w:rPr>
                <w:i/>
                <w:sz w:val="20"/>
              </w:rPr>
              <w:t>Pre-use checks and maintenance.</w:t>
            </w:r>
          </w:p>
        </w:tc>
      </w:tr>
      <w:tr>
        <w:trPr>
          <w:trHeight w:val="710" w:hRule="atLeast"/>
        </w:trPr>
        <w:tc>
          <w:tcPr>
            <w:tcW w:w="979" w:type="dxa"/>
            <w:tcBorders>
              <w:top w:val="nil"/>
              <w:bottom w:val="nil"/>
            </w:tcBorders>
          </w:tcPr>
          <w:p>
            <w:pPr>
              <w:pStyle w:val="TableParagraph"/>
              <w:spacing w:before="1"/>
              <w:ind w:left="0"/>
              <w:rPr>
                <w:rFonts w:ascii="Times New Roman"/>
                <w:sz w:val="19"/>
              </w:rPr>
            </w:pPr>
          </w:p>
          <w:p>
            <w:pPr>
              <w:pStyle w:val="TableParagraph"/>
              <w:spacing w:before="0"/>
              <w:rPr>
                <w:b/>
                <w:sz w:val="20"/>
              </w:rPr>
            </w:pPr>
            <w:r>
              <w:rPr>
                <w:b/>
                <w:w w:val="99"/>
                <w:sz w:val="20"/>
              </w:rPr>
              <w:t>2</w:t>
            </w:r>
          </w:p>
        </w:tc>
        <w:tc>
          <w:tcPr>
            <w:tcW w:w="3429" w:type="dxa"/>
          </w:tcPr>
          <w:p>
            <w:pPr>
              <w:pStyle w:val="TableParagraph"/>
              <w:spacing w:line="249" w:lineRule="auto" w:before="95"/>
              <w:ind w:left="112" w:right="119"/>
              <w:rPr>
                <w:b/>
                <w:sz w:val="20"/>
              </w:rPr>
            </w:pPr>
            <w:r>
              <w:rPr>
                <w:b/>
                <w:sz w:val="20"/>
              </w:rPr>
              <w:t>On site procedures and Pre-flight checks</w:t>
            </w:r>
          </w:p>
        </w:tc>
        <w:tc>
          <w:tcPr>
            <w:tcW w:w="4655" w:type="dxa"/>
          </w:tcPr>
          <w:p>
            <w:pPr>
              <w:pStyle w:val="TableParagraph"/>
              <w:spacing w:before="0"/>
              <w:ind w:left="0"/>
              <w:rPr>
                <w:rFonts w:ascii="Times New Roman"/>
                <w:sz w:val="18"/>
              </w:rPr>
            </w:pPr>
          </w:p>
        </w:tc>
      </w:tr>
      <w:tr>
        <w:trPr>
          <w:trHeight w:val="630" w:hRule="atLeast"/>
        </w:trPr>
        <w:tc>
          <w:tcPr>
            <w:tcW w:w="979" w:type="dxa"/>
            <w:tcBorders>
              <w:top w:val="nil"/>
              <w:bottom w:val="nil"/>
            </w:tcBorders>
          </w:tcPr>
          <w:p>
            <w:pPr>
              <w:pStyle w:val="TableParagraph"/>
              <w:spacing w:before="62"/>
              <w:rPr>
                <w:sz w:val="20"/>
              </w:rPr>
            </w:pPr>
            <w:r>
              <w:rPr>
                <w:sz w:val="20"/>
              </w:rPr>
              <w:t>2.1</w:t>
            </w:r>
          </w:p>
        </w:tc>
        <w:tc>
          <w:tcPr>
            <w:tcW w:w="3429" w:type="dxa"/>
          </w:tcPr>
          <w:p>
            <w:pPr>
              <w:pStyle w:val="TableParagraph"/>
              <w:ind w:left="112"/>
              <w:rPr>
                <w:sz w:val="20"/>
              </w:rPr>
            </w:pPr>
            <w:r>
              <w:rPr>
                <w:sz w:val="20"/>
              </w:rPr>
              <w:t>Site survey</w:t>
            </w:r>
          </w:p>
        </w:tc>
        <w:tc>
          <w:tcPr>
            <w:tcW w:w="4655" w:type="dxa"/>
          </w:tcPr>
          <w:p>
            <w:pPr>
              <w:pStyle w:val="TableParagraph"/>
              <w:spacing w:line="249" w:lineRule="auto" w:before="54"/>
              <w:ind w:left="118"/>
              <w:rPr>
                <w:i/>
                <w:sz w:val="20"/>
              </w:rPr>
            </w:pPr>
            <w:r>
              <w:rPr>
                <w:i/>
                <w:sz w:val="20"/>
              </w:rPr>
              <w:t>Visual</w:t>
            </w:r>
            <w:r>
              <w:rPr>
                <w:i/>
                <w:spacing w:val="-21"/>
                <w:sz w:val="20"/>
              </w:rPr>
              <w:t> </w:t>
            </w:r>
            <w:r>
              <w:rPr>
                <w:i/>
                <w:spacing w:val="-5"/>
                <w:sz w:val="20"/>
              </w:rPr>
              <w:t>check</w:t>
            </w:r>
            <w:r>
              <w:rPr>
                <w:i/>
                <w:spacing w:val="-19"/>
                <w:sz w:val="20"/>
              </w:rPr>
              <w:t> </w:t>
            </w:r>
            <w:r>
              <w:rPr>
                <w:i/>
                <w:sz w:val="20"/>
              </w:rPr>
              <w:t>of</w:t>
            </w:r>
            <w:r>
              <w:rPr>
                <w:i/>
                <w:spacing w:val="-20"/>
                <w:sz w:val="20"/>
              </w:rPr>
              <w:t> </w:t>
            </w:r>
            <w:r>
              <w:rPr>
                <w:i/>
                <w:sz w:val="20"/>
              </w:rPr>
              <w:t>operating</w:t>
            </w:r>
            <w:r>
              <w:rPr>
                <w:i/>
                <w:spacing w:val="-21"/>
                <w:sz w:val="20"/>
              </w:rPr>
              <w:t> </w:t>
            </w:r>
            <w:r>
              <w:rPr>
                <w:i/>
                <w:sz w:val="20"/>
              </w:rPr>
              <w:t>area</w:t>
            </w:r>
            <w:r>
              <w:rPr>
                <w:i/>
                <w:spacing w:val="-21"/>
                <w:sz w:val="20"/>
              </w:rPr>
              <w:t> </w:t>
            </w:r>
            <w:r>
              <w:rPr>
                <w:i/>
                <w:sz w:val="20"/>
              </w:rPr>
              <w:t>and</w:t>
            </w:r>
            <w:r>
              <w:rPr>
                <w:i/>
                <w:spacing w:val="-20"/>
                <w:sz w:val="20"/>
              </w:rPr>
              <w:t> </w:t>
            </w:r>
            <w:r>
              <w:rPr>
                <w:i/>
                <w:sz w:val="20"/>
              </w:rPr>
              <w:t>identification</w:t>
            </w:r>
            <w:r>
              <w:rPr>
                <w:i/>
                <w:spacing w:val="-23"/>
                <w:sz w:val="20"/>
              </w:rPr>
              <w:t> </w:t>
            </w:r>
            <w:r>
              <w:rPr>
                <w:i/>
                <w:sz w:val="20"/>
              </w:rPr>
              <w:t>of </w:t>
            </w:r>
            <w:r>
              <w:rPr>
                <w:i/>
                <w:sz w:val="20"/>
              </w:rPr>
              <w:t>hazards.</w:t>
            </w:r>
          </w:p>
        </w:tc>
      </w:tr>
      <w:tr>
        <w:trPr>
          <w:trHeight w:val="870" w:hRule="atLeast"/>
        </w:trPr>
        <w:tc>
          <w:tcPr>
            <w:tcW w:w="979" w:type="dxa"/>
            <w:tcBorders>
              <w:top w:val="nil"/>
              <w:bottom w:val="nil"/>
            </w:tcBorders>
          </w:tcPr>
          <w:p>
            <w:pPr>
              <w:pStyle w:val="TableParagraph"/>
              <w:spacing w:before="62"/>
              <w:rPr>
                <w:sz w:val="20"/>
              </w:rPr>
            </w:pPr>
            <w:r>
              <w:rPr>
                <w:sz w:val="20"/>
              </w:rPr>
              <w:t>2.2</w:t>
            </w:r>
          </w:p>
        </w:tc>
        <w:tc>
          <w:tcPr>
            <w:tcW w:w="3429" w:type="dxa"/>
          </w:tcPr>
          <w:p>
            <w:pPr>
              <w:pStyle w:val="TableParagraph"/>
              <w:spacing w:line="249" w:lineRule="auto"/>
              <w:ind w:left="112" w:right="507"/>
              <w:rPr>
                <w:sz w:val="20"/>
              </w:rPr>
            </w:pPr>
            <w:r>
              <w:rPr>
                <w:sz w:val="20"/>
              </w:rPr>
              <w:t>Selection of operating area and alternate</w:t>
            </w:r>
          </w:p>
        </w:tc>
        <w:tc>
          <w:tcPr>
            <w:tcW w:w="4655" w:type="dxa"/>
          </w:tcPr>
          <w:p>
            <w:pPr>
              <w:pStyle w:val="TableParagraph"/>
              <w:spacing w:line="249" w:lineRule="auto" w:before="54"/>
              <w:ind w:left="118" w:right="115"/>
              <w:rPr>
                <w:i/>
                <w:sz w:val="20"/>
              </w:rPr>
            </w:pPr>
            <w:r>
              <w:rPr>
                <w:i/>
                <w:sz w:val="20"/>
              </w:rPr>
              <w:t>Size,</w:t>
            </w:r>
            <w:r>
              <w:rPr>
                <w:i/>
                <w:spacing w:val="-25"/>
                <w:sz w:val="20"/>
              </w:rPr>
              <w:t> </w:t>
            </w:r>
            <w:r>
              <w:rPr>
                <w:i/>
                <w:sz w:val="20"/>
              </w:rPr>
              <w:t>shape,</w:t>
            </w:r>
            <w:r>
              <w:rPr>
                <w:i/>
                <w:spacing w:val="-25"/>
                <w:sz w:val="20"/>
              </w:rPr>
              <w:t> </w:t>
            </w:r>
            <w:r>
              <w:rPr>
                <w:i/>
                <w:sz w:val="20"/>
              </w:rPr>
              <w:t>surrounds,</w:t>
            </w:r>
            <w:r>
              <w:rPr>
                <w:i/>
                <w:spacing w:val="-22"/>
                <w:sz w:val="20"/>
              </w:rPr>
              <w:t> </w:t>
            </w:r>
            <w:r>
              <w:rPr>
                <w:i/>
                <w:sz w:val="20"/>
              </w:rPr>
              <w:t>surface,</w:t>
            </w:r>
            <w:r>
              <w:rPr>
                <w:i/>
                <w:spacing w:val="-25"/>
                <w:sz w:val="20"/>
              </w:rPr>
              <w:t> </w:t>
            </w:r>
            <w:r>
              <w:rPr>
                <w:i/>
                <w:sz w:val="20"/>
              </w:rPr>
              <w:t>slope.</w:t>
            </w:r>
            <w:r>
              <w:rPr>
                <w:i/>
                <w:spacing w:val="-25"/>
                <w:sz w:val="20"/>
              </w:rPr>
              <w:t> </w:t>
            </w:r>
            <w:r>
              <w:rPr>
                <w:i/>
                <w:sz w:val="20"/>
              </w:rPr>
              <w:t>Landing </w:t>
            </w:r>
            <w:r>
              <w:rPr>
                <w:i/>
                <w:sz w:val="20"/>
              </w:rPr>
              <w:t>zone for an automatic ‘home’ return should be identified and kept</w:t>
            </w:r>
            <w:r>
              <w:rPr>
                <w:i/>
                <w:spacing w:val="-11"/>
                <w:sz w:val="20"/>
              </w:rPr>
              <w:t> </w:t>
            </w:r>
            <w:r>
              <w:rPr>
                <w:i/>
                <w:spacing w:val="-3"/>
                <w:sz w:val="20"/>
              </w:rPr>
              <w:t>clear.</w:t>
            </w:r>
          </w:p>
        </w:tc>
      </w:tr>
      <w:tr>
        <w:trPr>
          <w:trHeight w:val="630" w:hRule="atLeast"/>
        </w:trPr>
        <w:tc>
          <w:tcPr>
            <w:tcW w:w="979" w:type="dxa"/>
            <w:tcBorders>
              <w:top w:val="nil"/>
              <w:bottom w:val="nil"/>
            </w:tcBorders>
          </w:tcPr>
          <w:p>
            <w:pPr>
              <w:pStyle w:val="TableParagraph"/>
              <w:spacing w:before="62"/>
              <w:rPr>
                <w:sz w:val="20"/>
              </w:rPr>
            </w:pPr>
            <w:r>
              <w:rPr>
                <w:sz w:val="20"/>
              </w:rPr>
              <w:t>2.3</w:t>
            </w:r>
          </w:p>
        </w:tc>
        <w:tc>
          <w:tcPr>
            <w:tcW w:w="3429" w:type="dxa"/>
          </w:tcPr>
          <w:p>
            <w:pPr>
              <w:pStyle w:val="TableParagraph"/>
              <w:ind w:left="112"/>
              <w:rPr>
                <w:sz w:val="20"/>
              </w:rPr>
            </w:pPr>
            <w:r>
              <w:rPr>
                <w:sz w:val="20"/>
              </w:rPr>
              <w:t>Crew briefing</w:t>
            </w:r>
          </w:p>
        </w:tc>
        <w:tc>
          <w:tcPr>
            <w:tcW w:w="4655" w:type="dxa"/>
          </w:tcPr>
          <w:p>
            <w:pPr>
              <w:pStyle w:val="TableParagraph"/>
              <w:spacing w:line="247" w:lineRule="auto" w:before="54"/>
              <w:ind w:left="118"/>
              <w:rPr>
                <w:i/>
                <w:sz w:val="20"/>
              </w:rPr>
            </w:pPr>
            <w:r>
              <w:rPr>
                <w:i/>
                <w:sz w:val="20"/>
              </w:rPr>
              <w:t>To cover the task, responsibilities, duties, </w:t>
            </w:r>
            <w:r>
              <w:rPr>
                <w:i/>
                <w:sz w:val="20"/>
              </w:rPr>
              <w:t>emergencies etc.</w:t>
            </w:r>
          </w:p>
        </w:tc>
      </w:tr>
      <w:tr>
        <w:trPr>
          <w:trHeight w:val="390" w:hRule="atLeast"/>
        </w:trPr>
        <w:tc>
          <w:tcPr>
            <w:tcW w:w="979" w:type="dxa"/>
            <w:tcBorders>
              <w:top w:val="nil"/>
              <w:bottom w:val="nil"/>
            </w:tcBorders>
          </w:tcPr>
          <w:p>
            <w:pPr>
              <w:pStyle w:val="TableParagraph"/>
              <w:spacing w:before="62"/>
              <w:rPr>
                <w:sz w:val="20"/>
              </w:rPr>
            </w:pPr>
            <w:r>
              <w:rPr>
                <w:sz w:val="20"/>
              </w:rPr>
              <w:t>2.4</w:t>
            </w:r>
          </w:p>
        </w:tc>
        <w:tc>
          <w:tcPr>
            <w:tcW w:w="3429" w:type="dxa"/>
          </w:tcPr>
          <w:p>
            <w:pPr>
              <w:pStyle w:val="TableParagraph"/>
              <w:ind w:left="112"/>
              <w:rPr>
                <w:sz w:val="20"/>
              </w:rPr>
            </w:pPr>
            <w:r>
              <w:rPr>
                <w:sz w:val="20"/>
              </w:rPr>
              <w:t>Cordon procedure</w:t>
            </w:r>
          </w:p>
        </w:tc>
        <w:tc>
          <w:tcPr>
            <w:tcW w:w="4655" w:type="dxa"/>
          </w:tcPr>
          <w:p>
            <w:pPr>
              <w:pStyle w:val="TableParagraph"/>
              <w:spacing w:before="54"/>
              <w:ind w:left="118"/>
              <w:rPr>
                <w:i/>
                <w:sz w:val="20"/>
              </w:rPr>
            </w:pPr>
            <w:r>
              <w:rPr>
                <w:i/>
                <w:sz w:val="20"/>
              </w:rPr>
              <w:t>Adherence of separation criteria.</w:t>
            </w:r>
          </w:p>
        </w:tc>
      </w:tr>
      <w:tr>
        <w:trPr>
          <w:trHeight w:val="628" w:hRule="atLeast"/>
        </w:trPr>
        <w:tc>
          <w:tcPr>
            <w:tcW w:w="979" w:type="dxa"/>
            <w:tcBorders>
              <w:top w:val="nil"/>
              <w:bottom w:val="nil"/>
            </w:tcBorders>
          </w:tcPr>
          <w:p>
            <w:pPr>
              <w:pStyle w:val="TableParagraph"/>
              <w:spacing w:before="62"/>
              <w:rPr>
                <w:sz w:val="20"/>
              </w:rPr>
            </w:pPr>
            <w:r>
              <w:rPr>
                <w:sz w:val="20"/>
              </w:rPr>
              <w:t>2.5</w:t>
            </w:r>
          </w:p>
        </w:tc>
        <w:tc>
          <w:tcPr>
            <w:tcW w:w="3429" w:type="dxa"/>
          </w:tcPr>
          <w:p>
            <w:pPr>
              <w:pStyle w:val="TableParagraph"/>
              <w:ind w:left="112"/>
              <w:rPr>
                <w:sz w:val="20"/>
              </w:rPr>
            </w:pPr>
            <w:r>
              <w:rPr>
                <w:sz w:val="20"/>
              </w:rPr>
              <w:t>Communications</w:t>
            </w:r>
          </w:p>
        </w:tc>
        <w:tc>
          <w:tcPr>
            <w:tcW w:w="4655" w:type="dxa"/>
          </w:tcPr>
          <w:p>
            <w:pPr>
              <w:pStyle w:val="TableParagraph"/>
              <w:spacing w:line="247" w:lineRule="auto" w:before="54"/>
              <w:ind w:left="118" w:right="993"/>
              <w:rPr>
                <w:i/>
                <w:sz w:val="20"/>
              </w:rPr>
            </w:pPr>
            <w:r>
              <w:rPr>
                <w:i/>
                <w:sz w:val="20"/>
              </w:rPr>
              <w:t>Local and with adjacent air operations if </w:t>
            </w:r>
            <w:r>
              <w:rPr>
                <w:i/>
                <w:sz w:val="20"/>
              </w:rPr>
              <w:t>appropriate.</w:t>
            </w:r>
          </w:p>
        </w:tc>
      </w:tr>
      <w:tr>
        <w:trPr>
          <w:trHeight w:val="390" w:hRule="atLeast"/>
        </w:trPr>
        <w:tc>
          <w:tcPr>
            <w:tcW w:w="979" w:type="dxa"/>
            <w:tcBorders>
              <w:top w:val="nil"/>
              <w:bottom w:val="nil"/>
            </w:tcBorders>
          </w:tcPr>
          <w:p>
            <w:pPr>
              <w:pStyle w:val="TableParagraph"/>
              <w:spacing w:before="62"/>
              <w:rPr>
                <w:sz w:val="20"/>
              </w:rPr>
            </w:pPr>
            <w:r>
              <w:rPr>
                <w:sz w:val="20"/>
              </w:rPr>
              <w:t>2.6</w:t>
            </w:r>
          </w:p>
        </w:tc>
        <w:tc>
          <w:tcPr>
            <w:tcW w:w="3429" w:type="dxa"/>
          </w:tcPr>
          <w:p>
            <w:pPr>
              <w:pStyle w:val="TableParagraph"/>
              <w:ind w:left="112"/>
              <w:rPr>
                <w:sz w:val="20"/>
              </w:rPr>
            </w:pPr>
            <w:r>
              <w:rPr>
                <w:sz w:val="20"/>
              </w:rPr>
              <w:t>Weather checks</w:t>
            </w:r>
          </w:p>
        </w:tc>
        <w:tc>
          <w:tcPr>
            <w:tcW w:w="4655" w:type="dxa"/>
          </w:tcPr>
          <w:p>
            <w:pPr>
              <w:pStyle w:val="TableParagraph"/>
              <w:spacing w:before="54"/>
              <w:ind w:left="118"/>
              <w:rPr>
                <w:i/>
                <w:sz w:val="20"/>
              </w:rPr>
            </w:pPr>
            <w:r>
              <w:rPr>
                <w:i/>
                <w:sz w:val="20"/>
              </w:rPr>
              <w:t>Limitations and operating considerations.</w:t>
            </w:r>
          </w:p>
        </w:tc>
      </w:tr>
      <w:tr>
        <w:trPr>
          <w:trHeight w:val="390" w:hRule="atLeast"/>
        </w:trPr>
        <w:tc>
          <w:tcPr>
            <w:tcW w:w="979" w:type="dxa"/>
            <w:tcBorders>
              <w:top w:val="nil"/>
              <w:bottom w:val="nil"/>
            </w:tcBorders>
          </w:tcPr>
          <w:p>
            <w:pPr>
              <w:pStyle w:val="TableParagraph"/>
              <w:spacing w:before="62"/>
              <w:rPr>
                <w:sz w:val="20"/>
              </w:rPr>
            </w:pPr>
            <w:r>
              <w:rPr>
                <w:sz w:val="20"/>
              </w:rPr>
              <w:t>2.7</w:t>
            </w:r>
          </w:p>
        </w:tc>
        <w:tc>
          <w:tcPr>
            <w:tcW w:w="3429" w:type="dxa"/>
          </w:tcPr>
          <w:p>
            <w:pPr>
              <w:pStyle w:val="TableParagraph"/>
              <w:ind w:left="112"/>
              <w:rPr>
                <w:sz w:val="20"/>
              </w:rPr>
            </w:pPr>
            <w:r>
              <w:rPr>
                <w:sz w:val="20"/>
              </w:rPr>
              <w:t>Refuelling</w:t>
            </w:r>
          </w:p>
        </w:tc>
        <w:tc>
          <w:tcPr>
            <w:tcW w:w="4655" w:type="dxa"/>
          </w:tcPr>
          <w:p>
            <w:pPr>
              <w:pStyle w:val="TableParagraph"/>
              <w:spacing w:before="54"/>
              <w:ind w:left="118"/>
              <w:rPr>
                <w:i/>
                <w:sz w:val="20"/>
              </w:rPr>
            </w:pPr>
            <w:r>
              <w:rPr>
                <w:i/>
                <w:sz w:val="20"/>
              </w:rPr>
              <w:t>Or changing / charging of batteries.</w:t>
            </w:r>
          </w:p>
        </w:tc>
      </w:tr>
      <w:tr>
        <w:trPr>
          <w:trHeight w:val="390" w:hRule="atLeast"/>
        </w:trPr>
        <w:tc>
          <w:tcPr>
            <w:tcW w:w="979" w:type="dxa"/>
            <w:tcBorders>
              <w:top w:val="nil"/>
              <w:bottom w:val="nil"/>
            </w:tcBorders>
          </w:tcPr>
          <w:p>
            <w:pPr>
              <w:pStyle w:val="TableParagraph"/>
              <w:spacing w:before="62"/>
              <w:rPr>
                <w:sz w:val="20"/>
              </w:rPr>
            </w:pPr>
            <w:r>
              <w:rPr>
                <w:sz w:val="20"/>
              </w:rPr>
              <w:t>2.8</w:t>
            </w:r>
          </w:p>
        </w:tc>
        <w:tc>
          <w:tcPr>
            <w:tcW w:w="3429" w:type="dxa"/>
          </w:tcPr>
          <w:p>
            <w:pPr>
              <w:pStyle w:val="TableParagraph"/>
              <w:ind w:left="112"/>
              <w:rPr>
                <w:sz w:val="20"/>
              </w:rPr>
            </w:pPr>
            <w:r>
              <w:rPr>
                <w:sz w:val="20"/>
              </w:rPr>
              <w:t>Loading of equipment</w:t>
            </w:r>
          </w:p>
        </w:tc>
        <w:tc>
          <w:tcPr>
            <w:tcW w:w="4655" w:type="dxa"/>
          </w:tcPr>
          <w:p>
            <w:pPr>
              <w:pStyle w:val="TableParagraph"/>
              <w:spacing w:before="54"/>
              <w:ind w:left="118"/>
              <w:rPr>
                <w:i/>
                <w:sz w:val="20"/>
              </w:rPr>
            </w:pPr>
            <w:r>
              <w:rPr>
                <w:i/>
                <w:sz w:val="20"/>
              </w:rPr>
              <w:t>Security.</w:t>
            </w:r>
          </w:p>
        </w:tc>
      </w:tr>
      <w:tr>
        <w:trPr>
          <w:trHeight w:val="336" w:hRule="atLeast"/>
        </w:trPr>
        <w:tc>
          <w:tcPr>
            <w:tcW w:w="979" w:type="dxa"/>
            <w:tcBorders>
              <w:top w:val="nil"/>
              <w:bottom w:val="nil"/>
            </w:tcBorders>
          </w:tcPr>
          <w:p>
            <w:pPr>
              <w:pStyle w:val="TableParagraph"/>
              <w:spacing w:before="62"/>
              <w:rPr>
                <w:sz w:val="20"/>
              </w:rPr>
            </w:pPr>
            <w:r>
              <w:rPr>
                <w:sz w:val="20"/>
              </w:rPr>
              <w:t>2.9</w:t>
            </w:r>
          </w:p>
        </w:tc>
        <w:tc>
          <w:tcPr>
            <w:tcW w:w="3429" w:type="dxa"/>
            <w:tcBorders>
              <w:bottom w:val="nil"/>
            </w:tcBorders>
          </w:tcPr>
          <w:p>
            <w:pPr>
              <w:pStyle w:val="TableParagraph"/>
              <w:ind w:left="112"/>
              <w:rPr>
                <w:sz w:val="20"/>
              </w:rPr>
            </w:pPr>
            <w:r>
              <w:rPr>
                <w:sz w:val="20"/>
              </w:rPr>
              <w:t>Preparation and correct assembly of</w:t>
            </w:r>
          </w:p>
        </w:tc>
        <w:tc>
          <w:tcPr>
            <w:tcW w:w="4655" w:type="dxa"/>
            <w:tcBorders>
              <w:bottom w:val="nil"/>
            </w:tcBorders>
          </w:tcPr>
          <w:p>
            <w:pPr>
              <w:pStyle w:val="TableParagraph"/>
              <w:spacing w:before="54"/>
              <w:ind w:left="118"/>
              <w:rPr>
                <w:i/>
                <w:sz w:val="20"/>
              </w:rPr>
            </w:pPr>
            <w:r>
              <w:rPr>
                <w:i/>
                <w:sz w:val="20"/>
              </w:rPr>
              <w:t>In accordance with the manufacturer’s</w:t>
            </w:r>
          </w:p>
        </w:tc>
      </w:tr>
      <w:tr>
        <w:trPr>
          <w:trHeight w:val="388" w:hRule="atLeast"/>
        </w:trPr>
        <w:tc>
          <w:tcPr>
            <w:tcW w:w="979" w:type="dxa"/>
            <w:tcBorders>
              <w:top w:val="nil"/>
              <w:bottom w:val="nil"/>
            </w:tcBorders>
          </w:tcPr>
          <w:p>
            <w:pPr>
              <w:pStyle w:val="TableParagraph"/>
              <w:spacing w:before="0"/>
              <w:ind w:left="0"/>
              <w:rPr>
                <w:rFonts w:ascii="Times New Roman"/>
                <w:sz w:val="18"/>
              </w:rPr>
            </w:pPr>
          </w:p>
        </w:tc>
        <w:tc>
          <w:tcPr>
            <w:tcW w:w="3429" w:type="dxa"/>
            <w:tcBorders>
              <w:top w:val="nil"/>
            </w:tcBorders>
          </w:tcPr>
          <w:p>
            <w:pPr>
              <w:pStyle w:val="TableParagraph"/>
              <w:spacing w:before="44"/>
              <w:ind w:left="112"/>
              <w:rPr>
                <w:sz w:val="20"/>
              </w:rPr>
            </w:pPr>
            <w:r>
              <w:rPr>
                <w:sz w:val="20"/>
              </w:rPr>
              <w:t>the SUA</w:t>
            </w:r>
          </w:p>
        </w:tc>
        <w:tc>
          <w:tcPr>
            <w:tcW w:w="4655" w:type="dxa"/>
            <w:tcBorders>
              <w:top w:val="nil"/>
            </w:tcBorders>
          </w:tcPr>
          <w:p>
            <w:pPr>
              <w:pStyle w:val="TableParagraph"/>
              <w:spacing w:before="42"/>
              <w:ind w:left="118"/>
              <w:rPr>
                <w:i/>
                <w:sz w:val="20"/>
              </w:rPr>
            </w:pPr>
            <w:r>
              <w:rPr>
                <w:i/>
                <w:sz w:val="20"/>
              </w:rPr>
              <w:t>instructions.</w:t>
            </w:r>
          </w:p>
        </w:tc>
      </w:tr>
      <w:tr>
        <w:trPr>
          <w:trHeight w:val="693" w:hRule="atLeast"/>
        </w:trPr>
        <w:tc>
          <w:tcPr>
            <w:tcW w:w="979" w:type="dxa"/>
            <w:tcBorders>
              <w:top w:val="nil"/>
            </w:tcBorders>
          </w:tcPr>
          <w:p>
            <w:pPr>
              <w:pStyle w:val="TableParagraph"/>
              <w:spacing w:before="62"/>
              <w:rPr>
                <w:sz w:val="20"/>
              </w:rPr>
            </w:pPr>
            <w:r>
              <w:rPr>
                <w:sz w:val="20"/>
              </w:rPr>
              <w:t>2.10</w:t>
            </w:r>
          </w:p>
        </w:tc>
        <w:tc>
          <w:tcPr>
            <w:tcW w:w="3429" w:type="dxa"/>
          </w:tcPr>
          <w:p>
            <w:pPr>
              <w:pStyle w:val="TableParagraph"/>
              <w:ind w:left="112"/>
              <w:rPr>
                <w:sz w:val="20"/>
              </w:rPr>
            </w:pPr>
            <w:r>
              <w:rPr>
                <w:spacing w:val="-5"/>
                <w:sz w:val="20"/>
              </w:rPr>
              <w:t>Pre-flight </w:t>
            </w:r>
            <w:r>
              <w:rPr>
                <w:spacing w:val="-4"/>
                <w:sz w:val="20"/>
              </w:rPr>
              <w:t>checks </w:t>
            </w:r>
            <w:r>
              <w:rPr>
                <w:spacing w:val="-3"/>
                <w:sz w:val="20"/>
              </w:rPr>
              <w:t>on </w:t>
            </w:r>
            <w:r>
              <w:rPr>
                <w:spacing w:val="-4"/>
                <w:sz w:val="20"/>
              </w:rPr>
              <w:t>SUA </w:t>
            </w:r>
            <w:r>
              <w:rPr>
                <w:spacing w:val="-3"/>
                <w:sz w:val="20"/>
              </w:rPr>
              <w:t>and </w:t>
            </w:r>
            <w:r>
              <w:rPr>
                <w:spacing w:val="-6"/>
                <w:sz w:val="20"/>
              </w:rPr>
              <w:t>equipment</w:t>
            </w:r>
          </w:p>
        </w:tc>
        <w:tc>
          <w:tcPr>
            <w:tcW w:w="4655" w:type="dxa"/>
          </w:tcPr>
          <w:p>
            <w:pPr>
              <w:pStyle w:val="TableParagraph"/>
              <w:spacing w:before="54"/>
              <w:ind w:left="118"/>
              <w:rPr>
                <w:i/>
                <w:sz w:val="20"/>
              </w:rPr>
            </w:pPr>
            <w:r>
              <w:rPr>
                <w:i/>
                <w:sz w:val="20"/>
              </w:rPr>
              <w:t>May be covered in other technical manuals.</w:t>
            </w:r>
          </w:p>
        </w:tc>
      </w:tr>
    </w:tbl>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5"/>
        <w:rPr>
          <w:rFonts w:ascii="Times New Roman"/>
          <w:sz w:val="21"/>
        </w:rPr>
      </w:pPr>
    </w:p>
    <w:p>
      <w:pPr>
        <w:tabs>
          <w:tab w:pos="820" w:val="left" w:leader="none"/>
          <w:tab w:pos="8020" w:val="left" w:leader="none"/>
        </w:tabs>
        <w:spacing w:before="0"/>
        <w:ind w:left="100" w:right="0" w:firstLine="0"/>
        <w:jc w:val="left"/>
        <w:rPr>
          <w:rFonts w:ascii="Times New Roman"/>
          <w:sz w:val="20"/>
        </w:rPr>
      </w:pPr>
      <w:r>
        <w:rPr>
          <w:rFonts w:ascii="Times New Roman"/>
          <w:sz w:val="20"/>
        </w:rPr>
        <w:t>V1.0</w:t>
        <w:tab/>
        <w:t>12</w:t>
      </w:r>
      <w:r>
        <w:rPr>
          <w:rFonts w:ascii="Times New Roman"/>
          <w:spacing w:val="-1"/>
          <w:sz w:val="20"/>
        </w:rPr>
        <w:t> </w:t>
      </w:r>
      <w:r>
        <w:rPr>
          <w:rFonts w:ascii="Times New Roman"/>
          <w:sz w:val="20"/>
        </w:rPr>
        <w:t>June</w:t>
      </w:r>
      <w:r>
        <w:rPr>
          <w:rFonts w:ascii="Times New Roman"/>
          <w:spacing w:val="-2"/>
          <w:sz w:val="20"/>
        </w:rPr>
        <w:t> </w:t>
      </w:r>
      <w:r>
        <w:rPr>
          <w:rFonts w:ascii="Times New Roman"/>
          <w:sz w:val="20"/>
        </w:rPr>
        <w:t>2014</w:t>
        <w:tab/>
        <w:t>Page 3 of</w:t>
      </w:r>
      <w:r>
        <w:rPr>
          <w:rFonts w:ascii="Times New Roman"/>
          <w:spacing w:val="-2"/>
          <w:sz w:val="20"/>
        </w:rPr>
        <w:t> </w:t>
      </w:r>
      <w:r>
        <w:rPr>
          <w:rFonts w:ascii="Times New Roman"/>
          <w:sz w:val="20"/>
        </w:rPr>
        <w:t>4</w:t>
      </w:r>
    </w:p>
    <w:p>
      <w:pPr>
        <w:spacing w:after="0"/>
        <w:jc w:val="left"/>
        <w:rPr>
          <w:rFonts w:ascii="Times New Roman"/>
          <w:sz w:val="20"/>
        </w:rPr>
        <w:sectPr>
          <w:pgSz w:w="11900" w:h="16850"/>
          <w:pgMar w:top="1060" w:bottom="280" w:left="1200" w:right="1100"/>
        </w:sectPr>
      </w:pPr>
    </w:p>
    <w:tbl>
      <w:tblPr>
        <w:tblW w:w="0" w:type="auto"/>
        <w:jc w:val="left"/>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4"/>
        <w:gridCol w:w="3434"/>
        <w:gridCol w:w="4656"/>
      </w:tblGrid>
      <w:tr>
        <w:trPr>
          <w:trHeight w:val="470" w:hRule="atLeast"/>
        </w:trPr>
        <w:tc>
          <w:tcPr>
            <w:tcW w:w="974" w:type="dxa"/>
          </w:tcPr>
          <w:p>
            <w:pPr>
              <w:pStyle w:val="TableParagraph"/>
              <w:spacing w:before="90"/>
              <w:rPr>
                <w:b/>
                <w:sz w:val="20"/>
              </w:rPr>
            </w:pPr>
            <w:r>
              <w:rPr>
                <w:b/>
                <w:sz w:val="20"/>
              </w:rPr>
              <w:t>Section</w:t>
            </w:r>
          </w:p>
        </w:tc>
        <w:tc>
          <w:tcPr>
            <w:tcW w:w="3434" w:type="dxa"/>
          </w:tcPr>
          <w:p>
            <w:pPr>
              <w:pStyle w:val="TableParagraph"/>
              <w:spacing w:before="90"/>
              <w:rPr>
                <w:b/>
                <w:sz w:val="20"/>
              </w:rPr>
            </w:pPr>
            <w:r>
              <w:rPr>
                <w:b/>
                <w:sz w:val="20"/>
              </w:rPr>
              <w:t>Subject</w:t>
            </w:r>
          </w:p>
        </w:tc>
        <w:tc>
          <w:tcPr>
            <w:tcW w:w="4656" w:type="dxa"/>
          </w:tcPr>
          <w:p>
            <w:pPr>
              <w:pStyle w:val="TableParagraph"/>
              <w:spacing w:before="90"/>
              <w:ind w:left="118"/>
              <w:rPr>
                <w:b/>
                <w:sz w:val="20"/>
              </w:rPr>
            </w:pPr>
            <w:r>
              <w:rPr>
                <w:b/>
                <w:sz w:val="20"/>
              </w:rPr>
              <w:t>Comment</w:t>
            </w:r>
          </w:p>
        </w:tc>
      </w:tr>
      <w:tr>
        <w:trPr>
          <w:trHeight w:val="870" w:hRule="atLeast"/>
        </w:trPr>
        <w:tc>
          <w:tcPr>
            <w:tcW w:w="974" w:type="dxa"/>
            <w:tcBorders>
              <w:bottom w:val="nil"/>
            </w:tcBorders>
          </w:tcPr>
          <w:p>
            <w:pPr>
              <w:pStyle w:val="TableParagraph"/>
              <w:spacing w:before="97"/>
              <w:rPr>
                <w:b/>
                <w:sz w:val="20"/>
              </w:rPr>
            </w:pPr>
            <w:r>
              <w:rPr>
                <w:b/>
                <w:w w:val="99"/>
                <w:sz w:val="20"/>
              </w:rPr>
              <w:t>3</w:t>
            </w:r>
          </w:p>
        </w:tc>
        <w:tc>
          <w:tcPr>
            <w:tcW w:w="3434" w:type="dxa"/>
          </w:tcPr>
          <w:p>
            <w:pPr>
              <w:pStyle w:val="TableParagraph"/>
              <w:spacing w:before="1"/>
              <w:ind w:left="0"/>
              <w:rPr>
                <w:rFonts w:ascii="Times New Roman"/>
                <w:sz w:val="25"/>
              </w:rPr>
            </w:pPr>
          </w:p>
          <w:p>
            <w:pPr>
              <w:pStyle w:val="TableParagraph"/>
              <w:spacing w:before="0"/>
              <w:rPr>
                <w:b/>
                <w:sz w:val="20"/>
              </w:rPr>
            </w:pPr>
            <w:r>
              <w:rPr>
                <w:b/>
                <w:sz w:val="20"/>
              </w:rPr>
              <w:t>Flight procedures</w:t>
            </w:r>
          </w:p>
        </w:tc>
        <w:tc>
          <w:tcPr>
            <w:tcW w:w="4656" w:type="dxa"/>
          </w:tcPr>
          <w:p>
            <w:pPr>
              <w:pStyle w:val="TableParagraph"/>
              <w:spacing w:line="249" w:lineRule="auto" w:before="49"/>
              <w:ind w:left="118"/>
              <w:rPr>
                <w:i/>
                <w:sz w:val="20"/>
              </w:rPr>
            </w:pPr>
            <w:r>
              <w:rPr>
                <w:i/>
                <w:sz w:val="20"/>
              </w:rPr>
              <w:t>These procedures </w:t>
            </w:r>
            <w:r>
              <w:rPr>
                <w:i/>
                <w:spacing w:val="-3"/>
                <w:sz w:val="20"/>
              </w:rPr>
              <w:t>may </w:t>
            </w:r>
            <w:r>
              <w:rPr>
                <w:i/>
                <w:sz w:val="20"/>
              </w:rPr>
              <w:t>be contained in the </w:t>
            </w:r>
            <w:r>
              <w:rPr>
                <w:i/>
                <w:spacing w:val="-4"/>
                <w:sz w:val="20"/>
              </w:rPr>
              <w:t>‘operator’s </w:t>
            </w:r>
            <w:r>
              <w:rPr>
                <w:i/>
                <w:sz w:val="20"/>
              </w:rPr>
              <w:t>manual’ or equivalent but should </w:t>
            </w:r>
            <w:r>
              <w:rPr>
                <w:i/>
                <w:spacing w:val="-3"/>
                <w:sz w:val="20"/>
              </w:rPr>
              <w:t>cover </w:t>
            </w:r>
            <w:r>
              <w:rPr>
                <w:i/>
                <w:sz w:val="20"/>
              </w:rPr>
              <w:t>all necessary matters including </w:t>
            </w:r>
            <w:r>
              <w:rPr>
                <w:i/>
                <w:spacing w:val="-4"/>
                <w:sz w:val="20"/>
              </w:rPr>
              <w:t>safety.</w:t>
            </w:r>
          </w:p>
        </w:tc>
      </w:tr>
      <w:tr>
        <w:trPr>
          <w:trHeight w:val="390" w:hRule="atLeast"/>
        </w:trPr>
        <w:tc>
          <w:tcPr>
            <w:tcW w:w="974" w:type="dxa"/>
            <w:tcBorders>
              <w:top w:val="nil"/>
              <w:bottom w:val="nil"/>
            </w:tcBorders>
          </w:tcPr>
          <w:p>
            <w:pPr>
              <w:pStyle w:val="TableParagraph"/>
              <w:spacing w:before="58"/>
              <w:rPr>
                <w:sz w:val="20"/>
              </w:rPr>
            </w:pPr>
            <w:r>
              <w:rPr>
                <w:sz w:val="20"/>
              </w:rPr>
              <w:t>3.1</w:t>
            </w:r>
          </w:p>
        </w:tc>
        <w:tc>
          <w:tcPr>
            <w:tcW w:w="3434" w:type="dxa"/>
          </w:tcPr>
          <w:p>
            <w:pPr>
              <w:pStyle w:val="TableParagraph"/>
              <w:spacing w:before="54"/>
              <w:rPr>
                <w:sz w:val="20"/>
              </w:rPr>
            </w:pPr>
            <w:r>
              <w:rPr>
                <w:sz w:val="20"/>
              </w:rPr>
              <w:t>Start</w:t>
            </w:r>
          </w:p>
        </w:tc>
        <w:tc>
          <w:tcPr>
            <w:tcW w:w="4656" w:type="dxa"/>
          </w:tcPr>
          <w:p>
            <w:pPr>
              <w:pStyle w:val="TableParagraph"/>
              <w:spacing w:before="0"/>
              <w:ind w:left="0"/>
              <w:rPr>
                <w:rFonts w:ascii="Times New Roman"/>
                <w:sz w:val="18"/>
              </w:rPr>
            </w:pPr>
          </w:p>
        </w:tc>
      </w:tr>
      <w:tr>
        <w:trPr>
          <w:trHeight w:val="390" w:hRule="atLeast"/>
        </w:trPr>
        <w:tc>
          <w:tcPr>
            <w:tcW w:w="974" w:type="dxa"/>
            <w:tcBorders>
              <w:top w:val="nil"/>
              <w:bottom w:val="nil"/>
            </w:tcBorders>
          </w:tcPr>
          <w:p>
            <w:pPr>
              <w:pStyle w:val="TableParagraph"/>
              <w:spacing w:before="56"/>
              <w:rPr>
                <w:sz w:val="20"/>
              </w:rPr>
            </w:pPr>
            <w:r>
              <w:rPr>
                <w:sz w:val="20"/>
              </w:rPr>
              <w:t>3.2</w:t>
            </w:r>
          </w:p>
        </w:tc>
        <w:tc>
          <w:tcPr>
            <w:tcW w:w="3434" w:type="dxa"/>
          </w:tcPr>
          <w:p>
            <w:pPr>
              <w:pStyle w:val="TableParagraph"/>
              <w:spacing w:before="51"/>
              <w:rPr>
                <w:sz w:val="20"/>
              </w:rPr>
            </w:pPr>
            <w:r>
              <w:rPr>
                <w:sz w:val="20"/>
              </w:rPr>
              <w:t>Take-off</w:t>
            </w:r>
          </w:p>
        </w:tc>
        <w:tc>
          <w:tcPr>
            <w:tcW w:w="4656" w:type="dxa"/>
          </w:tcPr>
          <w:p>
            <w:pPr>
              <w:pStyle w:val="TableParagraph"/>
              <w:spacing w:before="0"/>
              <w:ind w:left="0"/>
              <w:rPr>
                <w:rFonts w:ascii="Times New Roman"/>
                <w:sz w:val="18"/>
              </w:rPr>
            </w:pPr>
          </w:p>
        </w:tc>
      </w:tr>
      <w:tr>
        <w:trPr>
          <w:trHeight w:val="390" w:hRule="atLeast"/>
        </w:trPr>
        <w:tc>
          <w:tcPr>
            <w:tcW w:w="974" w:type="dxa"/>
            <w:tcBorders>
              <w:top w:val="nil"/>
              <w:bottom w:val="nil"/>
            </w:tcBorders>
          </w:tcPr>
          <w:p>
            <w:pPr>
              <w:pStyle w:val="TableParagraph"/>
              <w:spacing w:before="58"/>
              <w:rPr>
                <w:sz w:val="20"/>
              </w:rPr>
            </w:pPr>
            <w:r>
              <w:rPr>
                <w:sz w:val="20"/>
              </w:rPr>
              <w:t>3.3</w:t>
            </w:r>
          </w:p>
        </w:tc>
        <w:tc>
          <w:tcPr>
            <w:tcW w:w="3434" w:type="dxa"/>
          </w:tcPr>
          <w:p>
            <w:pPr>
              <w:pStyle w:val="TableParagraph"/>
              <w:spacing w:before="54"/>
              <w:rPr>
                <w:sz w:val="20"/>
              </w:rPr>
            </w:pPr>
            <w:r>
              <w:rPr>
                <w:sz w:val="20"/>
              </w:rPr>
              <w:t>In flight</w:t>
            </w:r>
          </w:p>
        </w:tc>
        <w:tc>
          <w:tcPr>
            <w:tcW w:w="4656" w:type="dxa"/>
          </w:tcPr>
          <w:p>
            <w:pPr>
              <w:pStyle w:val="TableParagraph"/>
              <w:spacing w:before="0"/>
              <w:ind w:left="0"/>
              <w:rPr>
                <w:rFonts w:ascii="Times New Roman"/>
                <w:sz w:val="18"/>
              </w:rPr>
            </w:pPr>
          </w:p>
        </w:tc>
      </w:tr>
      <w:tr>
        <w:trPr>
          <w:trHeight w:val="388" w:hRule="atLeast"/>
        </w:trPr>
        <w:tc>
          <w:tcPr>
            <w:tcW w:w="974" w:type="dxa"/>
            <w:tcBorders>
              <w:top w:val="nil"/>
              <w:bottom w:val="nil"/>
            </w:tcBorders>
          </w:tcPr>
          <w:p>
            <w:pPr>
              <w:pStyle w:val="TableParagraph"/>
              <w:spacing w:before="56"/>
              <w:rPr>
                <w:sz w:val="20"/>
              </w:rPr>
            </w:pPr>
            <w:r>
              <w:rPr>
                <w:sz w:val="20"/>
              </w:rPr>
              <w:t>3.4</w:t>
            </w:r>
          </w:p>
        </w:tc>
        <w:tc>
          <w:tcPr>
            <w:tcW w:w="3434" w:type="dxa"/>
          </w:tcPr>
          <w:p>
            <w:pPr>
              <w:pStyle w:val="TableParagraph"/>
              <w:spacing w:before="51"/>
              <w:rPr>
                <w:sz w:val="20"/>
              </w:rPr>
            </w:pPr>
            <w:r>
              <w:rPr>
                <w:sz w:val="20"/>
              </w:rPr>
              <w:t>Landing</w:t>
            </w:r>
          </w:p>
        </w:tc>
        <w:tc>
          <w:tcPr>
            <w:tcW w:w="4656" w:type="dxa"/>
          </w:tcPr>
          <w:p>
            <w:pPr>
              <w:pStyle w:val="TableParagraph"/>
              <w:spacing w:before="0"/>
              <w:ind w:left="0"/>
              <w:rPr>
                <w:rFonts w:ascii="Times New Roman"/>
                <w:sz w:val="18"/>
              </w:rPr>
            </w:pPr>
          </w:p>
        </w:tc>
      </w:tr>
      <w:tr>
        <w:trPr>
          <w:trHeight w:val="390" w:hRule="atLeast"/>
        </w:trPr>
        <w:tc>
          <w:tcPr>
            <w:tcW w:w="974" w:type="dxa"/>
            <w:tcBorders>
              <w:top w:val="nil"/>
              <w:bottom w:val="nil"/>
            </w:tcBorders>
          </w:tcPr>
          <w:p>
            <w:pPr>
              <w:pStyle w:val="TableParagraph"/>
              <w:spacing w:before="58"/>
              <w:rPr>
                <w:sz w:val="20"/>
              </w:rPr>
            </w:pPr>
            <w:r>
              <w:rPr>
                <w:sz w:val="20"/>
              </w:rPr>
              <w:t>3.5</w:t>
            </w:r>
          </w:p>
        </w:tc>
        <w:tc>
          <w:tcPr>
            <w:tcW w:w="3434" w:type="dxa"/>
          </w:tcPr>
          <w:p>
            <w:pPr>
              <w:pStyle w:val="TableParagraph"/>
              <w:spacing w:before="54"/>
              <w:rPr>
                <w:sz w:val="20"/>
              </w:rPr>
            </w:pPr>
            <w:r>
              <w:rPr>
                <w:sz w:val="20"/>
              </w:rPr>
              <w:t>Shutdown</w:t>
            </w:r>
          </w:p>
        </w:tc>
        <w:tc>
          <w:tcPr>
            <w:tcW w:w="4656" w:type="dxa"/>
          </w:tcPr>
          <w:p>
            <w:pPr>
              <w:pStyle w:val="TableParagraph"/>
              <w:spacing w:before="0"/>
              <w:ind w:left="0"/>
              <w:rPr>
                <w:rFonts w:ascii="Times New Roman"/>
                <w:sz w:val="18"/>
              </w:rPr>
            </w:pPr>
          </w:p>
        </w:tc>
      </w:tr>
      <w:tr>
        <w:trPr>
          <w:trHeight w:val="470" w:hRule="atLeast"/>
        </w:trPr>
        <w:tc>
          <w:tcPr>
            <w:tcW w:w="974" w:type="dxa"/>
            <w:tcBorders>
              <w:top w:val="nil"/>
              <w:bottom w:val="nil"/>
            </w:tcBorders>
          </w:tcPr>
          <w:p>
            <w:pPr>
              <w:pStyle w:val="TableParagraph"/>
              <w:spacing w:before="94"/>
              <w:rPr>
                <w:b/>
                <w:sz w:val="20"/>
              </w:rPr>
            </w:pPr>
            <w:r>
              <w:rPr>
                <w:b/>
                <w:w w:val="99"/>
                <w:sz w:val="20"/>
              </w:rPr>
              <w:t>4</w:t>
            </w:r>
          </w:p>
        </w:tc>
        <w:tc>
          <w:tcPr>
            <w:tcW w:w="3434" w:type="dxa"/>
          </w:tcPr>
          <w:p>
            <w:pPr>
              <w:pStyle w:val="TableParagraph"/>
              <w:spacing w:before="90"/>
              <w:rPr>
                <w:b/>
                <w:sz w:val="20"/>
              </w:rPr>
            </w:pPr>
            <w:r>
              <w:rPr>
                <w:b/>
                <w:sz w:val="20"/>
              </w:rPr>
              <w:t>Emergency Procedures</w:t>
            </w:r>
          </w:p>
        </w:tc>
        <w:tc>
          <w:tcPr>
            <w:tcW w:w="4656" w:type="dxa"/>
          </w:tcPr>
          <w:p>
            <w:pPr>
              <w:pStyle w:val="TableParagraph"/>
              <w:spacing w:before="0"/>
              <w:ind w:left="0"/>
              <w:rPr>
                <w:rFonts w:ascii="Times New Roman"/>
                <w:sz w:val="18"/>
              </w:rPr>
            </w:pPr>
          </w:p>
        </w:tc>
      </w:tr>
      <w:tr>
        <w:trPr>
          <w:trHeight w:val="1350" w:hRule="atLeast"/>
        </w:trPr>
        <w:tc>
          <w:tcPr>
            <w:tcW w:w="974" w:type="dxa"/>
            <w:tcBorders>
              <w:top w:val="nil"/>
              <w:bottom w:val="nil"/>
            </w:tcBorders>
          </w:tcPr>
          <w:p>
            <w:pPr>
              <w:pStyle w:val="TableParagraph"/>
              <w:spacing w:before="58"/>
              <w:rPr>
                <w:sz w:val="20"/>
              </w:rPr>
            </w:pPr>
            <w:r>
              <w:rPr>
                <w:sz w:val="20"/>
              </w:rPr>
              <w:t>4.1</w:t>
            </w:r>
          </w:p>
        </w:tc>
        <w:tc>
          <w:tcPr>
            <w:tcW w:w="3434" w:type="dxa"/>
          </w:tcPr>
          <w:p>
            <w:pPr>
              <w:pStyle w:val="TableParagraph"/>
              <w:spacing w:line="249" w:lineRule="auto" w:before="54"/>
              <w:rPr>
                <w:sz w:val="20"/>
              </w:rPr>
            </w:pPr>
            <w:r>
              <w:rPr>
                <w:sz w:val="20"/>
              </w:rPr>
              <w:t>Appropriate to the SUA and control system</w:t>
            </w:r>
          </w:p>
        </w:tc>
        <w:tc>
          <w:tcPr>
            <w:tcW w:w="4656" w:type="dxa"/>
          </w:tcPr>
          <w:p>
            <w:pPr>
              <w:pStyle w:val="TableParagraph"/>
              <w:spacing w:line="249" w:lineRule="auto" w:before="51"/>
              <w:ind w:left="118" w:right="105"/>
              <w:rPr>
                <w:i/>
                <w:sz w:val="20"/>
              </w:rPr>
            </w:pPr>
            <w:r>
              <w:rPr>
                <w:i/>
                <w:sz w:val="20"/>
              </w:rPr>
              <w:t>Should consider all those events that might cause </w:t>
            </w:r>
            <w:r>
              <w:rPr>
                <w:i/>
                <w:sz w:val="20"/>
              </w:rPr>
              <w:t>the flight of the SUA to fail or be terminated.</w:t>
            </w:r>
          </w:p>
          <w:p>
            <w:pPr>
              <w:pStyle w:val="TableParagraph"/>
              <w:spacing w:line="249" w:lineRule="auto" w:before="0"/>
              <w:ind w:left="118" w:right="406"/>
              <w:rPr>
                <w:i/>
                <w:sz w:val="20"/>
              </w:rPr>
            </w:pPr>
            <w:r>
              <w:rPr>
                <w:i/>
                <w:sz w:val="20"/>
              </w:rPr>
              <w:t>Security of radio-control links and provision for </w:t>
            </w:r>
            <w:r>
              <w:rPr>
                <w:i/>
                <w:sz w:val="20"/>
              </w:rPr>
              <w:t>flight termination in the event of any critical system failure should be considered.</w:t>
            </w:r>
          </w:p>
        </w:tc>
      </w:tr>
      <w:tr>
        <w:trPr>
          <w:trHeight w:val="870" w:hRule="atLeast"/>
        </w:trPr>
        <w:tc>
          <w:tcPr>
            <w:tcW w:w="974" w:type="dxa"/>
            <w:tcBorders>
              <w:top w:val="nil"/>
              <w:bottom w:val="nil"/>
            </w:tcBorders>
          </w:tcPr>
          <w:p>
            <w:pPr>
              <w:pStyle w:val="TableParagraph"/>
              <w:spacing w:before="56"/>
              <w:rPr>
                <w:sz w:val="20"/>
              </w:rPr>
            </w:pPr>
            <w:r>
              <w:rPr>
                <w:sz w:val="20"/>
              </w:rPr>
              <w:t>4.2</w:t>
            </w:r>
          </w:p>
        </w:tc>
        <w:tc>
          <w:tcPr>
            <w:tcW w:w="3434" w:type="dxa"/>
          </w:tcPr>
          <w:p>
            <w:pPr>
              <w:pStyle w:val="TableParagraph"/>
              <w:spacing w:before="51"/>
              <w:rPr>
                <w:sz w:val="20"/>
              </w:rPr>
            </w:pPr>
            <w:r>
              <w:rPr>
                <w:sz w:val="20"/>
              </w:rPr>
              <w:t>Fire</w:t>
            </w:r>
          </w:p>
        </w:tc>
        <w:tc>
          <w:tcPr>
            <w:tcW w:w="4656" w:type="dxa"/>
          </w:tcPr>
          <w:p>
            <w:pPr>
              <w:pStyle w:val="TableParagraph"/>
              <w:spacing w:line="249" w:lineRule="auto" w:before="49"/>
              <w:ind w:left="118"/>
              <w:rPr>
                <w:i/>
                <w:sz w:val="20"/>
              </w:rPr>
            </w:pPr>
            <w:r>
              <w:rPr>
                <w:i/>
                <w:sz w:val="20"/>
              </w:rPr>
              <w:t>Risk and preventative measures should be </w:t>
            </w:r>
            <w:r>
              <w:rPr>
                <w:i/>
                <w:sz w:val="20"/>
              </w:rPr>
              <w:t>considered relevant to the type of SUA power sources and fuel.</w:t>
            </w:r>
          </w:p>
        </w:tc>
      </w:tr>
      <w:tr>
        <w:trPr>
          <w:trHeight w:val="390" w:hRule="atLeast"/>
        </w:trPr>
        <w:tc>
          <w:tcPr>
            <w:tcW w:w="974" w:type="dxa"/>
            <w:tcBorders>
              <w:top w:val="nil"/>
              <w:bottom w:val="nil"/>
            </w:tcBorders>
          </w:tcPr>
          <w:p>
            <w:pPr>
              <w:pStyle w:val="TableParagraph"/>
              <w:spacing w:before="56"/>
              <w:rPr>
                <w:sz w:val="20"/>
              </w:rPr>
            </w:pPr>
            <w:r>
              <w:rPr>
                <w:sz w:val="20"/>
              </w:rPr>
              <w:t>4.3</w:t>
            </w:r>
          </w:p>
        </w:tc>
        <w:tc>
          <w:tcPr>
            <w:tcW w:w="3434" w:type="dxa"/>
          </w:tcPr>
          <w:p>
            <w:pPr>
              <w:pStyle w:val="TableParagraph"/>
              <w:spacing w:before="51"/>
              <w:rPr>
                <w:sz w:val="20"/>
              </w:rPr>
            </w:pPr>
            <w:r>
              <w:rPr>
                <w:sz w:val="20"/>
              </w:rPr>
              <w:t>Accidents</w:t>
            </w:r>
          </w:p>
        </w:tc>
        <w:tc>
          <w:tcPr>
            <w:tcW w:w="4656" w:type="dxa"/>
          </w:tcPr>
          <w:p>
            <w:pPr>
              <w:pStyle w:val="TableParagraph"/>
              <w:spacing w:before="49"/>
              <w:ind w:left="118"/>
              <w:rPr>
                <w:i/>
                <w:sz w:val="20"/>
              </w:rPr>
            </w:pPr>
            <w:r>
              <w:rPr>
                <w:i/>
                <w:sz w:val="20"/>
              </w:rPr>
              <w:t>Considerations, responses etc.</w:t>
            </w:r>
          </w:p>
        </w:tc>
      </w:tr>
      <w:tr>
        <w:trPr>
          <w:trHeight w:val="390" w:hRule="atLeast"/>
        </w:trPr>
        <w:tc>
          <w:tcPr>
            <w:tcW w:w="974" w:type="dxa"/>
            <w:tcBorders>
              <w:top w:val="nil"/>
            </w:tcBorders>
          </w:tcPr>
          <w:p>
            <w:pPr>
              <w:pStyle w:val="TableParagraph"/>
              <w:spacing w:before="56"/>
              <w:rPr>
                <w:sz w:val="20"/>
              </w:rPr>
            </w:pPr>
            <w:r>
              <w:rPr>
                <w:sz w:val="20"/>
              </w:rPr>
              <w:t>4.4</w:t>
            </w:r>
          </w:p>
        </w:tc>
        <w:tc>
          <w:tcPr>
            <w:tcW w:w="3434" w:type="dxa"/>
          </w:tcPr>
          <w:p>
            <w:pPr>
              <w:pStyle w:val="TableParagraph"/>
              <w:spacing w:before="51"/>
              <w:rPr>
                <w:sz w:val="20"/>
              </w:rPr>
            </w:pPr>
            <w:r>
              <w:rPr>
                <w:sz w:val="20"/>
              </w:rPr>
              <w:t>Loss of control data link</w:t>
            </w:r>
          </w:p>
        </w:tc>
        <w:tc>
          <w:tcPr>
            <w:tcW w:w="4656" w:type="dxa"/>
          </w:tcPr>
          <w:p>
            <w:pPr>
              <w:pStyle w:val="TableParagraph"/>
              <w:spacing w:before="0"/>
              <w:ind w:left="0"/>
              <w:rPr>
                <w:rFonts w:ascii="Times New Roman"/>
                <w:sz w:val="18"/>
              </w:rPr>
            </w:pPr>
          </w:p>
        </w:tc>
      </w:tr>
      <w:tr>
        <w:trPr>
          <w:trHeight w:val="470" w:hRule="atLeast"/>
        </w:trPr>
        <w:tc>
          <w:tcPr>
            <w:tcW w:w="974" w:type="dxa"/>
            <w:vMerge w:val="restart"/>
          </w:tcPr>
          <w:p>
            <w:pPr>
              <w:pStyle w:val="TableParagraph"/>
              <w:spacing w:before="90"/>
              <w:rPr>
                <w:b/>
                <w:sz w:val="20"/>
              </w:rPr>
            </w:pPr>
            <w:r>
              <w:rPr>
                <w:b/>
                <w:sz w:val="20"/>
              </w:rPr>
              <w:t>Part C</w:t>
            </w:r>
          </w:p>
          <w:p>
            <w:pPr>
              <w:pStyle w:val="TableParagraph"/>
              <w:spacing w:before="3"/>
              <w:ind w:left="0"/>
              <w:rPr>
                <w:rFonts w:ascii="Times New Roman"/>
                <w:sz w:val="17"/>
              </w:rPr>
            </w:pPr>
          </w:p>
          <w:p>
            <w:pPr>
              <w:pStyle w:val="TableParagraph"/>
              <w:spacing w:before="1"/>
              <w:rPr>
                <w:sz w:val="20"/>
              </w:rPr>
            </w:pPr>
            <w:r>
              <w:rPr>
                <w:w w:val="99"/>
                <w:sz w:val="20"/>
              </w:rPr>
              <w:t>1</w:t>
            </w:r>
          </w:p>
          <w:p>
            <w:pPr>
              <w:pStyle w:val="TableParagraph"/>
              <w:spacing w:before="0"/>
              <w:ind w:left="0"/>
              <w:rPr>
                <w:rFonts w:ascii="Times New Roman"/>
                <w:sz w:val="20"/>
              </w:rPr>
            </w:pPr>
          </w:p>
          <w:p>
            <w:pPr>
              <w:pStyle w:val="TableParagraph"/>
              <w:spacing w:before="1"/>
              <w:rPr>
                <w:sz w:val="20"/>
              </w:rPr>
            </w:pPr>
            <w:r>
              <w:rPr>
                <w:sz w:val="20"/>
              </w:rPr>
              <w:t>1.1</w:t>
            </w:r>
          </w:p>
        </w:tc>
        <w:tc>
          <w:tcPr>
            <w:tcW w:w="3434" w:type="dxa"/>
          </w:tcPr>
          <w:p>
            <w:pPr>
              <w:pStyle w:val="TableParagraph"/>
              <w:spacing w:before="0"/>
              <w:ind w:left="0"/>
              <w:rPr>
                <w:rFonts w:ascii="Times New Roman"/>
                <w:sz w:val="18"/>
              </w:rPr>
            </w:pPr>
          </w:p>
        </w:tc>
        <w:tc>
          <w:tcPr>
            <w:tcW w:w="4656" w:type="dxa"/>
          </w:tcPr>
          <w:p>
            <w:pPr>
              <w:pStyle w:val="TableParagraph"/>
              <w:spacing w:before="0"/>
              <w:ind w:left="0"/>
              <w:rPr>
                <w:rFonts w:ascii="Times New Roman"/>
                <w:sz w:val="18"/>
              </w:rPr>
            </w:pPr>
          </w:p>
        </w:tc>
      </w:tr>
      <w:tr>
        <w:trPr>
          <w:trHeight w:val="470" w:hRule="atLeast"/>
        </w:trPr>
        <w:tc>
          <w:tcPr>
            <w:tcW w:w="974" w:type="dxa"/>
            <w:vMerge/>
            <w:tcBorders>
              <w:top w:val="nil"/>
            </w:tcBorders>
          </w:tcPr>
          <w:p>
            <w:pPr>
              <w:rPr>
                <w:sz w:val="2"/>
                <w:szCs w:val="2"/>
              </w:rPr>
            </w:pPr>
          </w:p>
        </w:tc>
        <w:tc>
          <w:tcPr>
            <w:tcW w:w="3434" w:type="dxa"/>
          </w:tcPr>
          <w:p>
            <w:pPr>
              <w:pStyle w:val="TableParagraph"/>
              <w:spacing w:before="90"/>
              <w:rPr>
                <w:b/>
                <w:sz w:val="20"/>
              </w:rPr>
            </w:pPr>
            <w:r>
              <w:rPr>
                <w:b/>
                <w:sz w:val="20"/>
              </w:rPr>
              <w:t>Training</w:t>
            </w:r>
          </w:p>
        </w:tc>
        <w:tc>
          <w:tcPr>
            <w:tcW w:w="4656" w:type="dxa"/>
          </w:tcPr>
          <w:p>
            <w:pPr>
              <w:pStyle w:val="TableParagraph"/>
              <w:spacing w:before="0"/>
              <w:ind w:left="0"/>
              <w:rPr>
                <w:rFonts w:ascii="Times New Roman"/>
                <w:sz w:val="18"/>
              </w:rPr>
            </w:pPr>
          </w:p>
        </w:tc>
      </w:tr>
      <w:tr>
        <w:trPr>
          <w:trHeight w:val="868" w:hRule="atLeast"/>
        </w:trPr>
        <w:tc>
          <w:tcPr>
            <w:tcW w:w="974" w:type="dxa"/>
            <w:vMerge/>
            <w:tcBorders>
              <w:top w:val="nil"/>
            </w:tcBorders>
          </w:tcPr>
          <w:p>
            <w:pPr>
              <w:rPr>
                <w:sz w:val="2"/>
                <w:szCs w:val="2"/>
              </w:rPr>
            </w:pPr>
          </w:p>
        </w:tc>
        <w:tc>
          <w:tcPr>
            <w:tcW w:w="3434" w:type="dxa"/>
          </w:tcPr>
          <w:p>
            <w:pPr>
              <w:pStyle w:val="TableParagraph"/>
              <w:spacing w:line="247" w:lineRule="auto" w:before="51"/>
              <w:rPr>
                <w:sz w:val="20"/>
              </w:rPr>
            </w:pPr>
            <w:r>
              <w:rPr>
                <w:sz w:val="20"/>
              </w:rPr>
              <w:t>Details of the operator training programme</w:t>
            </w:r>
          </w:p>
        </w:tc>
        <w:tc>
          <w:tcPr>
            <w:tcW w:w="4656" w:type="dxa"/>
          </w:tcPr>
          <w:p>
            <w:pPr>
              <w:pStyle w:val="TableParagraph"/>
              <w:spacing w:line="249" w:lineRule="auto" w:before="49"/>
              <w:ind w:left="118"/>
              <w:rPr>
                <w:i/>
                <w:sz w:val="20"/>
              </w:rPr>
            </w:pPr>
            <w:r>
              <w:rPr>
                <w:i/>
                <w:spacing w:val="-4"/>
                <w:sz w:val="20"/>
              </w:rPr>
              <w:t>Training </w:t>
            </w:r>
            <w:r>
              <w:rPr>
                <w:i/>
                <w:sz w:val="20"/>
              </w:rPr>
              <w:t>and </w:t>
            </w:r>
            <w:r>
              <w:rPr>
                <w:i/>
                <w:spacing w:val="-4"/>
                <w:sz w:val="20"/>
              </w:rPr>
              <w:t>checking </w:t>
            </w:r>
            <w:r>
              <w:rPr>
                <w:i/>
                <w:sz w:val="20"/>
              </w:rPr>
              <w:t>requirements for pilots and </w:t>
            </w:r>
            <w:r>
              <w:rPr>
                <w:i/>
                <w:sz w:val="20"/>
              </w:rPr>
              <w:t>support crew as determined </w:t>
            </w:r>
            <w:r>
              <w:rPr>
                <w:i/>
                <w:spacing w:val="-3"/>
                <w:sz w:val="20"/>
              </w:rPr>
              <w:t>by </w:t>
            </w:r>
            <w:r>
              <w:rPr>
                <w:i/>
                <w:sz w:val="20"/>
              </w:rPr>
              <w:t>the operator to </w:t>
            </w:r>
            <w:r>
              <w:rPr>
                <w:i/>
                <w:spacing w:val="-3"/>
                <w:sz w:val="20"/>
              </w:rPr>
              <w:t>cover </w:t>
            </w:r>
            <w:r>
              <w:rPr>
                <w:i/>
                <w:sz w:val="20"/>
              </w:rPr>
              <w:t>initial, refresher and conversion syllabi.</w:t>
            </w:r>
          </w:p>
        </w:tc>
      </w:tr>
      <w:tr>
        <w:trPr>
          <w:trHeight w:val="469" w:hRule="atLeast"/>
        </w:trPr>
        <w:tc>
          <w:tcPr>
            <w:tcW w:w="974" w:type="dxa"/>
            <w:tcBorders>
              <w:bottom w:val="nil"/>
            </w:tcBorders>
          </w:tcPr>
          <w:p>
            <w:pPr>
              <w:pStyle w:val="TableParagraph"/>
              <w:spacing w:before="90"/>
              <w:rPr>
                <w:b/>
                <w:sz w:val="20"/>
              </w:rPr>
            </w:pPr>
            <w:r>
              <w:rPr>
                <w:b/>
                <w:sz w:val="20"/>
              </w:rPr>
              <w:t>Part D</w:t>
            </w:r>
          </w:p>
        </w:tc>
        <w:tc>
          <w:tcPr>
            <w:tcW w:w="3434" w:type="dxa"/>
          </w:tcPr>
          <w:p>
            <w:pPr>
              <w:pStyle w:val="TableParagraph"/>
              <w:spacing w:before="0"/>
              <w:ind w:left="0"/>
              <w:rPr>
                <w:rFonts w:ascii="Times New Roman"/>
                <w:sz w:val="18"/>
              </w:rPr>
            </w:pPr>
          </w:p>
        </w:tc>
        <w:tc>
          <w:tcPr>
            <w:tcW w:w="4656" w:type="dxa"/>
          </w:tcPr>
          <w:p>
            <w:pPr>
              <w:pStyle w:val="TableParagraph"/>
              <w:spacing w:before="0"/>
              <w:ind w:left="0"/>
              <w:rPr>
                <w:rFonts w:ascii="Times New Roman"/>
                <w:sz w:val="18"/>
              </w:rPr>
            </w:pPr>
          </w:p>
        </w:tc>
      </w:tr>
      <w:tr>
        <w:trPr>
          <w:trHeight w:val="470" w:hRule="atLeast"/>
        </w:trPr>
        <w:tc>
          <w:tcPr>
            <w:tcW w:w="974" w:type="dxa"/>
            <w:vMerge w:val="restart"/>
            <w:tcBorders>
              <w:top w:val="nil"/>
              <w:bottom w:val="nil"/>
            </w:tcBorders>
          </w:tcPr>
          <w:p>
            <w:pPr>
              <w:pStyle w:val="TableParagraph"/>
              <w:spacing w:before="138"/>
              <w:rPr>
                <w:sz w:val="20"/>
              </w:rPr>
            </w:pPr>
            <w:r>
              <w:rPr>
                <w:w w:val="99"/>
                <w:sz w:val="20"/>
              </w:rPr>
              <w:t>1</w:t>
            </w:r>
          </w:p>
          <w:p>
            <w:pPr>
              <w:pStyle w:val="TableParagraph"/>
              <w:spacing w:before="0"/>
              <w:ind w:left="0"/>
              <w:rPr>
                <w:rFonts w:ascii="Times New Roman"/>
                <w:sz w:val="20"/>
              </w:rPr>
            </w:pPr>
          </w:p>
          <w:p>
            <w:pPr>
              <w:pStyle w:val="TableParagraph"/>
              <w:spacing w:before="1"/>
              <w:rPr>
                <w:sz w:val="20"/>
              </w:rPr>
            </w:pPr>
            <w:r>
              <w:rPr>
                <w:sz w:val="20"/>
              </w:rPr>
              <w:t>1.1</w:t>
            </w:r>
          </w:p>
        </w:tc>
        <w:tc>
          <w:tcPr>
            <w:tcW w:w="3434" w:type="dxa"/>
          </w:tcPr>
          <w:p>
            <w:pPr>
              <w:pStyle w:val="TableParagraph"/>
              <w:spacing w:before="90"/>
              <w:rPr>
                <w:b/>
                <w:sz w:val="20"/>
              </w:rPr>
            </w:pPr>
            <w:r>
              <w:rPr>
                <w:b/>
                <w:sz w:val="20"/>
              </w:rPr>
              <w:t>Appendices</w:t>
            </w:r>
          </w:p>
        </w:tc>
        <w:tc>
          <w:tcPr>
            <w:tcW w:w="4656" w:type="dxa"/>
          </w:tcPr>
          <w:p>
            <w:pPr>
              <w:pStyle w:val="TableParagraph"/>
              <w:spacing w:before="0"/>
              <w:ind w:left="0"/>
              <w:rPr>
                <w:rFonts w:ascii="Times New Roman"/>
                <w:sz w:val="18"/>
              </w:rPr>
            </w:pPr>
          </w:p>
        </w:tc>
      </w:tr>
      <w:tr>
        <w:trPr>
          <w:trHeight w:val="870" w:hRule="atLeast"/>
        </w:trPr>
        <w:tc>
          <w:tcPr>
            <w:tcW w:w="974" w:type="dxa"/>
            <w:vMerge/>
            <w:tcBorders>
              <w:top w:val="nil"/>
              <w:bottom w:val="nil"/>
            </w:tcBorders>
          </w:tcPr>
          <w:p>
            <w:pPr>
              <w:rPr>
                <w:sz w:val="2"/>
                <w:szCs w:val="2"/>
              </w:rPr>
            </w:pPr>
          </w:p>
        </w:tc>
        <w:tc>
          <w:tcPr>
            <w:tcW w:w="3434" w:type="dxa"/>
          </w:tcPr>
          <w:p>
            <w:pPr>
              <w:pStyle w:val="TableParagraph"/>
              <w:spacing w:before="54"/>
              <w:rPr>
                <w:sz w:val="20"/>
              </w:rPr>
            </w:pPr>
            <w:r>
              <w:rPr>
                <w:sz w:val="20"/>
              </w:rPr>
              <w:t>Copy of CAA Permission</w:t>
            </w:r>
          </w:p>
        </w:tc>
        <w:tc>
          <w:tcPr>
            <w:tcW w:w="4656" w:type="dxa"/>
          </w:tcPr>
          <w:p>
            <w:pPr>
              <w:pStyle w:val="TableParagraph"/>
              <w:spacing w:line="249" w:lineRule="auto" w:before="51"/>
              <w:ind w:left="118"/>
              <w:rPr>
                <w:i/>
                <w:sz w:val="20"/>
              </w:rPr>
            </w:pPr>
            <w:r>
              <w:rPr>
                <w:i/>
                <w:sz w:val="20"/>
              </w:rPr>
              <w:t>This will provide immediate reference to the </w:t>
            </w:r>
            <w:r>
              <w:rPr>
                <w:i/>
                <w:sz w:val="20"/>
              </w:rPr>
              <w:t>conditions under which the operations are to be conducted when applicable.</w:t>
            </w:r>
          </w:p>
        </w:tc>
      </w:tr>
      <w:tr>
        <w:trPr>
          <w:trHeight w:val="390" w:hRule="atLeast"/>
        </w:trPr>
        <w:tc>
          <w:tcPr>
            <w:tcW w:w="974" w:type="dxa"/>
            <w:tcBorders>
              <w:top w:val="nil"/>
            </w:tcBorders>
          </w:tcPr>
          <w:p>
            <w:pPr>
              <w:pStyle w:val="TableParagraph"/>
              <w:spacing w:before="58"/>
              <w:rPr>
                <w:sz w:val="20"/>
              </w:rPr>
            </w:pPr>
            <w:r>
              <w:rPr>
                <w:sz w:val="20"/>
              </w:rPr>
              <w:t>1.2</w:t>
            </w:r>
          </w:p>
        </w:tc>
        <w:tc>
          <w:tcPr>
            <w:tcW w:w="3434" w:type="dxa"/>
          </w:tcPr>
          <w:p>
            <w:pPr>
              <w:pStyle w:val="TableParagraph"/>
              <w:spacing w:before="54"/>
              <w:rPr>
                <w:sz w:val="20"/>
              </w:rPr>
            </w:pPr>
            <w:r>
              <w:rPr>
                <w:sz w:val="20"/>
              </w:rPr>
              <w:t>Other documents</w:t>
            </w:r>
          </w:p>
        </w:tc>
        <w:tc>
          <w:tcPr>
            <w:tcW w:w="4656" w:type="dxa"/>
          </w:tcPr>
          <w:p>
            <w:pPr>
              <w:pStyle w:val="TableParagraph"/>
              <w:spacing w:before="51"/>
              <w:ind w:left="118"/>
              <w:rPr>
                <w:i/>
                <w:sz w:val="20"/>
              </w:rPr>
            </w:pPr>
            <w:r>
              <w:rPr>
                <w:i/>
                <w:sz w:val="20"/>
              </w:rPr>
              <w:t>As considered necessary.</w:t>
            </w:r>
          </w:p>
        </w:tc>
      </w:tr>
    </w:tbl>
    <w:p>
      <w:pPr>
        <w:pStyle w:val="BodyText"/>
        <w:spacing w:before="2"/>
        <w:rPr>
          <w:rFonts w:ascii="Times New Roman"/>
          <w:sz w:val="24"/>
        </w:rPr>
      </w:pPr>
    </w:p>
    <w:p>
      <w:pPr>
        <w:tabs>
          <w:tab w:pos="820" w:val="left" w:leader="none"/>
          <w:tab w:pos="8020" w:val="left" w:leader="none"/>
        </w:tabs>
        <w:spacing w:before="91"/>
        <w:ind w:left="100" w:right="0" w:firstLine="0"/>
        <w:jc w:val="left"/>
        <w:rPr>
          <w:rFonts w:ascii="Times New Roman"/>
          <w:sz w:val="20"/>
        </w:rPr>
      </w:pPr>
      <w:r>
        <w:rPr>
          <w:rFonts w:ascii="Times New Roman"/>
          <w:sz w:val="20"/>
        </w:rPr>
        <w:t>V1.0</w:t>
        <w:tab/>
        <w:t>12</w:t>
      </w:r>
      <w:r>
        <w:rPr>
          <w:rFonts w:ascii="Times New Roman"/>
          <w:spacing w:val="-1"/>
          <w:sz w:val="20"/>
        </w:rPr>
        <w:t> </w:t>
      </w:r>
      <w:r>
        <w:rPr>
          <w:rFonts w:ascii="Times New Roman"/>
          <w:sz w:val="20"/>
        </w:rPr>
        <w:t>June</w:t>
      </w:r>
      <w:r>
        <w:rPr>
          <w:rFonts w:ascii="Times New Roman"/>
          <w:spacing w:val="-2"/>
          <w:sz w:val="20"/>
        </w:rPr>
        <w:t> </w:t>
      </w:r>
      <w:r>
        <w:rPr>
          <w:rFonts w:ascii="Times New Roman"/>
          <w:sz w:val="20"/>
        </w:rPr>
        <w:t>2014</w:t>
        <w:tab/>
        <w:t>Page 4of</w:t>
      </w:r>
      <w:r>
        <w:rPr>
          <w:rFonts w:ascii="Times New Roman"/>
          <w:spacing w:val="-3"/>
          <w:sz w:val="20"/>
        </w:rPr>
        <w:t> </w:t>
      </w:r>
      <w:r>
        <w:rPr>
          <w:rFonts w:ascii="Times New Roman"/>
          <w:sz w:val="20"/>
        </w:rPr>
        <w:t>4</w:t>
      </w:r>
    </w:p>
    <w:sectPr>
      <w:pgSz w:w="11900" w:h="16850"/>
      <w:pgMar w:top="660" w:bottom="280" w:left="1200" w:right="11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lowerLetter"/>
      <w:lvlText w:val="%1)"/>
      <w:lvlJc w:val="left"/>
      <w:pPr>
        <w:ind w:left="683" w:hanging="293"/>
        <w:jc w:val="left"/>
      </w:pPr>
      <w:rPr>
        <w:rFonts w:hint="default"/>
        <w:spacing w:val="-1"/>
        <w:w w:val="99"/>
        <w:lang w:val="en-gb" w:eastAsia="en-gb" w:bidi="en-gb"/>
      </w:rPr>
    </w:lvl>
    <w:lvl w:ilvl="1">
      <w:start w:val="0"/>
      <w:numFmt w:val="bullet"/>
      <w:lvlText w:val="•"/>
      <w:lvlJc w:val="left"/>
      <w:pPr>
        <w:ind w:left="1087" w:hanging="293"/>
      </w:pPr>
      <w:rPr>
        <w:rFonts w:hint="default"/>
        <w:lang w:val="en-gb" w:eastAsia="en-gb" w:bidi="en-gb"/>
      </w:rPr>
    </w:lvl>
    <w:lvl w:ilvl="2">
      <w:start w:val="0"/>
      <w:numFmt w:val="bullet"/>
      <w:lvlText w:val="•"/>
      <w:lvlJc w:val="left"/>
      <w:pPr>
        <w:ind w:left="1494" w:hanging="293"/>
      </w:pPr>
      <w:rPr>
        <w:rFonts w:hint="default"/>
        <w:lang w:val="en-gb" w:eastAsia="en-gb" w:bidi="en-gb"/>
      </w:rPr>
    </w:lvl>
    <w:lvl w:ilvl="3">
      <w:start w:val="0"/>
      <w:numFmt w:val="bullet"/>
      <w:lvlText w:val="•"/>
      <w:lvlJc w:val="left"/>
      <w:pPr>
        <w:ind w:left="1901" w:hanging="293"/>
      </w:pPr>
      <w:rPr>
        <w:rFonts w:hint="default"/>
        <w:lang w:val="en-gb" w:eastAsia="en-gb" w:bidi="en-gb"/>
      </w:rPr>
    </w:lvl>
    <w:lvl w:ilvl="4">
      <w:start w:val="0"/>
      <w:numFmt w:val="bullet"/>
      <w:lvlText w:val="•"/>
      <w:lvlJc w:val="left"/>
      <w:pPr>
        <w:ind w:left="2308" w:hanging="293"/>
      </w:pPr>
      <w:rPr>
        <w:rFonts w:hint="default"/>
        <w:lang w:val="en-gb" w:eastAsia="en-gb" w:bidi="en-gb"/>
      </w:rPr>
    </w:lvl>
    <w:lvl w:ilvl="5">
      <w:start w:val="0"/>
      <w:numFmt w:val="bullet"/>
      <w:lvlText w:val="•"/>
      <w:lvlJc w:val="left"/>
      <w:pPr>
        <w:ind w:left="2716" w:hanging="293"/>
      </w:pPr>
      <w:rPr>
        <w:rFonts w:hint="default"/>
        <w:lang w:val="en-gb" w:eastAsia="en-gb" w:bidi="en-gb"/>
      </w:rPr>
    </w:lvl>
    <w:lvl w:ilvl="6">
      <w:start w:val="0"/>
      <w:numFmt w:val="bullet"/>
      <w:lvlText w:val="•"/>
      <w:lvlJc w:val="left"/>
      <w:pPr>
        <w:ind w:left="3123" w:hanging="293"/>
      </w:pPr>
      <w:rPr>
        <w:rFonts w:hint="default"/>
        <w:lang w:val="en-gb" w:eastAsia="en-gb" w:bidi="en-gb"/>
      </w:rPr>
    </w:lvl>
    <w:lvl w:ilvl="7">
      <w:start w:val="0"/>
      <w:numFmt w:val="bullet"/>
      <w:lvlText w:val="•"/>
      <w:lvlJc w:val="left"/>
      <w:pPr>
        <w:ind w:left="3530" w:hanging="293"/>
      </w:pPr>
      <w:rPr>
        <w:rFonts w:hint="default"/>
        <w:lang w:val="en-gb" w:eastAsia="en-gb" w:bidi="en-gb"/>
      </w:rPr>
    </w:lvl>
    <w:lvl w:ilvl="8">
      <w:start w:val="0"/>
      <w:numFmt w:val="bullet"/>
      <w:lvlText w:val="•"/>
      <w:lvlJc w:val="left"/>
      <w:pPr>
        <w:ind w:left="3937" w:hanging="293"/>
      </w:pPr>
      <w:rPr>
        <w:rFonts w:hint="default"/>
        <w:lang w:val="en-gb" w:eastAsia="en-gb" w:bidi="en-gb"/>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gb" w:eastAsia="en-gb" w:bidi="en-gb"/>
    </w:rPr>
  </w:style>
  <w:style w:styleId="BodyText" w:type="paragraph">
    <w:name w:val="Body Text"/>
    <w:basedOn w:val="Normal"/>
    <w:uiPriority w:val="1"/>
    <w:qFormat/>
    <w:pPr/>
    <w:rPr>
      <w:rFonts w:ascii="Arial" w:hAnsi="Arial" w:eastAsia="Arial" w:cs="Arial"/>
      <w:sz w:val="22"/>
      <w:szCs w:val="22"/>
      <w:lang w:val="en-gb" w:eastAsia="en-gb" w:bidi="en-gb"/>
    </w:rPr>
  </w:style>
  <w:style w:styleId="ListParagraph" w:type="paragraph">
    <w:name w:val="List Paragraph"/>
    <w:basedOn w:val="Normal"/>
    <w:uiPriority w:val="1"/>
    <w:qFormat/>
    <w:pPr/>
    <w:rPr>
      <w:lang w:val="en-gb" w:eastAsia="en-gb" w:bidi="en-gb"/>
    </w:rPr>
  </w:style>
  <w:style w:styleId="TableParagraph" w:type="paragraph">
    <w:name w:val="Table Paragraph"/>
    <w:basedOn w:val="Normal"/>
    <w:uiPriority w:val="1"/>
    <w:qFormat/>
    <w:pPr>
      <w:spacing w:before="57"/>
      <w:ind w:left="117"/>
    </w:pPr>
    <w:rPr>
      <w:rFonts w:ascii="Arial" w:hAnsi="Arial" w:eastAsia="Arial" w:cs="Arial"/>
      <w:lang w:val="en-gb" w:eastAsia="en-gb" w:bidi="en-gb"/>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 Id="rId6"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