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EE" w:rsidRPr="00C6412E" w:rsidRDefault="00B94CEE" w:rsidP="00C6412E">
      <w:pPr>
        <w:pStyle w:val="Heading1"/>
        <w:jc w:val="center"/>
        <w:rPr>
          <w:rFonts w:eastAsia="Times New Roman"/>
          <w:b/>
        </w:rPr>
      </w:pPr>
      <w:r w:rsidRPr="00C6412E">
        <w:rPr>
          <w:rFonts w:eastAsia="Times New Roman"/>
          <w:b/>
        </w:rPr>
        <w:t>EXECUTIVE SUMMARY TEMPLATE</w:t>
      </w:r>
    </w:p>
    <w:p w:rsidR="00B94CEE" w:rsidRPr="00C6412E" w:rsidRDefault="00B94CEE" w:rsidP="00C6412E">
      <w:pPr>
        <w:pStyle w:val="Heading1"/>
        <w:jc w:val="center"/>
        <w:rPr>
          <w:rFonts w:eastAsia="Times New Roman"/>
          <w:b/>
        </w:rPr>
      </w:pP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  <w:r w:rsidRPr="00C6412E">
        <w:rPr>
          <w:rFonts w:ascii="Segoe UI" w:eastAsia="Times New Roman" w:hAnsi="Segoe UI" w:cs="Segoe UI"/>
          <w:b/>
          <w:color w:val="444444"/>
          <w:sz w:val="24"/>
          <w:szCs w:val="20"/>
        </w:rPr>
        <w:t>Description of Opportunity</w:t>
      </w: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  <w:r w:rsidRPr="00C6412E">
        <w:rPr>
          <w:rFonts w:ascii="Segoe UI" w:eastAsia="Times New Roman" w:hAnsi="Segoe UI" w:cs="Segoe UI"/>
          <w:b/>
          <w:color w:val="444444"/>
          <w:sz w:val="24"/>
          <w:szCs w:val="20"/>
        </w:rPr>
        <w:t>Business Concept</w:t>
      </w: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  <w:r w:rsidRPr="00C6412E">
        <w:rPr>
          <w:rFonts w:ascii="Segoe UI" w:eastAsia="Times New Roman" w:hAnsi="Segoe UI" w:cs="Segoe UI"/>
          <w:b/>
          <w:color w:val="444444"/>
          <w:sz w:val="24"/>
          <w:szCs w:val="20"/>
        </w:rPr>
        <w:t>Industry Overview</w:t>
      </w: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  <w:r w:rsidRPr="00C6412E">
        <w:rPr>
          <w:rFonts w:ascii="Segoe UI" w:eastAsia="Times New Roman" w:hAnsi="Segoe UI" w:cs="Segoe UI"/>
          <w:b/>
          <w:color w:val="444444"/>
          <w:sz w:val="24"/>
          <w:szCs w:val="20"/>
        </w:rPr>
        <w:t>Target Market</w:t>
      </w: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  <w:r w:rsidRPr="00C6412E">
        <w:rPr>
          <w:rFonts w:ascii="Segoe UI" w:eastAsia="Times New Roman" w:hAnsi="Segoe UI" w:cs="Segoe UI"/>
          <w:b/>
          <w:color w:val="444444"/>
          <w:sz w:val="24"/>
          <w:szCs w:val="20"/>
        </w:rPr>
        <w:t>Competitive Advantage</w:t>
      </w: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  <w:r w:rsidRPr="00C6412E">
        <w:rPr>
          <w:rFonts w:ascii="Segoe UI" w:eastAsia="Times New Roman" w:hAnsi="Segoe UI" w:cs="Segoe UI"/>
          <w:b/>
          <w:color w:val="444444"/>
          <w:sz w:val="24"/>
          <w:szCs w:val="20"/>
        </w:rPr>
        <w:t>Business Model and Economics</w:t>
      </w: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  <w:r w:rsidRPr="00C6412E">
        <w:rPr>
          <w:rFonts w:ascii="Segoe UI" w:eastAsia="Times New Roman" w:hAnsi="Segoe UI" w:cs="Segoe UI"/>
          <w:b/>
          <w:color w:val="444444"/>
          <w:sz w:val="24"/>
          <w:szCs w:val="20"/>
        </w:rPr>
        <w:t>Team and Offering</w:t>
      </w: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</w:p>
    <w:p w:rsidR="00B94CEE" w:rsidRPr="00C6412E" w:rsidRDefault="00B94CEE" w:rsidP="00C641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b/>
          <w:color w:val="444444"/>
          <w:sz w:val="24"/>
          <w:szCs w:val="20"/>
        </w:rPr>
      </w:pPr>
      <w:r w:rsidRPr="00C6412E">
        <w:rPr>
          <w:rFonts w:ascii="Segoe UI" w:eastAsia="Times New Roman" w:hAnsi="Segoe UI" w:cs="Segoe UI"/>
          <w:b/>
          <w:color w:val="444444"/>
          <w:sz w:val="24"/>
          <w:szCs w:val="20"/>
        </w:rPr>
        <w:t>Financial Snapshot</w:t>
      </w:r>
      <w:bookmarkStart w:id="0" w:name="_GoBack"/>
      <w:bookmarkEnd w:id="0"/>
    </w:p>
    <w:p w:rsidR="004019C0" w:rsidRPr="00C6412E" w:rsidRDefault="00C6412E">
      <w:pPr>
        <w:rPr>
          <w:b/>
          <w:sz w:val="28"/>
        </w:rPr>
      </w:pPr>
    </w:p>
    <w:sectPr w:rsidR="004019C0" w:rsidRPr="00C6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11F9"/>
    <w:multiLevelType w:val="multilevel"/>
    <w:tmpl w:val="EB34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EE"/>
    <w:rsid w:val="00AE036A"/>
    <w:rsid w:val="00B94CEE"/>
    <w:rsid w:val="00C46A55"/>
    <w:rsid w:val="00C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AEB8B-6A54-4BE1-A858-6A5CA8FE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1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</Words>
  <Characters>171</Characters>
  <Application/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