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4C" w:rsidRDefault="00CB154C">
      <w:pPr>
        <w:pStyle w:val="SubHeading"/>
        <w:tabs>
          <w:tab w:val="clear" w:pos="560"/>
          <w:tab w:val="clear" w:pos="980"/>
          <w:tab w:val="clear" w:pos="1700"/>
          <w:tab w:val="clear" w:pos="7900"/>
        </w:tabs>
        <w:rPr>
          <w:rFonts w:ascii="Arial" w:hAnsi="Arial" w:cs="Arial"/>
          <w:bCs/>
          <w:szCs w:val="24"/>
          <w:lang w:val="en-US"/>
        </w:rPr>
      </w:pPr>
    </w:p>
    <w:p w:rsidR="00CB154C" w:rsidRDefault="00CB154C"/>
    <w:p w:rsidR="00CB154C" w:rsidRDefault="00CB154C">
      <w:pPr>
        <w:rPr>
          <w:b/>
          <w:bCs/>
          <w:iCs/>
          <w:szCs w:val="40"/>
        </w:rPr>
      </w:pPr>
      <w:r>
        <w:rPr>
          <w:b/>
          <w:bCs/>
          <w:iCs/>
          <w:szCs w:val="60"/>
        </w:rPr>
        <w:t xml:space="preserve">A </w:t>
      </w:r>
      <w:r>
        <w:rPr>
          <w:b/>
          <w:bCs/>
          <w:iCs/>
          <w:szCs w:val="40"/>
        </w:rPr>
        <w:t>SPONSORSHIP PROPOSAL (LEVELS OF INVESTMENT) EXAMPLE</w:t>
      </w:r>
    </w:p>
    <w:p w:rsidR="00CB154C" w:rsidRDefault="00CB154C">
      <w:pPr>
        <w:rPr>
          <w:iCs/>
        </w:rPr>
      </w:pPr>
      <w:bookmarkStart w:id="0" w:name="_GoBack"/>
      <w:bookmarkEnd w:id="0"/>
    </w:p>
    <w:p w:rsidR="00CB154C" w:rsidRDefault="00CB154C">
      <w:pPr>
        <w:rPr>
          <w:iCs/>
          <w:color w:val="FFCC00"/>
          <w:szCs w:val="28"/>
        </w:rPr>
      </w:pPr>
      <w:r>
        <w:rPr>
          <w:iCs/>
          <w:color w:val="FFCC00"/>
          <w:szCs w:val="28"/>
        </w:rPr>
        <w:t>GOLD PACKAGE</w:t>
      </w:r>
    </w:p>
    <w:p w:rsidR="00CB154C" w:rsidRDefault="00CB154C">
      <w:pPr>
        <w:rPr>
          <w:iCs/>
          <w:szCs w:val="20"/>
        </w:rPr>
      </w:pPr>
      <w:r>
        <w:rPr>
          <w:iCs/>
          <w:szCs w:val="20"/>
        </w:rPr>
        <w:t>All packages are designed as three-year packages with extension options.</w:t>
      </w:r>
    </w:p>
    <w:p w:rsidR="00CB154C" w:rsidRDefault="00CB154C">
      <w:pPr>
        <w:rPr>
          <w:i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  <w:shd w:val="clear" w:color="auto" w:fill="FFCC00"/>
          </w:tcPr>
          <w:p w:rsidR="00CB154C" w:rsidRDefault="00CB154C">
            <w:pPr>
              <w:rPr>
                <w:iCs/>
                <w:color w:val="FFFFFF"/>
                <w:szCs w:val="20"/>
              </w:rPr>
            </w:pPr>
            <w:r>
              <w:rPr>
                <w:iCs/>
                <w:color w:val="FFFFFF"/>
                <w:szCs w:val="20"/>
              </w:rPr>
              <w:t>Benefits</w:t>
            </w: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Naming Rights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“The &gt;&gt;&gt;&gt;&gt; &gt;&gt;&gt;&gt;&gt; &gt;&gt;&gt;&gt;&gt;”</w:t>
            </w: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Extensive advertising and links with the &gt;&gt;&gt;&gt;&gt; official website –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Uniform sponsorship (major sponsor) of all Club uniforms (outline in detail).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Logo acknowledgement on all &gt;&gt;&gt;&gt;&gt; letterhead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Guaranteed patronage by all &gt;&gt;&gt;&gt;&gt; teams and support staff in all divisions for all &gt;&gt;&gt;&gt;&gt; tournaments for 3 years.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Television coverage / exposure on &gt;&gt;&gt;&gt; TV and Pay TV during&gt;&gt;&gt;&gt;&gt;&gt;events.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Advertising and acknowledgement in monthly “&gt;&gt;&gt;&gt;&gt;&gt;” newsletter, which is read by all members.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Live audiences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The &gt;&gt;&gt;&gt;&gt; event attracts &gt;&gt;&gt;&gt;&gt;&gt;&gt; of spectators, swimmers and support staff.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Access to &gt;&gt;&gt;&gt;&gt; athletes for marketing purposes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Image enhancement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The image of fit, healthy, vibrant and happy athletes ranging in age from 8 to 55 years and a world-class &gt;&gt;&gt;&gt;&gt; can only benefit both parties.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Local newspaper coverage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The &gt;&gt;&gt;&gt;&gt;&gt;, with a local readership of &gt;&gt;&gt;&gt;&gt;&gt;, covers &gt;&gt;&gt;&gt;&gt;&gt; every Saturday and reference to the &gt;&gt;&gt;&gt;&gt; naming rights sponsor would be made regularly.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Others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</w:tbl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szCs w:val="20"/>
          <w:u w:val="single"/>
        </w:rPr>
      </w:pPr>
      <w:r>
        <w:rPr>
          <w:iCs/>
          <w:szCs w:val="20"/>
        </w:rPr>
        <w:t xml:space="preserve">All </w:t>
      </w:r>
      <w:r>
        <w:rPr>
          <w:iCs/>
          <w:szCs w:val="20"/>
          <w:u w:val="single"/>
        </w:rPr>
        <w:t>TOTAL LEVEL OF INVESTMENT = £&gt;&gt;&gt;&gt;.</w:t>
      </w:r>
    </w:p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szCs w:val="20"/>
        </w:rPr>
      </w:pPr>
      <w:r>
        <w:rPr>
          <w:iCs/>
          <w:szCs w:val="20"/>
        </w:rPr>
        <w:br w:type="page"/>
      </w:r>
    </w:p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szCs w:val="20"/>
        </w:rPr>
      </w:pPr>
    </w:p>
    <w:p w:rsidR="00CB154C" w:rsidRDefault="00CB154C">
      <w:pPr>
        <w:rPr>
          <w:iCs/>
          <w:color w:val="FFCC00"/>
          <w:szCs w:val="20"/>
        </w:rPr>
      </w:pPr>
      <w:r>
        <w:rPr>
          <w:iCs/>
          <w:color w:val="808080"/>
          <w:szCs w:val="28"/>
        </w:rPr>
        <w:t>SILVER PACKAGE</w:t>
      </w:r>
    </w:p>
    <w:p w:rsidR="00CB154C" w:rsidRDefault="00CB154C">
      <w:pPr>
        <w:rPr>
          <w:iCs/>
          <w:szCs w:val="20"/>
        </w:rPr>
      </w:pPr>
      <w:r>
        <w:rPr>
          <w:iCs/>
          <w:szCs w:val="20"/>
        </w:rPr>
        <w:t>All packages are designed as three-year packages with extension options.</w:t>
      </w:r>
    </w:p>
    <w:p w:rsidR="00CB154C" w:rsidRDefault="00CB154C">
      <w:pPr>
        <w:rPr>
          <w:i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  <w:shd w:val="clear" w:color="auto" w:fill="C0C0C0"/>
          </w:tcPr>
          <w:p w:rsidR="00CB154C" w:rsidRDefault="00CB154C">
            <w:pPr>
              <w:rPr>
                <w:iCs/>
                <w:color w:val="FFFFFF"/>
                <w:szCs w:val="20"/>
              </w:rPr>
            </w:pPr>
            <w:r>
              <w:rPr>
                <w:iCs/>
                <w:color w:val="FFFFFF"/>
                <w:szCs w:val="20"/>
              </w:rPr>
              <w:t>Benefits</w:t>
            </w: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Extensive advertising and links with the &gt;&gt;&gt;&gt;&gt; official website –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Full shirt sponsorship of all &gt;&gt;&gt;&gt;&gt; club shirts.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Logo placement on &gt;&gt;&gt;&gt;&gt; club shirts.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Logo acknowledgement on all &gt;&gt;&gt;&gt;&gt; letterhead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Guaranteed patronage by all &gt;&gt;&gt;&gt;&gt; teams and support staff in all divisions for all &gt;&gt;&gt;&gt;&gt; tournaments for 3 years.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Television coverage / exposure on &gt;&gt;&gt;&gt; TV and Pay TV during&gt;&gt;&gt;&gt;&gt;&gt;events.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Advertising and acknowledgement in monthly “&gt;&gt;&gt;&gt;&gt;” newsletter.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Live audiences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The &gt;&gt;&gt;&gt;&gt; event attracts &gt;&gt;&gt;&gt;&gt;&gt;&gt; of spectators, swimmers and support staff.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  <w:tr w:rsidR="00CB154C">
        <w:tblPrEx>
          <w:tblCellMar>
            <w:top w:w="0" w:type="dxa"/>
            <w:bottom w:w="0" w:type="dxa"/>
          </w:tblCellMar>
        </w:tblPrEx>
        <w:tc>
          <w:tcPr>
            <w:tcW w:w="8862" w:type="dxa"/>
          </w:tcPr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Image enhancement</w:t>
            </w:r>
          </w:p>
          <w:p w:rsidR="00CB154C" w:rsidRDefault="00CB154C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The image of fit, healthy, vibrant and happy athletes ranging in age from 8 to 55 years and a world-class &gt;&gt;&gt;&gt;&gt; can only benefit both parties.</w:t>
            </w:r>
          </w:p>
          <w:p w:rsidR="00CB154C" w:rsidRDefault="00CB154C">
            <w:pPr>
              <w:rPr>
                <w:iCs/>
                <w:szCs w:val="20"/>
              </w:rPr>
            </w:pPr>
          </w:p>
        </w:tc>
      </w:tr>
    </w:tbl>
    <w:p w:rsidR="00CB154C" w:rsidRDefault="00CB154C"/>
    <w:sectPr w:rsidR="00CB1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38"/>
    <w:rsid w:val="007A2B38"/>
    <w:rsid w:val="00AC79AC"/>
    <w:rsid w:val="00C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pPr>
      <w:tabs>
        <w:tab w:val="left" w:pos="560"/>
        <w:tab w:val="left" w:pos="980"/>
        <w:tab w:val="left" w:pos="1700"/>
        <w:tab w:val="left" w:pos="7900"/>
      </w:tabs>
    </w:pPr>
    <w:rPr>
      <w:rFonts w:ascii="Helvetica" w:hAnsi="Helvetica"/>
      <w:b/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pPr>
      <w:tabs>
        <w:tab w:val="left" w:pos="560"/>
        <w:tab w:val="left" w:pos="980"/>
        <w:tab w:val="left" w:pos="1700"/>
        <w:tab w:val="left" w:pos="7900"/>
      </w:tabs>
    </w:pPr>
    <w:rPr>
      <w:rFonts w:ascii="Helvetica" w:hAnsi="Helvetica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303</Words>
  <Characters>1728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 SPONSORSHIP PROPOSAL (LEVELS OF INVESTMENT) EXAMPLE</vt:lpstr>
    </vt:vector>
  </TitlesOfParts>
  <LinksUpToDate>false</LinksUpToDate>
  <CharactersWithSpaces>2027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