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1.5pt;margin-top:71.366638pt;width:349.15pt;height:15.3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TO BE PROVIDED ON COMPANY’S PRINTED LETTER HEAD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98.966644pt;width:396.3pt;height:15.3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tabs>
                      <w:tab w:pos="1830" w:val="left" w:leader="none"/>
                      <w:tab w:pos="2374" w:val="left" w:leader="none"/>
                      <w:tab w:pos="3450" w:val="left" w:leader="none"/>
                      <w:tab w:pos="3992" w:val="left" w:leader="none"/>
                      <w:tab w:pos="5630" w:val="left" w:leader="none"/>
                      <w:tab w:pos="5905" w:val="left" w:leader="none"/>
                    </w:tabs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RESOLUTION</w:t>
                    <w:tab/>
                    <w:t>OF</w:t>
                    <w:tab/>
                    <w:t>BOARD</w:t>
                    <w:tab/>
                    <w:t>OF</w:t>
                    <w:tab/>
                    <w:t>DIRECTORS</w:t>
                    <w:tab/>
                    <w:t>/</w:t>
                    <w:tab/>
                    <w:t>SHAREHOLDERS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226776pt;margin-top:98.966644pt;width:18.650pt;height:15.3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12.76664pt;width:284pt;height:15.3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.…………………………………………………………….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149994pt;margin-top:112.76664pt;width:33.950pt;height:15.3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(name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245087pt;margin-top:112.76664pt;width:11.95pt;height:15.3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381104pt;margin-top:112.76664pt;width:52.5pt;height:15.3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company)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26.566643pt;width:391.3pt;height:15.3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tabs>
                      <w:tab w:pos="6076" w:val="left" w:leader="dot"/>
                    </w:tabs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PASSED IN THE MEETING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HELD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ON</w:t>
                    <w:tab/>
                    <w:t>(date of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meeting)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53.926636pt;width:434.3pt;height:56.7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ind w:right="17"/>
                    <w:jc w:val="both"/>
                  </w:pPr>
                  <w:r>
                    <w:rPr>
                      <w:spacing w:val="-3"/>
                    </w:rPr>
                    <w:t>It was resolved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open and operate bank accounts </w:t>
                  </w:r>
                  <w:r>
                    <w:rPr/>
                    <w:t>with </w:t>
                  </w:r>
                  <w:r>
                    <w:rPr>
                      <w:spacing w:val="-3"/>
                    </w:rPr>
                    <w:t>HSBC Bank Middle East Limited, </w:t>
                  </w:r>
                  <w:r>
                    <w:rPr/>
                    <w:t>UAE in the </w:t>
                  </w:r>
                  <w:r>
                    <w:rPr>
                      <w:spacing w:val="-3"/>
                    </w:rPr>
                    <w:t>name </w:t>
                  </w:r>
                  <w:r>
                    <w:rPr/>
                    <w:t>of </w:t>
                  </w:r>
                  <w:r>
                    <w:rPr>
                      <w:spacing w:val="-4"/>
                    </w:rPr>
                    <w:t>………………………………………….. </w:t>
                  </w:r>
                  <w:r>
                    <w:rPr>
                      <w:spacing w:val="-3"/>
                    </w:rPr>
                    <w:t>(herein after called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Company). It </w:t>
                  </w:r>
                  <w:r>
                    <w:rPr>
                      <w:spacing w:val="-3"/>
                    </w:rPr>
                    <w:t>was also resolved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avail all </w:t>
                  </w:r>
                  <w:r>
                    <w:rPr>
                      <w:spacing w:val="-4"/>
                    </w:rPr>
                    <w:t>types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banking </w:t>
                  </w:r>
                  <w:r>
                    <w:rPr>
                      <w:spacing w:val="-4"/>
                    </w:rPr>
                    <w:t>facilities </w:t>
                  </w:r>
                  <w:r>
                    <w:rPr>
                      <w:spacing w:val="-3"/>
                    </w:rPr>
                    <w:t>including electronic </w:t>
                  </w:r>
                  <w:r>
                    <w:rPr/>
                    <w:t>/ </w:t>
                  </w:r>
                  <w:r>
                    <w:rPr>
                      <w:spacing w:val="-3"/>
                    </w:rPr>
                    <w:t>internet banking facility </w:t>
                  </w:r>
                  <w:r>
                    <w:rPr/>
                    <w:t>and </w:t>
                  </w:r>
                  <w:r>
                    <w:rPr>
                      <w:spacing w:val="-4"/>
                    </w:rPr>
                    <w:t>borrowing </w:t>
                  </w:r>
                  <w:r>
                    <w:rPr/>
                    <w:t>/ </w:t>
                  </w:r>
                  <w:r>
                    <w:rPr>
                      <w:spacing w:val="-4"/>
                    </w:rPr>
                    <w:t>credit facilities.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28.956635pt;width:434.25pt;height:42.9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It was also </w:t>
                  </w:r>
                  <w:r>
                    <w:rPr>
                      <w:spacing w:val="-4"/>
                    </w:rPr>
                    <w:t>resolved</w:t>
                  </w:r>
                  <w:r>
                    <w:rPr>
                      <w:spacing w:val="52"/>
                    </w:rPr>
                    <w:t> </w:t>
                  </w:r>
                  <w:r>
                    <w:rPr>
                      <w:spacing w:val="-3"/>
                    </w:rPr>
                    <w:t>that Mr. </w:t>
                  </w:r>
                  <w:r>
                    <w:rPr>
                      <w:spacing w:val="-4"/>
                    </w:rPr>
                    <w:t>…………………………</w:t>
                  </w:r>
                  <w:r>
                    <w:rPr>
                      <w:spacing w:val="52"/>
                    </w:rPr>
                    <w:t> </w:t>
                  </w:r>
                  <w:r>
                    <w:rPr>
                      <w:spacing w:val="-3"/>
                    </w:rPr>
                    <w:t>and </w:t>
                  </w:r>
                  <w:r>
                    <w:rPr>
                      <w:spacing w:val="-4"/>
                    </w:rPr>
                    <w:t>Mr………………………..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is/are (delete as applicable) authorised to do the following singly / jointly (delete as applicable):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275.945557pt;width:7.5pt;height:37.35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>
                  <w:pPr>
                    <w:pStyle w:val="BodyText"/>
                    <w:spacing w:before="118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19997pt;margin-top:277.31665pt;width:398.55pt;height:111.6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open, operate and close the bank accounts.</w:t>
                  </w:r>
                </w:p>
                <w:p>
                  <w:pPr>
                    <w:pStyle w:val="BodyText"/>
                    <w:spacing w:before="136"/>
                    <w:ind w:right="17"/>
                    <w:jc w:val="both"/>
                  </w:pPr>
                  <w:r>
                    <w:rPr>
                      <w:spacing w:val="-3"/>
                    </w:rPr>
                    <w:t>execute </w:t>
                  </w:r>
                  <w:r>
                    <w:rPr>
                      <w:spacing w:val="-2"/>
                    </w:rPr>
                    <w:t>all </w:t>
                  </w:r>
                  <w:r>
                    <w:rPr>
                      <w:spacing w:val="-4"/>
                    </w:rPr>
                    <w:t>documents required </w:t>
                  </w:r>
                  <w:r>
                    <w:rPr>
                      <w:spacing w:val="-3"/>
                    </w:rPr>
                    <w:t>for the </w:t>
                  </w:r>
                  <w:r>
                    <w:rPr/>
                    <w:t>use of </w:t>
                  </w:r>
                  <w:r>
                    <w:rPr>
                      <w:spacing w:val="-4"/>
                    </w:rPr>
                    <w:t>Internet </w:t>
                  </w:r>
                  <w:r>
                    <w:rPr/>
                    <w:t>/ </w:t>
                  </w:r>
                  <w:r>
                    <w:rPr>
                      <w:spacing w:val="-4"/>
                    </w:rPr>
                    <w:t>Electronic </w:t>
                  </w:r>
                  <w:r>
                    <w:rPr>
                      <w:spacing w:val="-3"/>
                    </w:rPr>
                    <w:t>Banking Delivery Channels and take </w:t>
                  </w:r>
                  <w:r>
                    <w:rPr>
                      <w:spacing w:val="-2"/>
                    </w:rPr>
                    <w:t>all </w:t>
                  </w:r>
                  <w:r>
                    <w:rPr>
                      <w:spacing w:val="-3"/>
                    </w:rPr>
                    <w:t>necessary actions including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ability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delegate </w:t>
                  </w:r>
                  <w:r>
                    <w:rPr/>
                    <w:t>and sub- </w:t>
                  </w:r>
                  <w:r>
                    <w:rPr>
                      <w:spacing w:val="-3"/>
                    </w:rPr>
                    <w:t>delegate </w:t>
                  </w:r>
                  <w:r>
                    <w:rPr/>
                    <w:t>as </w:t>
                  </w:r>
                  <w:r>
                    <w:rPr>
                      <w:spacing w:val="-3"/>
                    </w:rPr>
                    <w:t>required for the </w:t>
                  </w:r>
                  <w:r>
                    <w:rPr>
                      <w:spacing w:val="-4"/>
                    </w:rPr>
                    <w:t>establishment </w:t>
                  </w:r>
                  <w:r>
                    <w:rPr/>
                    <w:t>of </w:t>
                  </w:r>
                  <w:r>
                    <w:rPr>
                      <w:spacing w:val="-4"/>
                    </w:rPr>
                    <w:t>administrators </w:t>
                  </w:r>
                  <w:r>
                    <w:rPr>
                      <w:spacing w:val="-3"/>
                    </w:rPr>
                    <w:t>and </w:t>
                  </w:r>
                  <w:r>
                    <w:rPr>
                      <w:spacing w:val="-4"/>
                    </w:rPr>
                    <w:t>users </w:t>
                  </w:r>
                  <w:r>
                    <w:rPr>
                      <w:spacing w:val="-3"/>
                    </w:rPr>
                    <w:t>within such </w:t>
                  </w:r>
                  <w:r>
                    <w:rPr>
                      <w:spacing w:val="-4"/>
                    </w:rPr>
                    <w:t>Internet </w:t>
                  </w:r>
                  <w:r>
                    <w:rPr/>
                    <w:t>/ </w:t>
                  </w:r>
                  <w:r>
                    <w:rPr>
                      <w:spacing w:val="-4"/>
                    </w:rPr>
                    <w:t>Electronic Banking DeliveryChannels.</w:t>
                  </w:r>
                </w:p>
                <w:p>
                  <w:pPr>
                    <w:pStyle w:val="BodyText"/>
                    <w:spacing w:line="237" w:lineRule="auto" w:before="139"/>
                    <w:ind w:right="22"/>
                    <w:jc w:val="both"/>
                  </w:pPr>
                  <w:r>
                    <w:rPr>
                      <w:spacing w:val="-3"/>
                    </w:rPr>
                    <w:t>execute </w:t>
                  </w:r>
                  <w:r>
                    <w:rPr/>
                    <w:t>any </w:t>
                  </w:r>
                  <w:r>
                    <w:rPr>
                      <w:spacing w:val="-3"/>
                    </w:rPr>
                    <w:t>Undertakings, </w:t>
                  </w:r>
                  <w:r>
                    <w:rPr>
                      <w:spacing w:val="-4"/>
                    </w:rPr>
                    <w:t>Indemnities, Agreement </w:t>
                  </w:r>
                  <w:r>
                    <w:rPr/>
                    <w:t>or any </w:t>
                  </w:r>
                  <w:r>
                    <w:rPr>
                      <w:spacing w:val="-3"/>
                    </w:rPr>
                    <w:t>other document </w:t>
                  </w:r>
                  <w:r>
                    <w:rPr>
                      <w:spacing w:val="-4"/>
                    </w:rPr>
                    <w:t>required </w:t>
                  </w:r>
                  <w:r>
                    <w:rPr/>
                    <w:t>by the </w:t>
                  </w:r>
                  <w:r>
                    <w:rPr>
                      <w:spacing w:val="-3"/>
                    </w:rPr>
                    <w:t>bank for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bank </w:t>
                  </w:r>
                  <w:r>
                    <w:rPr>
                      <w:spacing w:val="-4"/>
                    </w:rPr>
                    <w:t>accounts </w:t>
                  </w:r>
                  <w:r>
                    <w:rPr>
                      <w:spacing w:val="-3"/>
                    </w:rPr>
                    <w:t>and </w:t>
                  </w:r>
                  <w:r>
                    <w:rPr/>
                    <w:t>/ or </w:t>
                  </w:r>
                  <w:r>
                    <w:rPr>
                      <w:spacing w:val="-3"/>
                    </w:rPr>
                    <w:t>banking facilities </w:t>
                  </w:r>
                  <w:r>
                    <w:rPr>
                      <w:spacing w:val="-4"/>
                    </w:rPr>
                    <w:t>availed.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358.625549pt;width:7.5pt;height:16.7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393.085541pt;width:7.5pt;height:16.75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19997pt;margin-top:394.456635pt;width:161.6pt;height:15.3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execute all Security Documents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821259pt;margin-top:394.456635pt;width:225.3pt;height:15.3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for availing the </w:t>
                  </w:r>
                  <w:r>
                    <w:rPr>
                      <w:spacing w:val="-4"/>
                    </w:rPr>
                    <w:t>borrowing </w:t>
                  </w:r>
                  <w:r>
                    <w:rPr/>
                    <w:t>/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spacing w:val="-4"/>
                    </w:rPr>
                    <w:t>credit  facilities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19997pt;margin-top:408.136627pt;width:395.35pt;height:15.3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including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for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pledging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4"/>
                    </w:rPr>
                    <w:t>hypothecating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3"/>
                    </w:rPr>
                    <w:t>mortaging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assets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company.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427.525543pt;width:7.5pt;height:16.7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19997pt;margin-top:428.896637pt;width:398.4pt;height:84.3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sign on applications to avail / drawdown the borrowing / other facilities including guarantee applications / import and export facilities.</w:t>
                  </w:r>
                </w:p>
                <w:p>
                  <w:pPr>
                    <w:pStyle w:val="BodyText"/>
                    <w:spacing w:line="237" w:lineRule="auto" w:before="141"/>
                  </w:pPr>
                  <w:r>
                    <w:rPr>
                      <w:spacing w:val="-3"/>
                    </w:rPr>
                    <w:t>execute </w:t>
                  </w:r>
                  <w:r>
                    <w:rPr>
                      <w:spacing w:val="-4"/>
                    </w:rPr>
                    <w:t>guarantees </w:t>
                  </w:r>
                  <w:r>
                    <w:rPr>
                      <w:spacing w:val="-3"/>
                    </w:rPr>
                    <w:t>given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the bank for </w:t>
                  </w:r>
                  <w:r>
                    <w:rPr>
                      <w:spacing w:val="-4"/>
                    </w:rPr>
                    <w:t>borrowing </w:t>
                  </w:r>
                  <w:r>
                    <w:rPr/>
                    <w:t>/ </w:t>
                  </w:r>
                  <w:r>
                    <w:rPr>
                      <w:spacing w:val="-4"/>
                    </w:rPr>
                    <w:t>credit facilities </w:t>
                  </w:r>
                  <w:r>
                    <w:rPr>
                      <w:spacing w:val="-3"/>
                    </w:rPr>
                    <w:t>availed </w:t>
                  </w:r>
                  <w:r>
                    <w:rPr/>
                    <w:t>by any </w:t>
                  </w:r>
                  <w:r>
                    <w:rPr>
                      <w:spacing w:val="-3"/>
                    </w:rPr>
                    <w:t>other third </w:t>
                  </w:r>
                  <w:r>
                    <w:rPr>
                      <w:spacing w:val="-4"/>
                    </w:rPr>
                    <w:t>party.</w:t>
                  </w:r>
                </w:p>
                <w:p>
                  <w:pPr>
                    <w:pStyle w:val="BodyText"/>
                    <w:spacing w:before="140"/>
                  </w:pPr>
                  <w:r>
                    <w:rPr/>
                    <w:t>to delegate all or any of their powers to any person(s) on behalf of the company.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462.085541pt;width:7.5pt;height:16.75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496.525543pt;width:7.5pt;height:16.75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557.206665pt;width:268.3pt;height:15.3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4"/>
                    </w:rPr>
                    <w:t>Shareholders </w:t>
                  </w:r>
                  <w:r>
                    <w:rPr/>
                    <w:t>/ </w:t>
                  </w:r>
                  <w:r>
                    <w:rPr>
                      <w:spacing w:val="-4"/>
                    </w:rPr>
                    <w:t>Board </w:t>
                  </w:r>
                  <w:r>
                    <w:rPr/>
                    <w:t>of </w:t>
                  </w:r>
                  <w:r>
                    <w:rPr>
                      <w:spacing w:val="-4"/>
                    </w:rPr>
                    <w:t>Directors </w:t>
                  </w:r>
                  <w:r>
                    <w:rPr/>
                    <w:t>/ </w:t>
                  </w:r>
                  <w:r>
                    <w:rPr>
                      <w:spacing w:val="-4"/>
                    </w:rPr>
                    <w:t>Authorised </w:t>
                  </w:r>
                  <w:r>
                    <w:rPr>
                      <w:spacing w:val="-3"/>
                    </w:rPr>
                    <w:t>Signatory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596.806641pt;width:434.25pt;height:76.5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pStyle w:val="BodyText"/>
                    <w:ind w:right="17"/>
                    <w:jc w:val="both"/>
                  </w:pPr>
                  <w:r>
                    <w:rPr>
                      <w:spacing w:val="-3"/>
                    </w:rPr>
                    <w:t>Note: This </w:t>
                  </w:r>
                  <w:r>
                    <w:rPr>
                      <w:spacing w:val="-4"/>
                    </w:rPr>
                    <w:t>extract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the board </w:t>
                  </w:r>
                  <w:r>
                    <w:rPr>
                      <w:spacing w:val="-4"/>
                    </w:rPr>
                    <w:t>resolution </w:t>
                  </w:r>
                  <w:r>
                    <w:rPr>
                      <w:spacing w:val="-3"/>
                    </w:rPr>
                    <w:t>should </w:t>
                  </w:r>
                  <w:r>
                    <w:rPr/>
                    <w:t>be </w:t>
                  </w:r>
                  <w:r>
                    <w:rPr>
                      <w:spacing w:val="-4"/>
                    </w:rPr>
                    <w:t>signed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company </w:t>
                  </w:r>
                  <w:r>
                    <w:rPr>
                      <w:spacing w:val="-4"/>
                    </w:rPr>
                    <w:t>representatives </w:t>
                  </w:r>
                  <w:r>
                    <w:rPr>
                      <w:spacing w:val="-3"/>
                    </w:rPr>
                    <w:t>having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authority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3"/>
                    </w:rPr>
                    <w:t>per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4"/>
                    </w:rPr>
                    <w:t>Memorandum </w:t>
                  </w:r>
                  <w:r>
                    <w:rPr>
                      <w:spacing w:val="-3"/>
                    </w:rPr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Association-MOA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3"/>
                    </w:rPr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bank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3"/>
                    </w:rPr>
                    <w:t>should </w:t>
                  </w:r>
                  <w:r>
                    <w:rPr/>
                    <w:t>be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able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to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3"/>
                    </w:rPr>
                    <w:t>verify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3"/>
                    </w:rPr>
                    <w:t>authority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3"/>
                    </w:rPr>
                    <w:t>from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MOA.</w:t>
                  </w:r>
                </w:p>
                <w:p>
                  <w:pPr>
                    <w:pStyle w:val="BodyText"/>
                    <w:spacing w:before="120"/>
                    <w:ind w:right="22"/>
                    <w:jc w:val="both"/>
                  </w:pPr>
                  <w:r>
                    <w:rPr/>
                    <w:t>Alternatively, it should be attested by an UAE court or notarised &amp; legalised, if executed outside UAE.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2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