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72pt;margin-top:583.932983pt;width:129.4pt;height:.1pt;mso-position-horizontal-relative:page;mso-position-vertical-relative:page;z-index:-5032" coordorigin="1440,11679" coordsize="2588,0" path="m1440,11679l1637,11679m1639,11679l1836,11679m1838,11679l2035,11679m2038,11679l2234,11679m2237,11679l2434,11679m2436,11679l2633,11679m2635,11679l2832,11679m2834,11679l3031,11679m3034,11679l3230,11679m3233,11679l3430,11679m3432,11679l3629,11679m3631,11679l3828,11679m3830,11679l4027,11679e" filled="false" stroked="true" strokeweight=".64677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71.98008pt;margin-top:632.776855pt;width:139.35pt;height:.1pt;mso-position-horizontal-relative:page;mso-position-vertical-relative:page;z-index:-5008" coordorigin="1440,12656" coordsize="2787,0" path="m1440,12656l1636,12656m1639,12656l1836,12656m1838,12656l2035,12656m2037,12656l2234,12656m2236,12656l2433,12656m2436,12656l2632,12656m2635,12656l2832,12656m2834,12656l3031,12656m3033,12656l3230,12656m3232,12656l3429,12656m3432,12656l3628,12656m3631,12656l3828,12656m3830,12656l4027,12656m4029,12656l4226,12656e" filled="false" stroked="true" strokeweight=".646778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72pt;margin-top:143.850006pt;width:19.3pt;height:13.15pt;mso-position-horizontal-relative:page;mso-position-vertical-relative:page;z-index:-498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pt;margin-top:162.050003pt;width:19.3pt;height:13.15pt;mso-position-horizontal-relative:page;mso-position-vertical-relative:page;z-index:-496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pt;margin-top:180.25pt;width:19.3pt;height:13.15pt;mso-position-horizontal-relative:page;mso-position-vertical-relative:page;z-index:-4936" filled="false" stroked="true" strokeweight=".75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725754pt;margin-top:39.470840pt;width:252.35pt;height:16.05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PROPOSAL FOR A NEW OR REVISED POLICY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3.129997pt;width:177.35pt;height:12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Replace ALL italics text with your own text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0044pt;margin-top:95.211319pt;width:29.75pt;height:36.450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TO: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FROM: </w:t>
                  </w:r>
                  <w:r>
                    <w:rPr>
                      <w:sz w:val="20"/>
                    </w:rPr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990875pt;margin-top:95.211319pt;width:79.150pt;height:36.450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President’s Council</w:t>
                  </w:r>
                </w:p>
                <w:p>
                  <w:pPr>
                    <w:pStyle w:val="BodyText"/>
                    <w:spacing w:before="0"/>
                    <w:ind w:right="305"/>
                  </w:pPr>
                  <w:r>
                    <w:rPr>
                      <w:i/>
                    </w:rPr>
                    <w:t>Policy Proposer </w:t>
                  </w:r>
                  <w:r>
                    <w:rPr/>
                    <w:t>Today’s 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668961pt;margin-top:143.816116pt;width:106.3pt;height:48.45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New Policy</w:t>
                  </w:r>
                </w:p>
                <w:p>
                  <w:pPr>
                    <w:spacing w:line="360" w:lineRule="atLeast" w:before="4"/>
                    <w:ind w:left="20" w:right="-4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Revision to Existing Policy Deletion of Existing Policy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0044pt;margin-top:210.64772pt;width:382.75pt;height:12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  <w:rPr>
                      <w:i/>
                    </w:rPr>
                  </w:pPr>
                  <w:r>
                    <w:rPr>
                      <w:i w:val="0"/>
                      <w:u w:val="single"/>
                    </w:rPr>
                    <w:t>Policy Title: </w:t>
                  </w:r>
                  <w:r>
                    <w:rPr>
                      <w:i/>
                    </w:rPr>
                    <w:t>State the name of the existing policy or in the case of a new policy, propose a title.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5.130005pt;width:469.8pt;height:36.35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Rationale for New or Revised Policy: </w:t>
                  </w:r>
                  <w:r>
                    <w:rPr>
                      <w:i/>
                      <w:sz w:val="20"/>
                    </w:rPr>
                    <w:t>State why you believe this new policy or policy revision (or policy deletion) is</w:t>
                  </w:r>
                </w:p>
                <w:p>
                  <w:pPr>
                    <w:pStyle w:val="BodyText"/>
                    <w:spacing w:before="0"/>
                    <w:ind w:right="1"/>
                  </w:pPr>
                  <w:r>
                    <w:rPr>
                      <w:i/>
                    </w:rPr>
                    <w:t>needed. What are the benefits of introducing a new policy or changing the policy? What are the implications for not </w:t>
                  </w:r>
                  <w:r>
                    <w:rPr/>
                    <w:t>doing so?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70123pt;margin-top:283.850006pt;width:464.05pt;height:85.3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  <w:rPr>
                      <w:i/>
                    </w:rPr>
                  </w:pPr>
                  <w:r>
                    <w:rPr>
                      <w:i w:val="0"/>
                      <w:u w:val="single"/>
                    </w:rPr>
                    <w:t>Sponsor: </w:t>
                  </w:r>
                  <w:r>
                    <w:rPr>
                      <w:i/>
                    </w:rPr>
                    <w:t>State the senior administrative position which you feel should be the Sponsor in the case of a new policy</w:t>
                  </w:r>
                </w:p>
                <w:p>
                  <w:pPr>
                    <w:pStyle w:val="BodyText"/>
                    <w:spacing w:before="0"/>
                    <w:ind w:right="4"/>
                  </w:pPr>
                  <w:r>
                    <w:rPr>
                      <w:i/>
                    </w:rPr>
                    <w:t>or state the current named sponsor in the case of a policy revision. The Sponsor, normally a Vice-President, is </w:t>
                  </w:r>
                  <w:r>
                    <w:rPr/>
                    <w:t>responsible for drafting the policy using the Policy Statement Template; carrying out appropriate consultation/assessment; evaluating the implications of the policy including risks and costs and seeking legal advice, where appropriate; writing the Policy Development Report; developing and carrying out a communications plan and an implementation plan; and writing any related procedures (with appropriate consultation); monitoring compliance with regular review of the policy. The Sponsor may designate a delegate.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1.529999pt;width:376.6pt;height:12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  <w:rPr>
                      <w:i/>
                    </w:rPr>
                  </w:pPr>
                  <w:r>
                    <w:rPr>
                      <w:i w:val="0"/>
                      <w:u w:val="single"/>
                    </w:rPr>
                    <w:t>Scope: </w:t>
                  </w:r>
                  <w:r>
                    <w:rPr>
                      <w:i/>
                    </w:rPr>
                    <w:t>State those individuals, groups, units, and/or entities to which the policy would apply.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008pt;margin-top:406.009888pt;width:447.15pt;height:36.450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Existing Related Policies</w:t>
                  </w:r>
                </w:p>
                <w:p>
                  <w:pPr>
                    <w:pStyle w:val="BodyText"/>
                    <w:spacing w:line="242" w:lineRule="auto" w:before="0"/>
                    <w:ind w:right="1"/>
                  </w:pPr>
                  <w:r>
                    <w:rPr>
                      <w:i/>
                    </w:rPr>
                    <w:t>List existing policies, legislation, regulations, collective agreements, etc. that may be related to this policy, and </w:t>
                  </w:r>
                  <w:r>
                    <w:rPr/>
                    <w:t>which will be reviewed during policy drafting to ensure consistency.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2.569885pt;width:460.85pt;height:36.450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Consultation Considerations</w:t>
                  </w:r>
                </w:p>
                <w:p>
                  <w:pPr>
                    <w:pStyle w:val="BodyText"/>
                    <w:spacing w:before="0"/>
                    <w:ind w:right="2"/>
                  </w:pPr>
                  <w:r>
                    <w:rPr>
                      <w:i/>
                    </w:rPr>
                    <w:t>In the event that this proposal is accepted, identify the groups or individuals who should be consulted through the </w:t>
                  </w:r>
                  <w:r>
                    <w:rPr/>
                    <w:t>policy development phase or who have been consulted to date. Consideration should be given 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7719pt;margin-top:487.226257pt;width:6.55pt;height:39.8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</w:t>
                  </w:r>
                </w:p>
                <w:p>
                  <w:pPr>
                    <w:spacing w:before="12"/>
                    <w:ind w:left="2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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5438pt;margin-top:489.769745pt;width:428.4pt;height:37.550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  <w:rPr>
                      <w:i/>
                    </w:rPr>
                  </w:pPr>
                  <w:r>
                    <w:rPr>
                      <w:i/>
                    </w:rPr>
                    <w:t>People - employees, alumni, retirees, students, etc., as appropriate</w:t>
                  </w:r>
                </w:p>
                <w:p>
                  <w:pPr>
                    <w:pStyle w:val="BodyText"/>
                    <w:spacing w:before="12"/>
                    <w:rPr>
                      <w:i/>
                    </w:rPr>
                  </w:pPr>
                  <w:r>
                    <w:rPr>
                      <w:i/>
                    </w:rPr>
                    <w:t>Academic Units, Academic Support Units, Administrative Offices, as appropriate</w:t>
                  </w:r>
                </w:p>
                <w:p>
                  <w:pPr>
                    <w:pStyle w:val="BodyText"/>
                    <w:spacing w:before="11"/>
                    <w:rPr>
                      <w:i/>
                    </w:rPr>
                  </w:pPr>
                  <w:r>
                    <w:rPr>
                      <w:i/>
                    </w:rPr>
                    <w:t>Academic Managers Group, Administrative Managers Group, Senior Academic Administrators Group, etc.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39.809998pt;width:45.1pt;height:12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Approvals: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88007pt;margin-top:574.011292pt;width:106.55pt;height:24.2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tabs>
                      <w:tab w:pos="2009" w:val="left" w:leader="none"/>
                    </w:tabs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_</w:t>
                  </w:r>
                </w:p>
                <w:p>
                  <w:pPr>
                    <w:spacing w:before="0"/>
                    <w:ind w:left="720" w:right="985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0044pt;margin-top:586.252136pt;width:119.85pt;height:12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Dean, Director, or equivalent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68079pt;margin-top:622.855164pt;width:106.55pt;height:24.2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tabs>
                      <w:tab w:pos="2009" w:val="left" w:leader="none"/>
                    </w:tabs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_</w:t>
                  </w:r>
                </w:p>
                <w:p>
                  <w:pPr>
                    <w:spacing w:before="0"/>
                    <w:ind w:left="720" w:right="985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70123pt;margin-top:635.096008pt;width:112.7pt;height:12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Vice-President or President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559998pt;margin-top:718.969971pt;width:316.7pt;height:11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Forward this signed original to: </w:t>
                  </w:r>
                  <w:r>
                    <w:rPr>
                      <w:i/>
                      <w:sz w:val="18"/>
                    </w:rPr>
                    <w:t>Office of the Vice-President, Finance &amp; Administration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80.25pt;width:19.3pt;height:13.15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62.050003pt;width:19.3pt;height:13.15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43.850006pt;width:19.3pt;height:13.1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192917pt;margin-top:208.117737pt;width:6.85pt;height:12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958305pt;margin-top:232.60083pt;width:5.75pt;height:12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678497pt;margin-top:232.60083pt;width:7.6pt;height:12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314041pt;margin-top:450.039886pt;width:7.6pt;height:12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72.932983pt;width:129.4pt;height:12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88007pt;margin-top:571.481323pt;width:99.5pt;height:12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008pt;margin-top:621.776855pt;width:139.35pt;height:12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68079pt;margin-top:620.325195pt;width:99.5pt;height:12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8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Calibri" w:hAnsi="Calibri" w:eastAsia="Calibri" w:cs="Calibri"/>
      <w:i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