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8963F" w14:textId="77777777" w:rsidR="00340E62" w:rsidRDefault="00000000">
      <w:pPr>
        <w:pStyle w:val="Title"/>
      </w:pPr>
      <w:r>
        <w:t>REMOTE WORKING POLICY &amp; PROCEDURE</w:t>
      </w:r>
    </w:p>
    <w:p w14:paraId="0958C342" w14:textId="77777777" w:rsidR="00340E62" w:rsidRDefault="00000000">
      <w:pPr>
        <w:pStyle w:val="Heading1"/>
        <w:tabs>
          <w:tab w:val="left" w:pos="2980"/>
          <w:tab w:val="right" w:pos="3137"/>
        </w:tabs>
        <w:spacing w:before="969" w:line="480" w:lineRule="auto"/>
        <w:ind w:left="100" w:right="338" w:firstLine="0"/>
      </w:pPr>
      <w:r>
        <w:t>POLICY:</w:t>
      </w:r>
      <w:r>
        <w:tab/>
        <w:t>REMOTE WORKING POLICY &amp; PROCEDURE ISSUE:</w:t>
      </w:r>
      <w:r>
        <w:tab/>
      </w:r>
      <w:r>
        <w:tab/>
        <w:t>2</w:t>
      </w:r>
    </w:p>
    <w:p w14:paraId="2D4782AF" w14:textId="77777777" w:rsidR="00340E62" w:rsidRDefault="00000000">
      <w:pPr>
        <w:tabs>
          <w:tab w:val="left" w:pos="2980"/>
        </w:tabs>
        <w:spacing w:before="1" w:line="480" w:lineRule="auto"/>
        <w:ind w:left="100" w:right="4192"/>
        <w:rPr>
          <w:b/>
          <w:sz w:val="28"/>
        </w:rPr>
      </w:pPr>
      <w:r>
        <w:rPr>
          <w:b/>
          <w:sz w:val="28"/>
        </w:rPr>
        <w:t>ISSUED:</w:t>
      </w:r>
      <w:r>
        <w:rPr>
          <w:b/>
          <w:sz w:val="28"/>
        </w:rPr>
        <w:tab/>
        <w:t xml:space="preserve">November </w:t>
      </w:r>
      <w:r>
        <w:rPr>
          <w:b/>
          <w:spacing w:val="-4"/>
          <w:sz w:val="28"/>
        </w:rPr>
        <w:t xml:space="preserve">2016 </w:t>
      </w:r>
      <w:r>
        <w:rPr>
          <w:b/>
          <w:sz w:val="28"/>
        </w:rPr>
        <w:t>REVIEW</w:t>
      </w:r>
      <w:r>
        <w:rPr>
          <w:b/>
          <w:spacing w:val="-4"/>
          <w:sz w:val="28"/>
        </w:rPr>
        <w:t xml:space="preserve"> </w:t>
      </w:r>
      <w:r>
        <w:rPr>
          <w:b/>
          <w:sz w:val="28"/>
        </w:rPr>
        <w:t>DATE:</w:t>
      </w:r>
      <w:r>
        <w:rPr>
          <w:b/>
          <w:sz w:val="28"/>
        </w:rPr>
        <w:tab/>
        <w:t>November</w:t>
      </w:r>
      <w:r>
        <w:rPr>
          <w:b/>
          <w:spacing w:val="1"/>
          <w:sz w:val="28"/>
        </w:rPr>
        <w:t xml:space="preserve"> </w:t>
      </w:r>
      <w:r>
        <w:rPr>
          <w:b/>
          <w:spacing w:val="-4"/>
          <w:sz w:val="28"/>
        </w:rPr>
        <w:t>2018</w:t>
      </w:r>
    </w:p>
    <w:p w14:paraId="2B6D46E5" w14:textId="77777777" w:rsidR="00340E62" w:rsidRDefault="00340E62">
      <w:pPr>
        <w:pStyle w:val="BodyText"/>
        <w:rPr>
          <w:b/>
          <w:sz w:val="30"/>
        </w:rPr>
      </w:pPr>
    </w:p>
    <w:p w14:paraId="1A45986F" w14:textId="77777777" w:rsidR="00340E62" w:rsidRDefault="00340E62">
      <w:pPr>
        <w:pStyle w:val="BodyText"/>
        <w:spacing w:before="1"/>
        <w:rPr>
          <w:b/>
          <w:sz w:val="26"/>
        </w:rPr>
      </w:pPr>
    </w:p>
    <w:p w14:paraId="7AF59A9C" w14:textId="77777777" w:rsidR="00340E62" w:rsidRDefault="00000000">
      <w:pPr>
        <w:pStyle w:val="Heading1"/>
        <w:numPr>
          <w:ilvl w:val="0"/>
          <w:numId w:val="2"/>
        </w:numPr>
        <w:tabs>
          <w:tab w:val="left" w:pos="417"/>
        </w:tabs>
      </w:pPr>
      <w:r>
        <w:rPr>
          <w:spacing w:val="-3"/>
        </w:rPr>
        <w:t xml:space="preserve">Aim </w:t>
      </w:r>
      <w:r>
        <w:t>and</w:t>
      </w:r>
      <w:r>
        <w:rPr>
          <w:spacing w:val="2"/>
        </w:rPr>
        <w:t xml:space="preserve"> </w:t>
      </w:r>
      <w:r>
        <w:t>Purpose</w:t>
      </w:r>
    </w:p>
    <w:p w14:paraId="3B394D08" w14:textId="77777777" w:rsidR="00340E62" w:rsidRDefault="00340E62">
      <w:pPr>
        <w:pStyle w:val="BodyText"/>
        <w:spacing w:before="11"/>
        <w:rPr>
          <w:b/>
          <w:sz w:val="27"/>
        </w:rPr>
      </w:pPr>
    </w:p>
    <w:p w14:paraId="204CF736" w14:textId="77777777" w:rsidR="00340E62" w:rsidRDefault="00000000">
      <w:pPr>
        <w:pStyle w:val="BodyText"/>
        <w:ind w:left="100" w:right="114"/>
        <w:jc w:val="both"/>
      </w:pPr>
      <w:r>
        <w:t xml:space="preserve">The aim and purpose of The Age UK North Tyneside Group (known as The Group for the remainder of the Policy) Policy and Procedure for Remote Working is to recognise the benefits to the business from allowing employees to work remotely on an occasional basis. Remote working is taken to mean working at a location other than </w:t>
      </w:r>
      <w:proofErr w:type="gramStart"/>
      <w:r>
        <w:t>the  employee’s</w:t>
      </w:r>
      <w:proofErr w:type="gramEnd"/>
      <w:r>
        <w:t xml:space="preserve"> normal place of work which could include working remotely from</w:t>
      </w:r>
      <w:r>
        <w:rPr>
          <w:spacing w:val="-2"/>
        </w:rPr>
        <w:t xml:space="preserve"> </w:t>
      </w:r>
      <w:r>
        <w:t>home.</w:t>
      </w:r>
    </w:p>
    <w:p w14:paraId="43B49B26" w14:textId="77777777" w:rsidR="00340E62" w:rsidRDefault="00340E62">
      <w:pPr>
        <w:pStyle w:val="BodyText"/>
        <w:spacing w:before="5"/>
        <w:rPr>
          <w:sz w:val="25"/>
        </w:rPr>
      </w:pPr>
    </w:p>
    <w:p w14:paraId="02B0D40E" w14:textId="77777777" w:rsidR="00340E62" w:rsidRDefault="00000000">
      <w:pPr>
        <w:pStyle w:val="BodyText"/>
        <w:ind w:left="100" w:right="115"/>
        <w:jc w:val="both"/>
      </w:pPr>
      <w:r>
        <w:t>The purpose of this Policy is to set out the way in which The Group will consider applications for remote working, expectations of its employees working remotely, and the arrangements necessary to support remote working.</w:t>
      </w:r>
    </w:p>
    <w:p w14:paraId="54C3C8FE" w14:textId="77777777" w:rsidR="00340E62" w:rsidRDefault="00340E62">
      <w:pPr>
        <w:pStyle w:val="BodyText"/>
        <w:spacing w:before="1"/>
      </w:pPr>
    </w:p>
    <w:p w14:paraId="7602A30C" w14:textId="77777777" w:rsidR="00340E62" w:rsidRDefault="00000000">
      <w:pPr>
        <w:pStyle w:val="Heading1"/>
        <w:numPr>
          <w:ilvl w:val="0"/>
          <w:numId w:val="2"/>
        </w:numPr>
        <w:tabs>
          <w:tab w:val="left" w:pos="413"/>
        </w:tabs>
        <w:ind w:left="412" w:hanging="313"/>
      </w:pPr>
      <w:r>
        <w:t>General</w:t>
      </w:r>
      <w:r>
        <w:rPr>
          <w:spacing w:val="-2"/>
        </w:rPr>
        <w:t xml:space="preserve"> </w:t>
      </w:r>
      <w:r>
        <w:t>Principles</w:t>
      </w:r>
    </w:p>
    <w:p w14:paraId="5E35EDFB" w14:textId="77777777" w:rsidR="00340E62" w:rsidRDefault="00340E62">
      <w:pPr>
        <w:pStyle w:val="BodyText"/>
        <w:spacing w:before="10"/>
        <w:rPr>
          <w:b/>
          <w:sz w:val="27"/>
        </w:rPr>
      </w:pPr>
    </w:p>
    <w:p w14:paraId="55F7A24E" w14:textId="77777777" w:rsidR="00340E62" w:rsidRDefault="00000000">
      <w:pPr>
        <w:pStyle w:val="BodyText"/>
        <w:spacing w:before="1"/>
        <w:ind w:left="100"/>
        <w:jc w:val="both"/>
      </w:pPr>
      <w:r>
        <w:t>The general principle of the policy is to:</w:t>
      </w:r>
    </w:p>
    <w:p w14:paraId="181A684C" w14:textId="77777777" w:rsidR="00340E62" w:rsidRDefault="00340E62">
      <w:pPr>
        <w:pStyle w:val="BodyText"/>
        <w:spacing w:before="4"/>
        <w:rPr>
          <w:sz w:val="25"/>
        </w:rPr>
      </w:pPr>
    </w:p>
    <w:p w14:paraId="481FFCE8" w14:textId="77777777" w:rsidR="00340E62" w:rsidRDefault="00000000">
      <w:pPr>
        <w:pStyle w:val="ListParagraph"/>
        <w:numPr>
          <w:ilvl w:val="0"/>
          <w:numId w:val="1"/>
        </w:numPr>
        <w:tabs>
          <w:tab w:val="left" w:pos="461"/>
        </w:tabs>
        <w:ind w:right="119"/>
        <w:jc w:val="both"/>
        <w:rPr>
          <w:sz w:val="28"/>
        </w:rPr>
      </w:pPr>
      <w:r>
        <w:rPr>
          <w:sz w:val="28"/>
        </w:rPr>
        <w:t xml:space="preserve">Enable suitable employees to occasionally work remotely </w:t>
      </w:r>
      <w:proofErr w:type="gramStart"/>
      <w:r>
        <w:rPr>
          <w:sz w:val="28"/>
        </w:rPr>
        <w:t>for  business</w:t>
      </w:r>
      <w:proofErr w:type="gramEnd"/>
      <w:r>
        <w:rPr>
          <w:sz w:val="28"/>
        </w:rPr>
        <w:t xml:space="preserve"> reasons.</w:t>
      </w:r>
    </w:p>
    <w:p w14:paraId="0E362D32" w14:textId="77777777" w:rsidR="00340E62" w:rsidRDefault="00000000">
      <w:pPr>
        <w:pStyle w:val="ListParagraph"/>
        <w:numPr>
          <w:ilvl w:val="0"/>
          <w:numId w:val="1"/>
        </w:numPr>
        <w:tabs>
          <w:tab w:val="left" w:pos="461"/>
        </w:tabs>
        <w:spacing w:before="2"/>
        <w:ind w:right="118"/>
        <w:jc w:val="both"/>
        <w:rPr>
          <w:sz w:val="28"/>
        </w:rPr>
      </w:pPr>
      <w:r>
        <w:rPr>
          <w:sz w:val="28"/>
        </w:rPr>
        <w:t>To ensure through appropriate monitoring, that “occasional” remote working does not inadvertently become a regular feature of the employees’ working arrangements.</w:t>
      </w:r>
    </w:p>
    <w:p w14:paraId="4F7093A1" w14:textId="77777777" w:rsidR="00340E62" w:rsidRDefault="00340E62">
      <w:pPr>
        <w:pStyle w:val="BodyText"/>
        <w:spacing w:before="5"/>
        <w:rPr>
          <w:sz w:val="25"/>
        </w:rPr>
      </w:pPr>
    </w:p>
    <w:p w14:paraId="2CDC77BB" w14:textId="77777777" w:rsidR="00340E62" w:rsidRDefault="00000000">
      <w:pPr>
        <w:pStyle w:val="Heading1"/>
        <w:numPr>
          <w:ilvl w:val="0"/>
          <w:numId w:val="2"/>
        </w:numPr>
        <w:tabs>
          <w:tab w:val="left" w:pos="415"/>
        </w:tabs>
        <w:ind w:left="414" w:hanging="315"/>
      </w:pPr>
      <w:r>
        <w:t>Legislation</w:t>
      </w:r>
    </w:p>
    <w:p w14:paraId="20EA1E85" w14:textId="77777777" w:rsidR="00340E62" w:rsidRDefault="00340E62">
      <w:pPr>
        <w:pStyle w:val="BodyText"/>
        <w:spacing w:before="10"/>
        <w:rPr>
          <w:b/>
          <w:sz w:val="27"/>
        </w:rPr>
      </w:pPr>
    </w:p>
    <w:p w14:paraId="50A1A922" w14:textId="77777777" w:rsidR="00340E62" w:rsidRDefault="00000000">
      <w:pPr>
        <w:pStyle w:val="BodyText"/>
        <w:spacing w:before="1" w:line="242" w:lineRule="auto"/>
        <w:ind w:left="100" w:right="118"/>
        <w:jc w:val="both"/>
      </w:pPr>
      <w:r>
        <w:t xml:space="preserve">There is no specific legislation relating to remote working, however the arrangements set out in this Policy incorporates reference, </w:t>
      </w:r>
      <w:proofErr w:type="gramStart"/>
      <w:r>
        <w:t>where</w:t>
      </w:r>
      <w:proofErr w:type="gramEnd"/>
    </w:p>
    <w:p w14:paraId="64E26EDE" w14:textId="77777777" w:rsidR="00340E62" w:rsidRDefault="00340E62">
      <w:pPr>
        <w:spacing w:line="242" w:lineRule="auto"/>
        <w:jc w:val="both"/>
        <w:sectPr w:rsidR="00340E62">
          <w:type w:val="continuous"/>
          <w:pgSz w:w="11910" w:h="16840"/>
          <w:pgMar w:top="1340" w:right="1320" w:bottom="280" w:left="1340" w:header="720" w:footer="720" w:gutter="0"/>
          <w:cols w:space="720"/>
        </w:sectPr>
      </w:pPr>
    </w:p>
    <w:p w14:paraId="5DC41B9B" w14:textId="77777777" w:rsidR="00340E62" w:rsidRDefault="00000000">
      <w:pPr>
        <w:pStyle w:val="BodyText"/>
        <w:spacing w:before="78"/>
        <w:ind w:left="100" w:right="117"/>
        <w:jc w:val="both"/>
      </w:pPr>
      <w:r>
        <w:lastRenderedPageBreak/>
        <w:t>appropriate, to The Group’s obligations under existing health and safety legislation.</w:t>
      </w:r>
    </w:p>
    <w:p w14:paraId="4763E4CC" w14:textId="77777777" w:rsidR="00340E62" w:rsidRDefault="00340E62">
      <w:pPr>
        <w:pStyle w:val="BodyText"/>
        <w:spacing w:before="10"/>
        <w:rPr>
          <w:sz w:val="27"/>
        </w:rPr>
      </w:pPr>
    </w:p>
    <w:p w14:paraId="5E4D37A1" w14:textId="77777777" w:rsidR="00340E62" w:rsidRDefault="00000000">
      <w:pPr>
        <w:pStyle w:val="Heading1"/>
        <w:numPr>
          <w:ilvl w:val="0"/>
          <w:numId w:val="2"/>
        </w:numPr>
        <w:tabs>
          <w:tab w:val="left" w:pos="415"/>
        </w:tabs>
        <w:spacing w:before="1"/>
        <w:ind w:left="414" w:hanging="315"/>
      </w:pPr>
      <w:r>
        <w:t>Requesting to work</w:t>
      </w:r>
      <w:r>
        <w:rPr>
          <w:spacing w:val="-6"/>
        </w:rPr>
        <w:t xml:space="preserve"> </w:t>
      </w:r>
      <w:r>
        <w:t>remotely</w:t>
      </w:r>
    </w:p>
    <w:p w14:paraId="535C0D4E" w14:textId="77777777" w:rsidR="00340E62" w:rsidRDefault="00340E62">
      <w:pPr>
        <w:pStyle w:val="BodyText"/>
        <w:spacing w:before="1"/>
        <w:rPr>
          <w:b/>
        </w:rPr>
      </w:pPr>
    </w:p>
    <w:p w14:paraId="0D773FCE" w14:textId="77777777" w:rsidR="00340E62" w:rsidRDefault="00000000">
      <w:pPr>
        <w:pStyle w:val="BodyText"/>
        <w:ind w:left="100" w:right="115"/>
        <w:jc w:val="both"/>
      </w:pPr>
      <w:r>
        <w:t xml:space="preserve">Employees wishing to occasionally work away from the office must secure the agreement of their line manager prior to the actual date of working remotely. Retrospective requests will not normally be </w:t>
      </w:r>
      <w:proofErr w:type="gramStart"/>
      <w:r>
        <w:t>agreed</w:t>
      </w:r>
      <w:proofErr w:type="gramEnd"/>
      <w:r>
        <w:t xml:space="preserve"> and any absence maybe considered as unauthorised, which may lead to disciplinary action being</w:t>
      </w:r>
      <w:r>
        <w:rPr>
          <w:spacing w:val="-8"/>
        </w:rPr>
        <w:t xml:space="preserve"> </w:t>
      </w:r>
      <w:r>
        <w:t>taken.</w:t>
      </w:r>
    </w:p>
    <w:p w14:paraId="32D78CD7" w14:textId="77777777" w:rsidR="00340E62" w:rsidRDefault="00340E62">
      <w:pPr>
        <w:pStyle w:val="BodyText"/>
      </w:pPr>
    </w:p>
    <w:p w14:paraId="1242E721" w14:textId="77777777" w:rsidR="00340E62" w:rsidRDefault="00000000">
      <w:pPr>
        <w:pStyle w:val="BodyText"/>
        <w:ind w:left="100" w:right="113"/>
        <w:jc w:val="both"/>
      </w:pPr>
      <w:r>
        <w:t>When approving requests, line managers are responsible for ensuring that there is a clear business requirement for the employee to undertake work remotely rather than attending the office. An example would be the employee carrying out a visit to a customer and benefiting from spending the rest of the day working from an alternative office or from home rather than wasting time travelling back to the office.</w:t>
      </w:r>
    </w:p>
    <w:p w14:paraId="2BA99A5B" w14:textId="77777777" w:rsidR="00340E62" w:rsidRDefault="00340E62">
      <w:pPr>
        <w:pStyle w:val="BodyText"/>
        <w:spacing w:before="1"/>
      </w:pPr>
    </w:p>
    <w:p w14:paraId="249365D5" w14:textId="77777777" w:rsidR="00340E62" w:rsidRDefault="00000000">
      <w:pPr>
        <w:pStyle w:val="Heading1"/>
        <w:numPr>
          <w:ilvl w:val="0"/>
          <w:numId w:val="2"/>
        </w:numPr>
        <w:tabs>
          <w:tab w:val="left" w:pos="417"/>
        </w:tabs>
      </w:pPr>
      <w:r>
        <w:t>Approving requests for working</w:t>
      </w:r>
      <w:r>
        <w:rPr>
          <w:spacing w:val="-8"/>
        </w:rPr>
        <w:t xml:space="preserve"> </w:t>
      </w:r>
      <w:r>
        <w:t>remotely</w:t>
      </w:r>
    </w:p>
    <w:p w14:paraId="45B66EE0" w14:textId="77777777" w:rsidR="00340E62" w:rsidRDefault="00340E62">
      <w:pPr>
        <w:pStyle w:val="BodyText"/>
        <w:spacing w:before="10"/>
        <w:rPr>
          <w:b/>
          <w:sz w:val="27"/>
        </w:rPr>
      </w:pPr>
    </w:p>
    <w:p w14:paraId="02C860B2" w14:textId="77777777" w:rsidR="00340E62" w:rsidRDefault="00000000">
      <w:pPr>
        <w:pStyle w:val="BodyText"/>
        <w:spacing w:before="1"/>
        <w:ind w:left="100" w:right="119"/>
        <w:jc w:val="both"/>
      </w:pPr>
      <w:r>
        <w:t>Line managers should consider requests for working remotely on the following criteria:</w:t>
      </w:r>
    </w:p>
    <w:p w14:paraId="5C322D8E" w14:textId="77777777" w:rsidR="00340E62" w:rsidRDefault="00340E62">
      <w:pPr>
        <w:pStyle w:val="BodyText"/>
        <w:spacing w:before="4"/>
        <w:rPr>
          <w:sz w:val="25"/>
        </w:rPr>
      </w:pPr>
    </w:p>
    <w:p w14:paraId="0C0A96D4" w14:textId="77777777" w:rsidR="00340E62" w:rsidRDefault="00000000">
      <w:pPr>
        <w:pStyle w:val="ListParagraph"/>
        <w:numPr>
          <w:ilvl w:val="0"/>
          <w:numId w:val="1"/>
        </w:numPr>
        <w:tabs>
          <w:tab w:val="left" w:pos="461"/>
        </w:tabs>
        <w:ind w:right="116"/>
        <w:jc w:val="both"/>
        <w:rPr>
          <w:sz w:val="28"/>
        </w:rPr>
      </w:pPr>
      <w:r>
        <w:rPr>
          <w:sz w:val="28"/>
        </w:rPr>
        <w:t xml:space="preserve">The nature of the employee’s job: for instance, does the employee’s job require regular, face-to-face contact with other employees or members of the public, meaning that it is unsuitable for the post holder to work from home </w:t>
      </w:r>
      <w:proofErr w:type="spellStart"/>
      <w:r>
        <w:rPr>
          <w:sz w:val="28"/>
        </w:rPr>
        <w:t>ie</w:t>
      </w:r>
      <w:proofErr w:type="spellEnd"/>
      <w:r>
        <w:rPr>
          <w:sz w:val="28"/>
        </w:rPr>
        <w:t>. Those whose duties cannot be carried out at a different</w:t>
      </w:r>
      <w:r>
        <w:rPr>
          <w:spacing w:val="1"/>
          <w:sz w:val="28"/>
        </w:rPr>
        <w:t xml:space="preserve"> </w:t>
      </w:r>
      <w:r>
        <w:rPr>
          <w:sz w:val="28"/>
        </w:rPr>
        <w:t>location.</w:t>
      </w:r>
    </w:p>
    <w:p w14:paraId="0D48FF43" w14:textId="77777777" w:rsidR="00340E62" w:rsidRDefault="00000000">
      <w:pPr>
        <w:pStyle w:val="ListParagraph"/>
        <w:numPr>
          <w:ilvl w:val="0"/>
          <w:numId w:val="1"/>
        </w:numPr>
        <w:tabs>
          <w:tab w:val="left" w:pos="461"/>
        </w:tabs>
        <w:spacing w:before="1"/>
        <w:ind w:right="113"/>
        <w:jc w:val="both"/>
        <w:rPr>
          <w:sz w:val="28"/>
        </w:rPr>
      </w:pPr>
      <w:r>
        <w:rPr>
          <w:sz w:val="28"/>
        </w:rPr>
        <w:t xml:space="preserve">The applicant’s skills, </w:t>
      </w:r>
      <w:proofErr w:type="gramStart"/>
      <w:r>
        <w:rPr>
          <w:sz w:val="28"/>
        </w:rPr>
        <w:t>abilities</w:t>
      </w:r>
      <w:proofErr w:type="gramEnd"/>
      <w:r>
        <w:rPr>
          <w:sz w:val="28"/>
        </w:rPr>
        <w:t xml:space="preserve"> and personal attributes </w:t>
      </w:r>
      <w:proofErr w:type="spellStart"/>
      <w:r>
        <w:rPr>
          <w:sz w:val="28"/>
        </w:rPr>
        <w:t>ie</w:t>
      </w:r>
      <w:proofErr w:type="spellEnd"/>
      <w:r>
        <w:rPr>
          <w:sz w:val="28"/>
        </w:rPr>
        <w:t>. the employee’s performance should be considered in determining whether the employee is considered suitable to work</w:t>
      </w:r>
      <w:r>
        <w:rPr>
          <w:spacing w:val="-19"/>
          <w:sz w:val="28"/>
        </w:rPr>
        <w:t xml:space="preserve"> </w:t>
      </w:r>
      <w:r>
        <w:rPr>
          <w:sz w:val="28"/>
        </w:rPr>
        <w:t>unsupervised.</w:t>
      </w:r>
    </w:p>
    <w:p w14:paraId="44756250" w14:textId="77777777" w:rsidR="00340E62" w:rsidRDefault="00000000">
      <w:pPr>
        <w:pStyle w:val="ListParagraph"/>
        <w:numPr>
          <w:ilvl w:val="0"/>
          <w:numId w:val="1"/>
        </w:numPr>
        <w:tabs>
          <w:tab w:val="left" w:pos="461"/>
        </w:tabs>
        <w:spacing w:before="1"/>
        <w:ind w:right="113"/>
        <w:jc w:val="both"/>
        <w:rPr>
          <w:sz w:val="28"/>
        </w:rPr>
      </w:pPr>
      <w:r>
        <w:rPr>
          <w:sz w:val="28"/>
        </w:rPr>
        <w:t xml:space="preserve">Impact to team </w:t>
      </w:r>
      <w:proofErr w:type="spellStart"/>
      <w:r>
        <w:rPr>
          <w:sz w:val="28"/>
        </w:rPr>
        <w:t>ie</w:t>
      </w:r>
      <w:proofErr w:type="spellEnd"/>
      <w:r>
        <w:rPr>
          <w:sz w:val="28"/>
        </w:rPr>
        <w:t>. the demands likely to be placed upon the employee’s colleagues and the impact upon members of other teams with whom the employee works with. In other words, the line manager needs to be confident that sufficient resources are available within the team to cover the employee’s absence from</w:t>
      </w:r>
      <w:r>
        <w:rPr>
          <w:spacing w:val="-11"/>
          <w:sz w:val="28"/>
        </w:rPr>
        <w:t xml:space="preserve"> </w:t>
      </w:r>
      <w:r>
        <w:rPr>
          <w:sz w:val="28"/>
        </w:rPr>
        <w:t>work</w:t>
      </w:r>
    </w:p>
    <w:p w14:paraId="66498102" w14:textId="77777777" w:rsidR="00340E62" w:rsidRDefault="00000000">
      <w:pPr>
        <w:pStyle w:val="ListParagraph"/>
        <w:numPr>
          <w:ilvl w:val="0"/>
          <w:numId w:val="1"/>
        </w:numPr>
        <w:tabs>
          <w:tab w:val="left" w:pos="461"/>
        </w:tabs>
        <w:spacing w:before="2"/>
        <w:ind w:right="118"/>
        <w:jc w:val="both"/>
        <w:rPr>
          <w:sz w:val="28"/>
        </w:rPr>
      </w:pPr>
      <w:r>
        <w:rPr>
          <w:sz w:val="28"/>
        </w:rPr>
        <w:t xml:space="preserve">The suitability of the remote location </w:t>
      </w:r>
      <w:proofErr w:type="spellStart"/>
      <w:r>
        <w:rPr>
          <w:sz w:val="28"/>
        </w:rPr>
        <w:t>ie</w:t>
      </w:r>
      <w:proofErr w:type="spellEnd"/>
      <w:r>
        <w:rPr>
          <w:sz w:val="28"/>
        </w:rPr>
        <w:t>. the suitability of the location, including whether permission has been given where</w:t>
      </w:r>
      <w:r>
        <w:rPr>
          <w:spacing w:val="-7"/>
          <w:sz w:val="28"/>
        </w:rPr>
        <w:t xml:space="preserve"> </w:t>
      </w:r>
      <w:r>
        <w:rPr>
          <w:sz w:val="28"/>
        </w:rPr>
        <w:t>appropriate.</w:t>
      </w:r>
    </w:p>
    <w:p w14:paraId="2CE723C9" w14:textId="77777777" w:rsidR="00340E62" w:rsidRDefault="00340E62">
      <w:pPr>
        <w:pStyle w:val="BodyText"/>
        <w:spacing w:before="10"/>
        <w:rPr>
          <w:sz w:val="27"/>
        </w:rPr>
      </w:pPr>
    </w:p>
    <w:p w14:paraId="3A54ABBD" w14:textId="77777777" w:rsidR="00340E62" w:rsidRDefault="00000000">
      <w:pPr>
        <w:pStyle w:val="BodyText"/>
        <w:ind w:left="100" w:right="113"/>
        <w:jc w:val="both"/>
      </w:pPr>
      <w:r>
        <w:t>While working remotely, employees must be engaged on agreed Group work and be contactable during normal hours of operation.</w:t>
      </w:r>
    </w:p>
    <w:p w14:paraId="5D4D43B5" w14:textId="77777777" w:rsidR="00340E62" w:rsidRDefault="00340E62">
      <w:pPr>
        <w:jc w:val="both"/>
        <w:sectPr w:rsidR="00340E62">
          <w:pgSz w:w="11910" w:h="16840"/>
          <w:pgMar w:top="1340" w:right="1320" w:bottom="280" w:left="1340" w:header="720" w:footer="720" w:gutter="0"/>
          <w:cols w:space="720"/>
        </w:sectPr>
      </w:pPr>
    </w:p>
    <w:p w14:paraId="782B4C9E" w14:textId="77777777" w:rsidR="00340E62" w:rsidRDefault="00000000">
      <w:pPr>
        <w:pStyle w:val="Heading1"/>
        <w:numPr>
          <w:ilvl w:val="0"/>
          <w:numId w:val="2"/>
        </w:numPr>
        <w:tabs>
          <w:tab w:val="left" w:pos="415"/>
        </w:tabs>
        <w:spacing w:before="78"/>
        <w:ind w:left="414" w:hanging="315"/>
      </w:pPr>
      <w:r>
        <w:lastRenderedPageBreak/>
        <w:t>Expectation of employees who occasionally work</w:t>
      </w:r>
      <w:r>
        <w:rPr>
          <w:spacing w:val="-18"/>
        </w:rPr>
        <w:t xml:space="preserve"> </w:t>
      </w:r>
      <w:r>
        <w:t>remotely</w:t>
      </w:r>
    </w:p>
    <w:p w14:paraId="30274FBF" w14:textId="77777777" w:rsidR="00340E62" w:rsidRDefault="00340E62">
      <w:pPr>
        <w:pStyle w:val="BodyText"/>
        <w:spacing w:before="11"/>
        <w:rPr>
          <w:b/>
          <w:sz w:val="27"/>
        </w:rPr>
      </w:pPr>
    </w:p>
    <w:p w14:paraId="6F2B2016" w14:textId="77777777" w:rsidR="00340E62" w:rsidRDefault="00000000">
      <w:pPr>
        <w:pStyle w:val="BodyText"/>
        <w:ind w:left="100" w:right="118"/>
        <w:jc w:val="both"/>
      </w:pPr>
      <w:r>
        <w:t>While working remotely, the employee must continue to complete all duties required under their contract of employment. While working remotely the employee must maintain contact with their usual place of work.</w:t>
      </w:r>
    </w:p>
    <w:p w14:paraId="647AD3B1" w14:textId="77777777" w:rsidR="00340E62" w:rsidRDefault="00340E62">
      <w:pPr>
        <w:pStyle w:val="BodyText"/>
      </w:pPr>
    </w:p>
    <w:p w14:paraId="57181620" w14:textId="77777777" w:rsidR="00340E62" w:rsidRDefault="00000000">
      <w:pPr>
        <w:pStyle w:val="Heading1"/>
        <w:numPr>
          <w:ilvl w:val="0"/>
          <w:numId w:val="2"/>
        </w:numPr>
        <w:tabs>
          <w:tab w:val="left" w:pos="413"/>
        </w:tabs>
        <w:spacing w:before="1"/>
        <w:ind w:left="412" w:hanging="313"/>
      </w:pPr>
      <w:r>
        <w:t>IT</w:t>
      </w:r>
      <w:r>
        <w:rPr>
          <w:spacing w:val="-2"/>
        </w:rPr>
        <w:t xml:space="preserve"> </w:t>
      </w:r>
      <w:r>
        <w:t>equipment</w:t>
      </w:r>
    </w:p>
    <w:p w14:paraId="5215A7E2" w14:textId="77777777" w:rsidR="00340E62" w:rsidRDefault="00340E62">
      <w:pPr>
        <w:pStyle w:val="BodyText"/>
        <w:spacing w:before="10"/>
        <w:rPr>
          <w:b/>
          <w:sz w:val="27"/>
        </w:rPr>
      </w:pPr>
    </w:p>
    <w:p w14:paraId="23D67646" w14:textId="77777777" w:rsidR="00340E62" w:rsidRDefault="00000000">
      <w:pPr>
        <w:pStyle w:val="BodyText"/>
        <w:ind w:left="100" w:right="114"/>
        <w:jc w:val="both"/>
      </w:pPr>
      <w:r>
        <w:t xml:space="preserve">A laptop may be provided if the employee intends to work remotely on a more frequent basis. Authorisation must be obtained from the line manager and any approval will be given on a </w:t>
      </w:r>
      <w:proofErr w:type="gramStart"/>
      <w:r>
        <w:t>need by need</w:t>
      </w:r>
      <w:proofErr w:type="gramEnd"/>
      <w:r>
        <w:t xml:space="preserve"> basis. The Group will retain ownership of any equipment issued </w:t>
      </w:r>
      <w:proofErr w:type="gramStart"/>
      <w:r>
        <w:t>and also</w:t>
      </w:r>
      <w:proofErr w:type="gramEnd"/>
      <w:r>
        <w:t xml:space="preserve"> insure and maintain the equipment. The employee must take good care of the equipment and ensure that it be used in accordance with the Group’s IT Policy.</w:t>
      </w:r>
    </w:p>
    <w:p w14:paraId="758427DB" w14:textId="77777777" w:rsidR="00340E62" w:rsidRDefault="00340E62">
      <w:pPr>
        <w:pStyle w:val="BodyText"/>
        <w:spacing w:before="3"/>
      </w:pPr>
    </w:p>
    <w:p w14:paraId="69F9E0E3" w14:textId="77777777" w:rsidR="00340E62" w:rsidRDefault="00000000">
      <w:pPr>
        <w:pStyle w:val="Heading1"/>
        <w:numPr>
          <w:ilvl w:val="0"/>
          <w:numId w:val="2"/>
        </w:numPr>
        <w:tabs>
          <w:tab w:val="left" w:pos="415"/>
        </w:tabs>
        <w:ind w:left="414" w:hanging="315"/>
      </w:pPr>
      <w:r>
        <w:t>Telephone</w:t>
      </w:r>
    </w:p>
    <w:p w14:paraId="323546B2" w14:textId="77777777" w:rsidR="00340E62" w:rsidRDefault="00340E62">
      <w:pPr>
        <w:pStyle w:val="BodyText"/>
        <w:spacing w:before="10"/>
        <w:rPr>
          <w:b/>
          <w:sz w:val="27"/>
        </w:rPr>
      </w:pPr>
    </w:p>
    <w:p w14:paraId="40E5F986" w14:textId="77777777" w:rsidR="00340E62" w:rsidRDefault="00000000">
      <w:pPr>
        <w:pStyle w:val="BodyText"/>
        <w:ind w:left="100" w:right="34"/>
      </w:pPr>
      <w:r>
        <w:t>The Group will provide mobile phones which the employee will be required to check on a regular basis when working away from the office.</w:t>
      </w:r>
    </w:p>
    <w:p w14:paraId="51A261DF" w14:textId="77777777" w:rsidR="00340E62" w:rsidRDefault="00340E62">
      <w:pPr>
        <w:pStyle w:val="BodyText"/>
        <w:spacing w:before="11"/>
        <w:rPr>
          <w:sz w:val="27"/>
        </w:rPr>
      </w:pPr>
    </w:p>
    <w:p w14:paraId="5D9179D5" w14:textId="77777777" w:rsidR="00340E62" w:rsidRDefault="00000000">
      <w:pPr>
        <w:pStyle w:val="Heading1"/>
        <w:numPr>
          <w:ilvl w:val="0"/>
          <w:numId w:val="2"/>
        </w:numPr>
        <w:tabs>
          <w:tab w:val="left" w:pos="415"/>
        </w:tabs>
        <w:ind w:left="414" w:hanging="315"/>
      </w:pPr>
      <w:r>
        <w:t>Security</w:t>
      </w:r>
    </w:p>
    <w:p w14:paraId="30FBC7B5" w14:textId="77777777" w:rsidR="00340E62" w:rsidRDefault="00340E62">
      <w:pPr>
        <w:pStyle w:val="BodyText"/>
        <w:spacing w:before="1"/>
        <w:rPr>
          <w:b/>
        </w:rPr>
      </w:pPr>
    </w:p>
    <w:p w14:paraId="462930BD" w14:textId="77777777" w:rsidR="00340E62" w:rsidRDefault="00000000">
      <w:pPr>
        <w:pStyle w:val="BodyText"/>
        <w:spacing w:before="1"/>
        <w:ind w:left="100"/>
      </w:pPr>
      <w:r>
        <w:t>When working remotely, the employee must be aware of the increased risk of a security breach.</w:t>
      </w:r>
    </w:p>
    <w:p w14:paraId="353F8F2A" w14:textId="77777777" w:rsidR="00340E62" w:rsidRDefault="00340E62">
      <w:pPr>
        <w:pStyle w:val="BodyText"/>
        <w:spacing w:before="10"/>
        <w:rPr>
          <w:sz w:val="27"/>
        </w:rPr>
      </w:pPr>
    </w:p>
    <w:p w14:paraId="62640331" w14:textId="77777777" w:rsidR="00340E62" w:rsidRDefault="00000000">
      <w:pPr>
        <w:pStyle w:val="BodyText"/>
        <w:ind w:left="100" w:right="119"/>
        <w:jc w:val="both"/>
      </w:pPr>
      <w:r>
        <w:t>IT equipment provided to the employee to support the remote working arrangement is for the exclusive use of that employee alone. The employee is not permitted to allow family members or friends to use IT equipment provided to them.</w:t>
      </w:r>
    </w:p>
    <w:p w14:paraId="31DB4CD6" w14:textId="77777777" w:rsidR="00340E62" w:rsidRDefault="00340E62">
      <w:pPr>
        <w:pStyle w:val="BodyText"/>
        <w:spacing w:before="1"/>
      </w:pPr>
    </w:p>
    <w:p w14:paraId="451F8602" w14:textId="77777777" w:rsidR="00340E62" w:rsidRDefault="00000000">
      <w:pPr>
        <w:pStyle w:val="BodyText"/>
        <w:ind w:left="100" w:right="118"/>
        <w:jc w:val="both"/>
      </w:pPr>
      <w:r>
        <w:t>When working in a public area, for instance on a train, the employee must take all reasonable steps to ensure that the confidentiality and security of The Group’s information. The employee should ensure that any documents/laptop screens are, as much as possible, not visible to members of the public.</w:t>
      </w:r>
    </w:p>
    <w:p w14:paraId="6564D384" w14:textId="77777777" w:rsidR="00340E62" w:rsidRDefault="00340E62">
      <w:pPr>
        <w:pStyle w:val="BodyText"/>
      </w:pPr>
    </w:p>
    <w:p w14:paraId="68135228" w14:textId="77777777" w:rsidR="00340E62" w:rsidRDefault="00000000">
      <w:pPr>
        <w:pStyle w:val="BodyText"/>
        <w:spacing w:before="1"/>
        <w:ind w:left="100"/>
      </w:pPr>
      <w:r>
        <w:t>The employee is also required to observe the conditions set out in The Group’s IT Policy.</w:t>
      </w:r>
    </w:p>
    <w:p w14:paraId="4843B541" w14:textId="77777777" w:rsidR="00340E62" w:rsidRDefault="00340E62">
      <w:pPr>
        <w:sectPr w:rsidR="00340E62">
          <w:pgSz w:w="11910" w:h="16840"/>
          <w:pgMar w:top="1340" w:right="1320" w:bottom="280" w:left="1340" w:header="720" w:footer="720" w:gutter="0"/>
          <w:cols w:space="720"/>
        </w:sectPr>
      </w:pPr>
    </w:p>
    <w:p w14:paraId="688D4797" w14:textId="77777777" w:rsidR="00340E62" w:rsidRDefault="00000000">
      <w:pPr>
        <w:pStyle w:val="Heading1"/>
        <w:numPr>
          <w:ilvl w:val="0"/>
          <w:numId w:val="2"/>
        </w:numPr>
        <w:tabs>
          <w:tab w:val="left" w:pos="573"/>
        </w:tabs>
        <w:spacing w:before="78"/>
        <w:ind w:left="572" w:hanging="473"/>
      </w:pPr>
      <w:r>
        <w:lastRenderedPageBreak/>
        <w:t>Absence and</w:t>
      </w:r>
      <w:r>
        <w:rPr>
          <w:spacing w:val="-2"/>
        </w:rPr>
        <w:t xml:space="preserve"> </w:t>
      </w:r>
      <w:r>
        <w:t>sickness</w:t>
      </w:r>
    </w:p>
    <w:p w14:paraId="0F0068EA" w14:textId="77777777" w:rsidR="00340E62" w:rsidRDefault="00340E62">
      <w:pPr>
        <w:pStyle w:val="BodyText"/>
        <w:spacing w:before="11"/>
        <w:rPr>
          <w:b/>
          <w:sz w:val="27"/>
        </w:rPr>
      </w:pPr>
    </w:p>
    <w:p w14:paraId="1DC5928E" w14:textId="77777777" w:rsidR="00340E62" w:rsidRDefault="00000000">
      <w:pPr>
        <w:pStyle w:val="BodyText"/>
        <w:ind w:left="100" w:right="114"/>
        <w:jc w:val="both"/>
      </w:pPr>
      <w:r>
        <w:t>If you are unable to work at any time when working remotely due to sickness, injury or otherwise, you must comply with The Group’s Absence reporting procedure and “Sickness Absence Policy and Procedure”. The employee is required to keep their line manager informed of the likely date of return to work, the reason for the absence, and progress.</w:t>
      </w:r>
    </w:p>
    <w:p w14:paraId="3F94183E" w14:textId="77777777" w:rsidR="00340E62" w:rsidRDefault="00340E62">
      <w:pPr>
        <w:pStyle w:val="BodyText"/>
      </w:pPr>
    </w:p>
    <w:p w14:paraId="2F72E761" w14:textId="77777777" w:rsidR="00340E62" w:rsidRDefault="00000000">
      <w:pPr>
        <w:pStyle w:val="Heading1"/>
        <w:numPr>
          <w:ilvl w:val="0"/>
          <w:numId w:val="2"/>
        </w:numPr>
        <w:tabs>
          <w:tab w:val="left" w:pos="571"/>
        </w:tabs>
        <w:ind w:left="570" w:hanging="471"/>
      </w:pPr>
      <w:r>
        <w:t>Health and</w:t>
      </w:r>
      <w:r>
        <w:rPr>
          <w:spacing w:val="-3"/>
        </w:rPr>
        <w:t xml:space="preserve"> </w:t>
      </w:r>
      <w:r>
        <w:t>safety</w:t>
      </w:r>
    </w:p>
    <w:p w14:paraId="66233A72" w14:textId="77777777" w:rsidR="00340E62" w:rsidRDefault="00340E62">
      <w:pPr>
        <w:pStyle w:val="BodyText"/>
        <w:spacing w:before="1"/>
        <w:rPr>
          <w:b/>
        </w:rPr>
      </w:pPr>
    </w:p>
    <w:p w14:paraId="708608D1" w14:textId="77777777" w:rsidR="00340E62" w:rsidRDefault="00000000">
      <w:pPr>
        <w:pStyle w:val="BodyText"/>
        <w:ind w:left="100" w:right="118"/>
        <w:jc w:val="both"/>
      </w:pPr>
      <w:r>
        <w:t>The Group’s Health &amp; Safety Policy and other health &amp; safety related Policies remain applicable to employees working remotely. Copies of the Health and Safety Policies and Procedures are available on the Intranet.</w:t>
      </w:r>
    </w:p>
    <w:p w14:paraId="610D3F39" w14:textId="77777777" w:rsidR="00340E62" w:rsidRDefault="00340E62">
      <w:pPr>
        <w:pStyle w:val="BodyText"/>
        <w:spacing w:before="11"/>
        <w:rPr>
          <w:sz w:val="27"/>
        </w:rPr>
      </w:pPr>
    </w:p>
    <w:p w14:paraId="543F4CF1" w14:textId="77777777" w:rsidR="00340E62" w:rsidRDefault="00000000">
      <w:pPr>
        <w:pStyle w:val="BodyText"/>
        <w:ind w:left="100" w:right="115"/>
        <w:jc w:val="both"/>
      </w:pPr>
      <w:r>
        <w:t xml:space="preserve">Employees are required to </w:t>
      </w:r>
      <w:proofErr w:type="gramStart"/>
      <w:r>
        <w:t>meet the requirements of this Policy in full and at all times</w:t>
      </w:r>
      <w:proofErr w:type="gramEnd"/>
      <w:r>
        <w:t xml:space="preserve"> to observe and co-operate with health and safety procedures and make full use of the equipment provided for safe working. Failure to do so may result in disciplinary action being</w:t>
      </w:r>
      <w:r>
        <w:rPr>
          <w:spacing w:val="-19"/>
        </w:rPr>
        <w:t xml:space="preserve"> </w:t>
      </w:r>
      <w:r>
        <w:t>taken.</w:t>
      </w:r>
    </w:p>
    <w:p w14:paraId="1B778E39" w14:textId="77777777" w:rsidR="00340E62" w:rsidRDefault="00340E62">
      <w:pPr>
        <w:pStyle w:val="BodyText"/>
      </w:pPr>
    </w:p>
    <w:p w14:paraId="5497DDEC" w14:textId="77777777" w:rsidR="00340E62" w:rsidRDefault="00000000">
      <w:pPr>
        <w:pStyle w:val="BodyText"/>
        <w:spacing w:before="1"/>
        <w:ind w:left="100" w:right="117"/>
        <w:jc w:val="both"/>
      </w:pPr>
      <w:r>
        <w:t>The Group is responsible for the Health and Safety of employees who work remotely. The Group will provide appropriate advice before the remote working arrangement commences and as appropriate, thereafter.</w:t>
      </w:r>
    </w:p>
    <w:p w14:paraId="61298FEF" w14:textId="77777777" w:rsidR="00340E62" w:rsidRDefault="00340E62">
      <w:pPr>
        <w:pStyle w:val="BodyText"/>
      </w:pPr>
    </w:p>
    <w:p w14:paraId="12839E91" w14:textId="77777777" w:rsidR="00340E62" w:rsidRDefault="00000000">
      <w:pPr>
        <w:pStyle w:val="BodyText"/>
        <w:spacing w:before="1"/>
        <w:ind w:left="100" w:right="115"/>
        <w:jc w:val="both"/>
      </w:pPr>
      <w:r>
        <w:t xml:space="preserve">Prior to the commencement of any remote working the employee will be required to complete a </w:t>
      </w:r>
      <w:proofErr w:type="gramStart"/>
      <w:r>
        <w:t>work station</w:t>
      </w:r>
      <w:proofErr w:type="gramEnd"/>
      <w:r>
        <w:t xml:space="preserve"> risk assessment, to ensure compliance with health and safety requirements.</w:t>
      </w:r>
    </w:p>
    <w:p w14:paraId="5E66D2E0" w14:textId="77777777" w:rsidR="00340E62" w:rsidRDefault="00340E62">
      <w:pPr>
        <w:pStyle w:val="BodyText"/>
        <w:spacing w:before="10"/>
        <w:rPr>
          <w:sz w:val="27"/>
        </w:rPr>
      </w:pPr>
    </w:p>
    <w:p w14:paraId="29B4D00A" w14:textId="77777777" w:rsidR="00340E62" w:rsidRDefault="00000000">
      <w:pPr>
        <w:pStyle w:val="BodyText"/>
        <w:ind w:left="100" w:right="118"/>
        <w:jc w:val="both"/>
      </w:pPr>
      <w:r>
        <w:t xml:space="preserve">The Group reserves the right to visit the employee in their chosen remote working location (prior to the commencement of, or at </w:t>
      </w:r>
      <w:proofErr w:type="spellStart"/>
      <w:r>
        <w:t>anytime</w:t>
      </w:r>
      <w:proofErr w:type="spellEnd"/>
      <w:r>
        <w:t xml:space="preserve"> during the period of remote working) to assess compliance with Health and Safety requirements. This will be carried out at a mutually convenient time.</w:t>
      </w:r>
    </w:p>
    <w:p w14:paraId="189DE25B" w14:textId="77777777" w:rsidR="00340E62" w:rsidRDefault="00340E62">
      <w:pPr>
        <w:pStyle w:val="BodyText"/>
      </w:pPr>
    </w:p>
    <w:p w14:paraId="7C0184E9" w14:textId="77777777" w:rsidR="00340E62" w:rsidRDefault="00000000">
      <w:pPr>
        <w:pStyle w:val="BodyText"/>
        <w:ind w:left="100" w:right="120"/>
        <w:jc w:val="both"/>
      </w:pPr>
      <w:r>
        <w:t>Accidents to employees sustained while working remotely must be reported in the same way as if office based.</w:t>
      </w:r>
    </w:p>
    <w:p w14:paraId="6154E643" w14:textId="77777777" w:rsidR="00340E62" w:rsidRDefault="00340E62">
      <w:pPr>
        <w:pStyle w:val="BodyText"/>
        <w:spacing w:before="2"/>
      </w:pPr>
    </w:p>
    <w:p w14:paraId="11128FDB" w14:textId="77777777" w:rsidR="00340E62" w:rsidRDefault="00000000">
      <w:pPr>
        <w:pStyle w:val="Heading1"/>
        <w:numPr>
          <w:ilvl w:val="0"/>
          <w:numId w:val="2"/>
        </w:numPr>
        <w:tabs>
          <w:tab w:val="left" w:pos="571"/>
        </w:tabs>
        <w:ind w:left="570" w:hanging="471"/>
      </w:pPr>
      <w:r>
        <w:t>Confidentiality</w:t>
      </w:r>
    </w:p>
    <w:p w14:paraId="10256D2C" w14:textId="77777777" w:rsidR="00340E62" w:rsidRDefault="00340E62">
      <w:pPr>
        <w:pStyle w:val="BodyText"/>
        <w:spacing w:before="11"/>
        <w:rPr>
          <w:b/>
          <w:sz w:val="27"/>
        </w:rPr>
      </w:pPr>
    </w:p>
    <w:p w14:paraId="06D9F5B3" w14:textId="77777777" w:rsidR="00340E62" w:rsidRDefault="00000000">
      <w:pPr>
        <w:pStyle w:val="BodyText"/>
        <w:ind w:left="100" w:right="119"/>
        <w:jc w:val="both"/>
      </w:pPr>
      <w:r>
        <w:t xml:space="preserve">While working remotely from home employees will remain subject to all confidentiality clauses contained within their contract of employment. A disclosure of confidential information </w:t>
      </w:r>
      <w:proofErr w:type="gramStart"/>
      <w:r>
        <w:t>during the course of</w:t>
      </w:r>
      <w:proofErr w:type="gramEnd"/>
      <w:r>
        <w:t xml:space="preserve"> employment</w:t>
      </w:r>
    </w:p>
    <w:p w14:paraId="72B376CB" w14:textId="77777777" w:rsidR="00340E62" w:rsidRDefault="00340E62">
      <w:pPr>
        <w:jc w:val="both"/>
        <w:sectPr w:rsidR="00340E62">
          <w:pgSz w:w="11910" w:h="16840"/>
          <w:pgMar w:top="1340" w:right="1320" w:bottom="280" w:left="1340" w:header="720" w:footer="720" w:gutter="0"/>
          <w:cols w:space="720"/>
        </w:sectPr>
      </w:pPr>
    </w:p>
    <w:p w14:paraId="69E12E5F" w14:textId="77777777" w:rsidR="00340E62" w:rsidRDefault="00000000">
      <w:pPr>
        <w:pStyle w:val="BodyText"/>
        <w:spacing w:before="78"/>
        <w:ind w:left="100"/>
      </w:pPr>
      <w:r>
        <w:lastRenderedPageBreak/>
        <w:t>may be considered by The Group as gross misconduct and grounds for termination of employment without notice.</w:t>
      </w:r>
    </w:p>
    <w:p w14:paraId="7EBCF09D" w14:textId="77777777" w:rsidR="00340E62" w:rsidRDefault="00340E62">
      <w:pPr>
        <w:pStyle w:val="BodyText"/>
        <w:rPr>
          <w:sz w:val="30"/>
        </w:rPr>
      </w:pPr>
    </w:p>
    <w:p w14:paraId="3167ABC6" w14:textId="77777777" w:rsidR="00340E62" w:rsidRDefault="00340E62">
      <w:pPr>
        <w:pStyle w:val="BodyText"/>
        <w:rPr>
          <w:sz w:val="30"/>
        </w:rPr>
      </w:pPr>
    </w:p>
    <w:p w14:paraId="7135A4C4" w14:textId="77777777" w:rsidR="00340E62" w:rsidRDefault="00000000">
      <w:pPr>
        <w:pStyle w:val="BodyText"/>
        <w:spacing w:before="219"/>
        <w:ind w:left="100"/>
      </w:pPr>
      <w:r>
        <w:t>Approved by:</w:t>
      </w:r>
    </w:p>
    <w:p w14:paraId="31FEEB3D" w14:textId="1289C8F1" w:rsidR="00340E62" w:rsidRDefault="00340E62">
      <w:pPr>
        <w:pStyle w:val="BodyText"/>
        <w:spacing w:before="3"/>
        <w:rPr>
          <w:sz w:val="10"/>
        </w:rPr>
      </w:pPr>
    </w:p>
    <w:p w14:paraId="1B935CB4" w14:textId="77777777" w:rsidR="00340E62" w:rsidRDefault="00340E62">
      <w:pPr>
        <w:pStyle w:val="BodyText"/>
        <w:rPr>
          <w:sz w:val="30"/>
        </w:rPr>
      </w:pPr>
    </w:p>
    <w:p w14:paraId="7F581B30" w14:textId="77777777" w:rsidR="00340E62" w:rsidRDefault="00340E62">
      <w:pPr>
        <w:pStyle w:val="BodyText"/>
        <w:spacing w:before="10"/>
        <w:rPr>
          <w:sz w:val="24"/>
        </w:rPr>
      </w:pPr>
    </w:p>
    <w:p w14:paraId="1A84CBDE" w14:textId="77777777" w:rsidR="00340E62" w:rsidRDefault="00000000">
      <w:pPr>
        <w:pStyle w:val="Heading1"/>
        <w:ind w:left="100" w:firstLine="0"/>
      </w:pPr>
      <w:r>
        <w:t>Group Chief Executive</w:t>
      </w:r>
    </w:p>
    <w:p w14:paraId="738DBE2A" w14:textId="77777777" w:rsidR="00340E62" w:rsidRDefault="00340E62">
      <w:pPr>
        <w:pStyle w:val="BodyText"/>
        <w:rPr>
          <w:b/>
          <w:sz w:val="30"/>
        </w:rPr>
      </w:pPr>
    </w:p>
    <w:sectPr w:rsidR="00340E62">
      <w:pgSz w:w="11910" w:h="16840"/>
      <w:pgMar w:top="13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610F"/>
    <w:multiLevelType w:val="hybridMultilevel"/>
    <w:tmpl w:val="A1501876"/>
    <w:lvl w:ilvl="0" w:tplc="B06249D2">
      <w:start w:val="1"/>
      <w:numFmt w:val="decimal"/>
      <w:lvlText w:val="%1."/>
      <w:lvlJc w:val="left"/>
      <w:pPr>
        <w:ind w:left="416" w:hanging="317"/>
        <w:jc w:val="left"/>
      </w:pPr>
      <w:rPr>
        <w:rFonts w:ascii="Arial" w:eastAsia="Arial" w:hAnsi="Arial" w:cs="Arial" w:hint="default"/>
        <w:b/>
        <w:bCs/>
        <w:w w:val="100"/>
        <w:sz w:val="28"/>
        <w:szCs w:val="28"/>
        <w:lang w:val="en-GB" w:eastAsia="en-US" w:bidi="ar-SA"/>
      </w:rPr>
    </w:lvl>
    <w:lvl w:ilvl="1" w:tplc="52421032">
      <w:numFmt w:val="bullet"/>
      <w:lvlText w:val="•"/>
      <w:lvlJc w:val="left"/>
      <w:pPr>
        <w:ind w:left="1302" w:hanging="317"/>
      </w:pPr>
      <w:rPr>
        <w:rFonts w:hint="default"/>
        <w:lang w:val="en-GB" w:eastAsia="en-US" w:bidi="ar-SA"/>
      </w:rPr>
    </w:lvl>
    <w:lvl w:ilvl="2" w:tplc="A7C6D93E">
      <w:numFmt w:val="bullet"/>
      <w:lvlText w:val="•"/>
      <w:lvlJc w:val="left"/>
      <w:pPr>
        <w:ind w:left="2185" w:hanging="317"/>
      </w:pPr>
      <w:rPr>
        <w:rFonts w:hint="default"/>
        <w:lang w:val="en-GB" w:eastAsia="en-US" w:bidi="ar-SA"/>
      </w:rPr>
    </w:lvl>
    <w:lvl w:ilvl="3" w:tplc="B57E255A">
      <w:numFmt w:val="bullet"/>
      <w:lvlText w:val="•"/>
      <w:lvlJc w:val="left"/>
      <w:pPr>
        <w:ind w:left="3067" w:hanging="317"/>
      </w:pPr>
      <w:rPr>
        <w:rFonts w:hint="default"/>
        <w:lang w:val="en-GB" w:eastAsia="en-US" w:bidi="ar-SA"/>
      </w:rPr>
    </w:lvl>
    <w:lvl w:ilvl="4" w:tplc="6D00F176">
      <w:numFmt w:val="bullet"/>
      <w:lvlText w:val="•"/>
      <w:lvlJc w:val="left"/>
      <w:pPr>
        <w:ind w:left="3950" w:hanging="317"/>
      </w:pPr>
      <w:rPr>
        <w:rFonts w:hint="default"/>
        <w:lang w:val="en-GB" w:eastAsia="en-US" w:bidi="ar-SA"/>
      </w:rPr>
    </w:lvl>
    <w:lvl w:ilvl="5" w:tplc="C95208DE">
      <w:numFmt w:val="bullet"/>
      <w:lvlText w:val="•"/>
      <w:lvlJc w:val="left"/>
      <w:pPr>
        <w:ind w:left="4833" w:hanging="317"/>
      </w:pPr>
      <w:rPr>
        <w:rFonts w:hint="default"/>
        <w:lang w:val="en-GB" w:eastAsia="en-US" w:bidi="ar-SA"/>
      </w:rPr>
    </w:lvl>
    <w:lvl w:ilvl="6" w:tplc="A9024B0E">
      <w:numFmt w:val="bullet"/>
      <w:lvlText w:val="•"/>
      <w:lvlJc w:val="left"/>
      <w:pPr>
        <w:ind w:left="5715" w:hanging="317"/>
      </w:pPr>
      <w:rPr>
        <w:rFonts w:hint="default"/>
        <w:lang w:val="en-GB" w:eastAsia="en-US" w:bidi="ar-SA"/>
      </w:rPr>
    </w:lvl>
    <w:lvl w:ilvl="7" w:tplc="BE80B05E">
      <w:numFmt w:val="bullet"/>
      <w:lvlText w:val="•"/>
      <w:lvlJc w:val="left"/>
      <w:pPr>
        <w:ind w:left="6598" w:hanging="317"/>
      </w:pPr>
      <w:rPr>
        <w:rFonts w:hint="default"/>
        <w:lang w:val="en-GB" w:eastAsia="en-US" w:bidi="ar-SA"/>
      </w:rPr>
    </w:lvl>
    <w:lvl w:ilvl="8" w:tplc="A4D631EA">
      <w:numFmt w:val="bullet"/>
      <w:lvlText w:val="•"/>
      <w:lvlJc w:val="left"/>
      <w:pPr>
        <w:ind w:left="7481" w:hanging="317"/>
      </w:pPr>
      <w:rPr>
        <w:rFonts w:hint="default"/>
        <w:lang w:val="en-GB" w:eastAsia="en-US" w:bidi="ar-SA"/>
      </w:rPr>
    </w:lvl>
  </w:abstractNum>
  <w:abstractNum w:abstractNumId="1" w15:restartNumberingAfterBreak="0">
    <w:nsid w:val="5D9C6B98"/>
    <w:multiLevelType w:val="hybridMultilevel"/>
    <w:tmpl w:val="CA280980"/>
    <w:lvl w:ilvl="0" w:tplc="E946C1BA">
      <w:numFmt w:val="bullet"/>
      <w:lvlText w:val="•"/>
      <w:lvlJc w:val="left"/>
      <w:pPr>
        <w:ind w:left="460" w:hanging="360"/>
      </w:pPr>
      <w:rPr>
        <w:rFonts w:ascii="Arial" w:eastAsia="Arial" w:hAnsi="Arial" w:cs="Arial" w:hint="default"/>
        <w:w w:val="100"/>
        <w:sz w:val="28"/>
        <w:szCs w:val="28"/>
        <w:lang w:val="en-GB" w:eastAsia="en-US" w:bidi="ar-SA"/>
      </w:rPr>
    </w:lvl>
    <w:lvl w:ilvl="1" w:tplc="A67A0482">
      <w:numFmt w:val="bullet"/>
      <w:lvlText w:val="•"/>
      <w:lvlJc w:val="left"/>
      <w:pPr>
        <w:ind w:left="1338" w:hanging="360"/>
      </w:pPr>
      <w:rPr>
        <w:rFonts w:hint="default"/>
        <w:lang w:val="en-GB" w:eastAsia="en-US" w:bidi="ar-SA"/>
      </w:rPr>
    </w:lvl>
    <w:lvl w:ilvl="2" w:tplc="58ECD166">
      <w:numFmt w:val="bullet"/>
      <w:lvlText w:val="•"/>
      <w:lvlJc w:val="left"/>
      <w:pPr>
        <w:ind w:left="2217" w:hanging="360"/>
      </w:pPr>
      <w:rPr>
        <w:rFonts w:hint="default"/>
        <w:lang w:val="en-GB" w:eastAsia="en-US" w:bidi="ar-SA"/>
      </w:rPr>
    </w:lvl>
    <w:lvl w:ilvl="3" w:tplc="BE9C2000">
      <w:numFmt w:val="bullet"/>
      <w:lvlText w:val="•"/>
      <w:lvlJc w:val="left"/>
      <w:pPr>
        <w:ind w:left="3095" w:hanging="360"/>
      </w:pPr>
      <w:rPr>
        <w:rFonts w:hint="default"/>
        <w:lang w:val="en-GB" w:eastAsia="en-US" w:bidi="ar-SA"/>
      </w:rPr>
    </w:lvl>
    <w:lvl w:ilvl="4" w:tplc="F358195E">
      <w:numFmt w:val="bullet"/>
      <w:lvlText w:val="•"/>
      <w:lvlJc w:val="left"/>
      <w:pPr>
        <w:ind w:left="3974" w:hanging="360"/>
      </w:pPr>
      <w:rPr>
        <w:rFonts w:hint="default"/>
        <w:lang w:val="en-GB" w:eastAsia="en-US" w:bidi="ar-SA"/>
      </w:rPr>
    </w:lvl>
    <w:lvl w:ilvl="5" w:tplc="8006E324">
      <w:numFmt w:val="bullet"/>
      <w:lvlText w:val="•"/>
      <w:lvlJc w:val="left"/>
      <w:pPr>
        <w:ind w:left="4853" w:hanging="360"/>
      </w:pPr>
      <w:rPr>
        <w:rFonts w:hint="default"/>
        <w:lang w:val="en-GB" w:eastAsia="en-US" w:bidi="ar-SA"/>
      </w:rPr>
    </w:lvl>
    <w:lvl w:ilvl="6" w:tplc="8ADEE91A">
      <w:numFmt w:val="bullet"/>
      <w:lvlText w:val="•"/>
      <w:lvlJc w:val="left"/>
      <w:pPr>
        <w:ind w:left="5731" w:hanging="360"/>
      </w:pPr>
      <w:rPr>
        <w:rFonts w:hint="default"/>
        <w:lang w:val="en-GB" w:eastAsia="en-US" w:bidi="ar-SA"/>
      </w:rPr>
    </w:lvl>
    <w:lvl w:ilvl="7" w:tplc="447CCB4A">
      <w:numFmt w:val="bullet"/>
      <w:lvlText w:val="•"/>
      <w:lvlJc w:val="left"/>
      <w:pPr>
        <w:ind w:left="6610" w:hanging="360"/>
      </w:pPr>
      <w:rPr>
        <w:rFonts w:hint="default"/>
        <w:lang w:val="en-GB" w:eastAsia="en-US" w:bidi="ar-SA"/>
      </w:rPr>
    </w:lvl>
    <w:lvl w:ilvl="8" w:tplc="78AA773E">
      <w:numFmt w:val="bullet"/>
      <w:lvlText w:val="•"/>
      <w:lvlJc w:val="left"/>
      <w:pPr>
        <w:ind w:left="7489" w:hanging="360"/>
      </w:pPr>
      <w:rPr>
        <w:rFonts w:hint="default"/>
        <w:lang w:val="en-GB" w:eastAsia="en-US" w:bidi="ar-SA"/>
      </w:rPr>
    </w:lvl>
  </w:abstractNum>
  <w:num w:numId="1" w16cid:durableId="285430476">
    <w:abstractNumId w:val="1"/>
  </w:num>
  <w:num w:numId="2" w16cid:durableId="168639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40E62"/>
    <w:rsid w:val="00340E62"/>
    <w:rsid w:val="00402BF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4EA7"/>
  <w15:docId w15:val="{8A98DB33-2646-4C9C-9C8D-A60F5922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14" w:hanging="31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75"/>
      <w:ind w:left="100"/>
    </w:pPr>
    <w:rPr>
      <w:b/>
      <w:bCs/>
      <w:sz w:val="36"/>
      <w:szCs w:val="36"/>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1029</Words>
  <Characters>5868</Characters>
  <DocSecurity>0</DocSecurity>
  <Lines>48</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6884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