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6"/>
        <w:rPr>
          <w:rFonts w:ascii="Times New Roman"/>
          <w:sz w:val="16"/>
        </w:rPr>
      </w:pPr>
    </w:p>
    <w:p>
      <w:pPr>
        <w:spacing w:before="102"/>
        <w:ind w:left="3350" w:right="0" w:firstLine="0"/>
        <w:jc w:val="left"/>
        <w:rPr>
          <w:rFonts w:ascii="Calibri"/>
          <w:b/>
          <w:sz w:val="21"/>
        </w:rPr>
      </w:pPr>
      <w:r>
        <w:rPr>
          <w:rFonts w:ascii="Calibri"/>
          <w:b/>
          <w:sz w:val="32"/>
        </w:rPr>
        <w:t>Drought THIRA Capability Statement Worksheet</w:t>
      </w:r>
      <w:r>
        <w:rPr>
          <w:rFonts w:ascii="Calibri"/>
          <w:b/>
          <w:position w:val="11"/>
          <w:sz w:val="21"/>
        </w:rPr>
        <w:t>1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8"/>
        <w:rPr>
          <w:b/>
          <w:sz w:val="12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3422"/>
        <w:gridCol w:w="3509"/>
        <w:gridCol w:w="3422"/>
      </w:tblGrid>
      <w:tr>
        <w:trPr>
          <w:trHeight w:val="1080" w:hRule="exact"/>
        </w:trPr>
        <w:tc>
          <w:tcPr>
            <w:tcW w:w="12418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jc w:val="both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Community Resilience</w:t>
            </w:r>
          </w:p>
          <w:p>
            <w:pPr>
              <w:pStyle w:val="TableParagraph"/>
              <w:spacing w:before="2"/>
              <w:ind w:right="424"/>
              <w:jc w:val="both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Enable the recognition, understanding, communication of, and planning for risk and empower individuals </w:t>
            </w:r>
            <w:r>
              <w:rPr>
                <w:i/>
                <w:sz w:val="20"/>
              </w:rPr>
              <w:t>and communities to make informed risk management decisions necessary to adapt to, withstand, and quickly recover from future incidents.</w:t>
            </w:r>
          </w:p>
        </w:tc>
      </w:tr>
      <w:tr>
        <w:trPr>
          <w:trHeight w:val="274" w:hRule="exact"/>
        </w:trPr>
        <w:tc>
          <w:tcPr>
            <w:tcW w:w="206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42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50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42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1090" w:hRule="exact"/>
        </w:trPr>
        <w:tc>
          <w:tcPr>
            <w:tcW w:w="2064" w:type="dxa"/>
          </w:tcPr>
          <w:p>
            <w:pPr>
              <w:pStyle w:val="TableParagraph"/>
              <w:spacing w:before="6"/>
              <w:ind w:right="8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422" w:type="dxa"/>
          </w:tcPr>
          <w:p>
            <w:pPr>
              <w:pStyle w:val="TableParagraph"/>
              <w:spacing w:before="6"/>
              <w:ind w:right="231"/>
              <w:rPr>
                <w:rFonts w:ascii="Calibri"/>
                <w:i/>
                <w:sz w:val="22"/>
              </w:rPr>
            </w:pPr>
            <w:r>
              <w:rPr>
                <w:rFonts w:ascii="Calibri"/>
                <w:sz w:val="22"/>
              </w:rPr>
              <w:t>EXAMPLE: </w:t>
            </w:r>
            <w:r>
              <w:rPr>
                <w:rFonts w:ascii="Calibri"/>
                <w:i/>
                <w:sz w:val="22"/>
              </w:rPr>
              <w:t>Reduce vulnerability to </w:t>
            </w:r>
            <w:r>
              <w:rPr>
                <w:rFonts w:ascii="Calibri"/>
                <w:i/>
                <w:sz w:val="22"/>
              </w:rPr>
              <w:t>the 45,000 people by ensuring 100% households have emergency plans and supplies.</w:t>
            </w:r>
          </w:p>
        </w:tc>
        <w:tc>
          <w:tcPr>
            <w:tcW w:w="3509" w:type="dxa"/>
          </w:tcPr>
          <w:p>
            <w:pPr/>
          </w:p>
        </w:tc>
        <w:tc>
          <w:tcPr>
            <w:tcW w:w="3422" w:type="dxa"/>
          </w:tcPr>
          <w:p>
            <w:pPr/>
          </w:p>
        </w:tc>
      </w:tr>
      <w:tr>
        <w:trPr>
          <w:trHeight w:val="1670" w:hRule="exact"/>
        </w:trPr>
        <w:tc>
          <w:tcPr>
            <w:tcW w:w="2064" w:type="dxa"/>
          </w:tcPr>
          <w:p>
            <w:pPr>
              <w:pStyle w:val="TableParagraph"/>
              <w:ind w:right="100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422" w:type="dxa"/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436" w:val="left" w:leader="none"/>
                <w:tab w:pos="437" w:val="left" w:leader="none"/>
              </w:tabs>
              <w:spacing w:line="279" w:lineRule="exact" w:before="0" w:after="0"/>
              <w:ind w:left="436" w:right="0" w:hanging="36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Emergency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kits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6" w:val="left" w:leader="none"/>
                <w:tab w:pos="437" w:val="left" w:leader="none"/>
              </w:tabs>
              <w:spacing w:line="244" w:lineRule="auto" w:before="0" w:after="0"/>
              <w:ind w:left="436" w:right="529" w:hanging="36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Household emergency plan templates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436" w:val="left" w:leader="none"/>
                <w:tab w:pos="437" w:val="left" w:leader="none"/>
              </w:tabs>
              <w:spacing w:line="240" w:lineRule="auto" w:before="0" w:after="0"/>
              <w:ind w:left="436" w:right="411" w:hanging="360"/>
              <w:jc w:val="left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Training on how to use</w:t>
            </w:r>
            <w:r>
              <w:rPr>
                <w:rFonts w:ascii="Calibri"/>
                <w:spacing w:val="-15"/>
                <w:sz w:val="22"/>
              </w:rPr>
              <w:t> </w:t>
            </w:r>
            <w:r>
              <w:rPr>
                <w:rFonts w:ascii="Calibri"/>
                <w:sz w:val="22"/>
              </w:rPr>
              <w:t>plans and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kits</w:t>
            </w:r>
          </w:p>
          <w:p>
            <w:pPr>
              <w:pStyle w:val="TableParagraph"/>
              <w:spacing w:line="268" w:lineRule="exact" w:before="6"/>
              <w:ind w:left="76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509" w:type="dxa"/>
          </w:tcPr>
          <w:p>
            <w:pPr>
              <w:pStyle w:val="TableParagraph"/>
              <w:spacing w:line="269" w:lineRule="exact" w:before="0"/>
              <w:ind w:left="71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422" w:type="dxa"/>
          </w:tcPr>
          <w:p>
            <w:pPr>
              <w:pStyle w:val="TableParagraph"/>
              <w:spacing w:line="269" w:lineRule="exact" w:before="0"/>
              <w:ind w:left="72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3"/>
        </w:rPr>
      </w:pPr>
    </w:p>
    <w:tbl>
      <w:tblPr>
        <w:tblW w:w="0" w:type="auto"/>
        <w:jc w:val="left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3331"/>
        <w:gridCol w:w="3600"/>
        <w:gridCol w:w="3509"/>
      </w:tblGrid>
      <w:tr>
        <w:trPr>
          <w:trHeight w:val="1082" w:hRule="exact"/>
        </w:trPr>
        <w:tc>
          <w:tcPr>
            <w:tcW w:w="12504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Critical Transportation</w:t>
            </w:r>
          </w:p>
          <w:p>
            <w:pPr>
              <w:pStyle w:val="TableParagraph"/>
              <w:spacing w:before="2"/>
              <w:ind w:right="306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Provide transportation (including infrastructure access and accessible transportation services) for response </w:t>
            </w:r>
            <w:r>
              <w:rPr>
                <w:i/>
                <w:sz w:val="20"/>
              </w:rPr>
              <w:t>priority objectives, including the evacuation of people and animals, and the delivery of vital response personnel, equipment, and services into the affected areas.</w:t>
            </w:r>
          </w:p>
        </w:tc>
      </w:tr>
      <w:tr>
        <w:trPr>
          <w:trHeight w:val="271" w:hRule="exact"/>
        </w:trPr>
        <w:tc>
          <w:tcPr>
            <w:tcW w:w="2064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331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5" w:lineRule="exact" w:before="0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60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5" w:lineRule="exact" w:before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509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5" w:lineRule="exact" w:before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2064" w:type="dxa"/>
          </w:tcPr>
          <w:p>
            <w:pPr>
              <w:pStyle w:val="TableParagraph"/>
              <w:spacing w:line="264" w:lineRule="exact" w:before="9"/>
              <w:ind w:right="8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331" w:type="dxa"/>
          </w:tcPr>
          <w:p>
            <w:pPr/>
          </w:p>
        </w:tc>
        <w:tc>
          <w:tcPr>
            <w:tcW w:w="3600" w:type="dxa"/>
          </w:tcPr>
          <w:p>
            <w:pPr/>
          </w:p>
        </w:tc>
        <w:tc>
          <w:tcPr>
            <w:tcW w:w="3509" w:type="dxa"/>
          </w:tcPr>
          <w:p>
            <w:pPr/>
          </w:p>
        </w:tc>
      </w:tr>
      <w:tr>
        <w:trPr>
          <w:trHeight w:val="552" w:hRule="exact"/>
        </w:trPr>
        <w:tc>
          <w:tcPr>
            <w:tcW w:w="2064" w:type="dxa"/>
          </w:tcPr>
          <w:p>
            <w:pPr>
              <w:pStyle w:val="TableParagraph"/>
              <w:ind w:right="100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331" w:type="dxa"/>
          </w:tcPr>
          <w:p>
            <w:pPr>
              <w:pStyle w:val="TableParagraph"/>
              <w:spacing w:before="4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600" w:type="dxa"/>
          </w:tcPr>
          <w:p>
            <w:pPr>
              <w:pStyle w:val="TableParagraph"/>
              <w:spacing w:before="4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509" w:type="dxa"/>
          </w:tcPr>
          <w:p>
            <w:pPr/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6"/>
        </w:rPr>
      </w:pPr>
      <w:r>
        <w:rPr/>
        <w:pict>
          <v:line style="position:absolute;mso-position-horizontal-relative:page;mso-position-vertical-relative:paragraph;z-index:0;mso-wrap-distance-left:0;mso-wrap-distance-right:0" from="72pt,12.152959pt" to="216pt,12.152959pt" stroked="true" strokeweight=".72pt" strokecolor="#000000">
            <v:stroke dashstyle="solid"/>
            <w10:wrap type="topAndBottom"/>
          </v:line>
        </w:pict>
      </w:r>
    </w:p>
    <w:p>
      <w:pPr>
        <w:pStyle w:val="BodyText"/>
        <w:spacing w:before="69"/>
        <w:ind w:left="120"/>
      </w:pPr>
      <w:r>
        <w:rPr>
          <w:position w:val="7"/>
          <w:sz w:val="13"/>
        </w:rPr>
        <w:t>1 </w:t>
      </w:r>
      <w:r>
        <w:rPr/>
        <w:t>Please go to this website to see definitions for all National Core Capabilities </w:t>
      </w:r>
      <w:r>
        <w:rPr>
          <w:color w:val="0563C1"/>
          <w:u w:val="single" w:color="0563C1"/>
        </w:rPr>
        <w:t>https://</w:t>
      </w:r>
      <w:hyperlink r:id="rId6">
        <w:r>
          <w:rPr>
            <w:color w:val="0563C1"/>
            <w:u w:val="single" w:color="0563C1"/>
          </w:rPr>
          <w:t>www.fema.gov/core-capabilities</w:t>
        </w:r>
      </w:hyperlink>
    </w:p>
    <w:p>
      <w:pPr>
        <w:spacing w:after="0"/>
        <w:sectPr>
          <w:footerReference w:type="default" r:id="rId5"/>
          <w:type w:val="continuous"/>
          <w:pgSz w:w="15840" w:h="12240" w:orient="landscape"/>
          <w:pgMar w:footer="997" w:top="1140" w:bottom="1180" w:left="1320" w:right="1780"/>
          <w:pgNumType w:start="1"/>
        </w:sectPr>
      </w:pP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spacing w:after="0"/>
        <w:rPr>
          <w:rFonts w:ascii="Times New Roman"/>
          <w:sz w:val="17"/>
        </w:rPr>
        <w:sectPr>
          <w:pgSz w:w="15840" w:h="12240" w:orient="landscape"/>
          <w:pgMar w:header="0" w:footer="997" w:top="1140" w:bottom="1180" w:left="2260" w:right="2260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3331"/>
        <w:gridCol w:w="3600"/>
        <w:gridCol w:w="3509"/>
      </w:tblGrid>
      <w:tr>
        <w:trPr>
          <w:trHeight w:val="840" w:hRule="exact"/>
        </w:trPr>
        <w:tc>
          <w:tcPr>
            <w:tcW w:w="12504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Economic Recovery</w:t>
            </w:r>
          </w:p>
          <w:p>
            <w:pPr>
              <w:pStyle w:val="TableParagraph"/>
              <w:spacing w:before="2"/>
              <w:ind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Return economic and business activities (including food and agriculture) to a healthy state and develop new </w:t>
            </w:r>
            <w:r>
              <w:rPr>
                <w:i/>
                <w:sz w:val="20"/>
              </w:rPr>
              <w:t>business and employment opportunities that result in an economically viable community.</w:t>
            </w:r>
          </w:p>
        </w:tc>
      </w:tr>
      <w:tr>
        <w:trPr>
          <w:trHeight w:val="274" w:hRule="exact"/>
        </w:trPr>
        <w:tc>
          <w:tcPr>
            <w:tcW w:w="206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33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6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50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2064" w:type="dxa"/>
          </w:tcPr>
          <w:p>
            <w:pPr>
              <w:pStyle w:val="TableParagraph"/>
              <w:spacing w:before="6"/>
              <w:ind w:right="8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331" w:type="dxa"/>
          </w:tcPr>
          <w:p>
            <w:pPr/>
          </w:p>
        </w:tc>
        <w:tc>
          <w:tcPr>
            <w:tcW w:w="3600" w:type="dxa"/>
          </w:tcPr>
          <w:p>
            <w:pPr/>
          </w:p>
        </w:tc>
        <w:tc>
          <w:tcPr>
            <w:tcW w:w="3509" w:type="dxa"/>
          </w:tcPr>
          <w:p>
            <w:pPr/>
          </w:p>
        </w:tc>
      </w:tr>
      <w:tr>
        <w:trPr>
          <w:trHeight w:val="547" w:hRule="exact"/>
        </w:trPr>
        <w:tc>
          <w:tcPr>
            <w:tcW w:w="2064" w:type="dxa"/>
          </w:tcPr>
          <w:p>
            <w:pPr>
              <w:pStyle w:val="TableParagraph"/>
              <w:ind w:right="100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331" w:type="dxa"/>
          </w:tcPr>
          <w:p>
            <w:pPr>
              <w:pStyle w:val="TableParagraph"/>
              <w:spacing w:line="269" w:lineRule="exact" w:before="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600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509" w:type="dxa"/>
          </w:tcPr>
          <w:p>
            <w:pPr/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8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3331"/>
        <w:gridCol w:w="3600"/>
        <w:gridCol w:w="3509"/>
      </w:tblGrid>
      <w:tr>
        <w:trPr>
          <w:trHeight w:val="840" w:hRule="exact"/>
        </w:trPr>
        <w:tc>
          <w:tcPr>
            <w:tcW w:w="12504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Environmental Response / Health and Safety</w:t>
            </w:r>
          </w:p>
          <w:p>
            <w:pPr>
              <w:pStyle w:val="TableParagraph"/>
              <w:spacing w:before="2"/>
              <w:ind w:right="310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Conduct appropriate measures to ensure the protection of the health and safety of the public and workers, </w:t>
            </w:r>
            <w:r>
              <w:rPr>
                <w:i/>
                <w:sz w:val="20"/>
              </w:rPr>
              <w:t>as well as the environment, from all-hazards in support of responder operations and the affected communities.</w:t>
            </w:r>
          </w:p>
        </w:tc>
      </w:tr>
      <w:tr>
        <w:trPr>
          <w:trHeight w:val="274" w:hRule="exact"/>
        </w:trPr>
        <w:tc>
          <w:tcPr>
            <w:tcW w:w="206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33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6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50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2064" w:type="dxa"/>
          </w:tcPr>
          <w:p>
            <w:pPr>
              <w:pStyle w:val="TableParagraph"/>
              <w:spacing w:before="6"/>
              <w:ind w:right="8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331" w:type="dxa"/>
          </w:tcPr>
          <w:p>
            <w:pPr/>
          </w:p>
        </w:tc>
        <w:tc>
          <w:tcPr>
            <w:tcW w:w="3600" w:type="dxa"/>
          </w:tcPr>
          <w:p>
            <w:pPr/>
          </w:p>
        </w:tc>
        <w:tc>
          <w:tcPr>
            <w:tcW w:w="3509" w:type="dxa"/>
          </w:tcPr>
          <w:p>
            <w:pPr/>
          </w:p>
        </w:tc>
      </w:tr>
      <w:tr>
        <w:trPr>
          <w:trHeight w:val="547" w:hRule="exact"/>
        </w:trPr>
        <w:tc>
          <w:tcPr>
            <w:tcW w:w="2064" w:type="dxa"/>
          </w:tcPr>
          <w:p>
            <w:pPr>
              <w:pStyle w:val="TableParagraph"/>
              <w:ind w:right="100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331" w:type="dxa"/>
          </w:tcPr>
          <w:p>
            <w:pPr>
              <w:pStyle w:val="TableParagraph"/>
              <w:spacing w:line="269" w:lineRule="exact" w:before="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600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509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5"/>
        <w:rPr>
          <w:rFonts w:ascii="Times New Roman"/>
          <w:sz w:val="18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64"/>
        <w:gridCol w:w="3331"/>
        <w:gridCol w:w="3600"/>
        <w:gridCol w:w="3518"/>
      </w:tblGrid>
      <w:tr>
        <w:trPr>
          <w:trHeight w:val="835" w:hRule="exact"/>
        </w:trPr>
        <w:tc>
          <w:tcPr>
            <w:tcW w:w="12514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8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Fire Management and Suppression</w:t>
            </w:r>
          </w:p>
          <w:p>
            <w:pPr>
              <w:pStyle w:val="TableParagraph"/>
              <w:spacing w:before="0"/>
              <w:ind w:right="710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Provide structural, wildland, and specialized firefighting capabilities to manage and suppress fires of all </w:t>
            </w:r>
            <w:r>
              <w:rPr>
                <w:i/>
                <w:sz w:val="20"/>
              </w:rPr>
              <w:t>types, kinds, and complexities while protecting the lives, property, and the environment in the affected area.</w:t>
            </w:r>
          </w:p>
        </w:tc>
      </w:tr>
      <w:tr>
        <w:trPr>
          <w:trHeight w:val="274" w:hRule="exact"/>
        </w:trPr>
        <w:tc>
          <w:tcPr>
            <w:tcW w:w="206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33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6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51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2064" w:type="dxa"/>
          </w:tcPr>
          <w:p>
            <w:pPr>
              <w:pStyle w:val="TableParagraph"/>
              <w:spacing w:before="6"/>
              <w:ind w:right="897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331" w:type="dxa"/>
          </w:tcPr>
          <w:p>
            <w:pPr/>
          </w:p>
        </w:tc>
        <w:tc>
          <w:tcPr>
            <w:tcW w:w="3600" w:type="dxa"/>
          </w:tcPr>
          <w:p>
            <w:pPr/>
          </w:p>
        </w:tc>
        <w:tc>
          <w:tcPr>
            <w:tcW w:w="3518" w:type="dxa"/>
          </w:tcPr>
          <w:p>
            <w:pPr/>
          </w:p>
        </w:tc>
      </w:tr>
      <w:tr>
        <w:trPr>
          <w:trHeight w:val="547" w:hRule="exact"/>
        </w:trPr>
        <w:tc>
          <w:tcPr>
            <w:tcW w:w="2064" w:type="dxa"/>
          </w:tcPr>
          <w:p>
            <w:pPr>
              <w:pStyle w:val="TableParagraph"/>
              <w:ind w:right="100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331" w:type="dxa"/>
          </w:tcPr>
          <w:p>
            <w:pPr>
              <w:pStyle w:val="TableParagraph"/>
              <w:spacing w:line="269" w:lineRule="exact" w:before="0"/>
              <w:ind w:left="11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600" w:type="dxa"/>
          </w:tcPr>
          <w:p>
            <w:pPr/>
          </w:p>
        </w:tc>
        <w:tc>
          <w:tcPr>
            <w:tcW w:w="3518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997" w:top="1140" w:bottom="1180" w:left="1340" w:right="1760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016"/>
        <w:gridCol w:w="3245"/>
        <w:gridCol w:w="3734"/>
        <w:gridCol w:w="3509"/>
      </w:tblGrid>
      <w:tr>
        <w:trPr>
          <w:trHeight w:val="840" w:hRule="exact"/>
        </w:trPr>
        <w:tc>
          <w:tcPr>
            <w:tcW w:w="12504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Health and Social Services</w:t>
            </w:r>
          </w:p>
          <w:p>
            <w:pPr>
              <w:pStyle w:val="TableParagraph"/>
              <w:spacing w:before="2"/>
              <w:ind w:right="1055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Restore and improve health and social services capabilities and networks to promote the resilience, </w:t>
            </w:r>
            <w:r>
              <w:rPr>
                <w:i/>
                <w:sz w:val="20"/>
              </w:rPr>
              <w:t>independence, health (including behavioral health), and well-being of the whole community.</w:t>
            </w:r>
          </w:p>
        </w:tc>
      </w:tr>
      <w:tr>
        <w:trPr>
          <w:trHeight w:val="274" w:hRule="exact"/>
        </w:trPr>
        <w:tc>
          <w:tcPr>
            <w:tcW w:w="2016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24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73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50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2016" w:type="dxa"/>
          </w:tcPr>
          <w:p>
            <w:pPr>
              <w:pStyle w:val="TableParagraph"/>
              <w:spacing w:before="6"/>
              <w:ind w:right="849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245" w:type="dxa"/>
          </w:tcPr>
          <w:p>
            <w:pPr/>
          </w:p>
        </w:tc>
        <w:tc>
          <w:tcPr>
            <w:tcW w:w="3734" w:type="dxa"/>
          </w:tcPr>
          <w:p>
            <w:pPr/>
          </w:p>
        </w:tc>
        <w:tc>
          <w:tcPr>
            <w:tcW w:w="3509" w:type="dxa"/>
          </w:tcPr>
          <w:p>
            <w:pPr/>
          </w:p>
        </w:tc>
      </w:tr>
      <w:tr>
        <w:trPr>
          <w:trHeight w:val="547" w:hRule="exact"/>
        </w:trPr>
        <w:tc>
          <w:tcPr>
            <w:tcW w:w="2016" w:type="dxa"/>
          </w:tcPr>
          <w:p>
            <w:pPr>
              <w:pStyle w:val="TableParagraph"/>
              <w:ind w:right="953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245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734" w:type="dxa"/>
          </w:tcPr>
          <w:p>
            <w:pPr>
              <w:pStyle w:val="TableParagraph"/>
              <w:spacing w:line="269" w:lineRule="exact" w:before="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509" w:type="dxa"/>
          </w:tcPr>
          <w:p>
            <w:pPr/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326"/>
        <w:gridCol w:w="3691"/>
        <w:gridCol w:w="3509"/>
      </w:tblGrid>
      <w:tr>
        <w:trPr>
          <w:trHeight w:val="864" w:hRule="exact"/>
        </w:trPr>
        <w:tc>
          <w:tcPr>
            <w:tcW w:w="12504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Housing</w:t>
            </w:r>
          </w:p>
          <w:p>
            <w:pPr>
              <w:pStyle w:val="TableParagraph"/>
              <w:spacing w:before="3"/>
              <w:rPr>
                <w:i/>
                <w:sz w:val="20"/>
              </w:rPr>
            </w:pPr>
            <w:r>
              <w:rPr>
                <w:rFonts w:ascii="Calibri"/>
                <w:i/>
                <w:sz w:val="22"/>
              </w:rPr>
              <w:t>Description: </w:t>
            </w:r>
            <w:r>
              <w:rPr>
                <w:i/>
                <w:sz w:val="20"/>
              </w:rPr>
              <w:t>Implement housing solutions that effectively support the needs of the whole community and contribute to its </w:t>
            </w:r>
            <w:r>
              <w:rPr>
                <w:i/>
                <w:sz w:val="20"/>
              </w:rPr>
              <w:t>sustainability and resilience.</w:t>
            </w:r>
          </w:p>
        </w:tc>
      </w:tr>
      <w:tr>
        <w:trPr>
          <w:trHeight w:val="274" w:hRule="exact"/>
        </w:trPr>
        <w:tc>
          <w:tcPr>
            <w:tcW w:w="19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326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691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50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326" w:type="dxa"/>
            <w:tcBorders>
              <w:top w:val="nil"/>
            </w:tcBorders>
          </w:tcPr>
          <w:p>
            <w:pPr/>
          </w:p>
        </w:tc>
        <w:tc>
          <w:tcPr>
            <w:tcW w:w="3691" w:type="dxa"/>
            <w:tcBorders>
              <w:top w:val="nil"/>
            </w:tcBorders>
          </w:tcPr>
          <w:p>
            <w:pPr/>
          </w:p>
        </w:tc>
        <w:tc>
          <w:tcPr>
            <w:tcW w:w="3509" w:type="dxa"/>
            <w:tcBorders>
              <w:top w:val="nil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978" w:type="dxa"/>
          </w:tcPr>
          <w:p>
            <w:pPr>
              <w:pStyle w:val="TableParagraph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326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691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509" w:type="dxa"/>
          </w:tcPr>
          <w:p>
            <w:pPr/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8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144"/>
        <w:gridCol w:w="3874"/>
        <w:gridCol w:w="3509"/>
      </w:tblGrid>
      <w:tr>
        <w:trPr>
          <w:trHeight w:val="840" w:hRule="exact"/>
        </w:trPr>
        <w:tc>
          <w:tcPr>
            <w:tcW w:w="12504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Infrastructure Systems</w:t>
            </w:r>
          </w:p>
          <w:p>
            <w:pPr>
              <w:pStyle w:val="TableParagraph"/>
              <w:spacing w:before="2"/>
              <w:ind w:right="652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Stabilize critical infrastructure functions, minimize health and safety threats, and efficiently restore and </w:t>
            </w:r>
            <w:r>
              <w:rPr>
                <w:i/>
                <w:sz w:val="20"/>
              </w:rPr>
              <w:t>revitalize systems and services to support a viable, resilient community.</w:t>
            </w:r>
          </w:p>
        </w:tc>
      </w:tr>
      <w:tr>
        <w:trPr>
          <w:trHeight w:val="274" w:hRule="exact"/>
        </w:trPr>
        <w:tc>
          <w:tcPr>
            <w:tcW w:w="19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14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874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50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144" w:type="dxa"/>
            <w:tcBorders>
              <w:top w:val="nil"/>
            </w:tcBorders>
          </w:tcPr>
          <w:p>
            <w:pPr/>
          </w:p>
        </w:tc>
        <w:tc>
          <w:tcPr>
            <w:tcW w:w="3874" w:type="dxa"/>
            <w:tcBorders>
              <w:top w:val="nil"/>
            </w:tcBorders>
          </w:tcPr>
          <w:p>
            <w:pPr/>
          </w:p>
        </w:tc>
        <w:tc>
          <w:tcPr>
            <w:tcW w:w="3509" w:type="dxa"/>
            <w:tcBorders>
              <w:top w:val="nil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978" w:type="dxa"/>
          </w:tcPr>
          <w:p>
            <w:pPr>
              <w:pStyle w:val="TableParagraph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144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874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509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997" w:top="1140" w:bottom="1180" w:left="1340" w:right="178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149"/>
        <w:gridCol w:w="3869"/>
        <w:gridCol w:w="3509"/>
      </w:tblGrid>
      <w:tr>
        <w:trPr>
          <w:trHeight w:val="1106" w:hRule="exact"/>
        </w:trPr>
        <w:tc>
          <w:tcPr>
            <w:tcW w:w="12504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Logistics and Supply Chain Management</w:t>
            </w:r>
          </w:p>
          <w:p>
            <w:pPr>
              <w:pStyle w:val="TableParagraph"/>
              <w:spacing w:line="237" w:lineRule="auto" w:before="5"/>
              <w:rPr>
                <w:i/>
                <w:sz w:val="20"/>
              </w:rPr>
            </w:pPr>
            <w:r>
              <w:rPr>
                <w:rFonts w:ascii="Calibri"/>
                <w:i/>
                <w:sz w:val="22"/>
              </w:rPr>
              <w:t>Description: </w:t>
            </w:r>
            <w:r>
              <w:rPr>
                <w:i/>
                <w:sz w:val="20"/>
              </w:rPr>
              <w:t>Deliver essential commodities, equipment, and services in support of impacted communities and survivors, to </w:t>
            </w:r>
            <w:r>
              <w:rPr>
                <w:i/>
                <w:sz w:val="20"/>
              </w:rPr>
              <w:t>include emergency power and fuel support, as well as the coordination of access to community staples. Synchronize logistics capabilities and enable the restoration of impacted supply chains.</w:t>
            </w:r>
          </w:p>
        </w:tc>
      </w:tr>
      <w:tr>
        <w:trPr>
          <w:trHeight w:val="271" w:hRule="exact"/>
        </w:trPr>
        <w:tc>
          <w:tcPr>
            <w:tcW w:w="1978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149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5" w:lineRule="exact" w:before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869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5" w:lineRule="exact" w:before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509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line="265" w:lineRule="exact" w:before="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line="264" w:lineRule="exact" w:before="14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149" w:type="dxa"/>
            <w:tcBorders>
              <w:top w:val="nil"/>
            </w:tcBorders>
          </w:tcPr>
          <w:p>
            <w:pPr/>
          </w:p>
        </w:tc>
        <w:tc>
          <w:tcPr>
            <w:tcW w:w="3869" w:type="dxa"/>
            <w:tcBorders>
              <w:top w:val="nil"/>
            </w:tcBorders>
          </w:tcPr>
          <w:p>
            <w:pPr/>
          </w:p>
        </w:tc>
        <w:tc>
          <w:tcPr>
            <w:tcW w:w="3509" w:type="dxa"/>
            <w:tcBorders>
              <w:top w:val="nil"/>
            </w:tcBorders>
          </w:tcPr>
          <w:p>
            <w:pPr/>
          </w:p>
        </w:tc>
      </w:tr>
      <w:tr>
        <w:trPr>
          <w:trHeight w:val="552" w:hRule="exact"/>
        </w:trPr>
        <w:tc>
          <w:tcPr>
            <w:tcW w:w="1978" w:type="dxa"/>
          </w:tcPr>
          <w:p>
            <w:pPr>
              <w:pStyle w:val="TableParagraph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149" w:type="dxa"/>
          </w:tcPr>
          <w:p>
            <w:pPr>
              <w:pStyle w:val="TableParagraph"/>
              <w:spacing w:before="4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869" w:type="dxa"/>
          </w:tcPr>
          <w:p>
            <w:pPr>
              <w:pStyle w:val="TableParagraph"/>
              <w:spacing w:before="4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509" w:type="dxa"/>
          </w:tcPr>
          <w:p>
            <w:pPr>
              <w:pStyle w:val="TableParagraph"/>
              <w:spacing w:before="4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8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235"/>
        <w:gridCol w:w="3782"/>
        <w:gridCol w:w="3509"/>
      </w:tblGrid>
      <w:tr>
        <w:trPr>
          <w:trHeight w:val="840" w:hRule="exact"/>
        </w:trPr>
        <w:tc>
          <w:tcPr>
            <w:tcW w:w="12504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Mass Care Services</w:t>
            </w:r>
          </w:p>
          <w:p>
            <w:pPr>
              <w:pStyle w:val="TableParagraph"/>
              <w:spacing w:before="2"/>
              <w:ind w:right="997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Provide life-sustaining and human services to the affected population, to include hydration, feeding, </w:t>
            </w:r>
            <w:r>
              <w:rPr>
                <w:i/>
                <w:sz w:val="20"/>
              </w:rPr>
              <w:t>sheltering, temporary housing, evacuee support, reunification, and distribution of emergency supplies.</w:t>
            </w:r>
          </w:p>
        </w:tc>
      </w:tr>
      <w:tr>
        <w:trPr>
          <w:trHeight w:val="274" w:hRule="exact"/>
        </w:trPr>
        <w:tc>
          <w:tcPr>
            <w:tcW w:w="19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23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782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ind w:left="110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509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235" w:type="dxa"/>
            <w:tcBorders>
              <w:top w:val="nil"/>
            </w:tcBorders>
          </w:tcPr>
          <w:p>
            <w:pPr/>
          </w:p>
        </w:tc>
        <w:tc>
          <w:tcPr>
            <w:tcW w:w="3782" w:type="dxa"/>
            <w:tcBorders>
              <w:top w:val="nil"/>
            </w:tcBorders>
          </w:tcPr>
          <w:p>
            <w:pPr/>
          </w:p>
        </w:tc>
        <w:tc>
          <w:tcPr>
            <w:tcW w:w="3509" w:type="dxa"/>
            <w:tcBorders>
              <w:top w:val="nil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978" w:type="dxa"/>
          </w:tcPr>
          <w:p>
            <w:pPr>
              <w:pStyle w:val="TableParagraph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235" w:type="dxa"/>
          </w:tcPr>
          <w:p>
            <w:pPr/>
          </w:p>
        </w:tc>
        <w:tc>
          <w:tcPr>
            <w:tcW w:w="3782" w:type="dxa"/>
          </w:tcPr>
          <w:p>
            <w:pPr/>
          </w:p>
        </w:tc>
        <w:tc>
          <w:tcPr>
            <w:tcW w:w="3509" w:type="dxa"/>
          </w:tcPr>
          <w:p>
            <w:pPr/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  <w:sz w:val="19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240"/>
        <w:gridCol w:w="3778"/>
        <w:gridCol w:w="3605"/>
      </w:tblGrid>
      <w:tr>
        <w:trPr>
          <w:trHeight w:val="1320" w:hRule="exact"/>
        </w:trPr>
        <w:tc>
          <w:tcPr>
            <w:tcW w:w="12600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8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Natural and Cultural Resources</w:t>
            </w:r>
          </w:p>
          <w:p>
            <w:pPr>
              <w:pStyle w:val="TableParagraph"/>
              <w:spacing w:before="0"/>
              <w:ind w:right="432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Protect natural and cultural resources and historic properties through appropriate planning, mitigation, </w:t>
            </w:r>
            <w:r>
              <w:rPr>
                <w:i/>
                <w:sz w:val="20"/>
              </w:rPr>
              <w:t>response, and recovery actions to preserve, conserve, rehabilitate, and restore them consistent with post-disaster community priorities and best practices and in compliance with applicable environmental and historic preservation laws and executive orders.</w:t>
            </w:r>
          </w:p>
        </w:tc>
      </w:tr>
      <w:tr>
        <w:trPr>
          <w:trHeight w:val="274" w:hRule="exact"/>
        </w:trPr>
        <w:tc>
          <w:tcPr>
            <w:tcW w:w="19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2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7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605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/>
          </w:p>
        </w:tc>
        <w:tc>
          <w:tcPr>
            <w:tcW w:w="3778" w:type="dxa"/>
            <w:tcBorders>
              <w:top w:val="nil"/>
            </w:tcBorders>
          </w:tcPr>
          <w:p>
            <w:pPr/>
          </w:p>
        </w:tc>
        <w:tc>
          <w:tcPr>
            <w:tcW w:w="3605" w:type="dxa"/>
            <w:tcBorders>
              <w:top w:val="nil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978" w:type="dxa"/>
          </w:tcPr>
          <w:p>
            <w:pPr>
              <w:pStyle w:val="TableParagraph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240" w:type="dxa"/>
          </w:tcPr>
          <w:p>
            <w:pPr/>
          </w:p>
        </w:tc>
        <w:tc>
          <w:tcPr>
            <w:tcW w:w="3778" w:type="dxa"/>
          </w:tcPr>
          <w:p>
            <w:pPr/>
          </w:p>
        </w:tc>
        <w:tc>
          <w:tcPr>
            <w:tcW w:w="3605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997" w:top="1140" w:bottom="1180" w:left="1340" w:right="1680"/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"/>
        <w:rPr>
          <w:rFonts w:ascii="Times New Roman"/>
          <w:sz w:val="25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240"/>
        <w:gridCol w:w="3778"/>
        <w:gridCol w:w="3600"/>
      </w:tblGrid>
      <w:tr>
        <w:trPr>
          <w:trHeight w:val="838" w:hRule="exact"/>
        </w:trPr>
        <w:tc>
          <w:tcPr>
            <w:tcW w:w="12595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Operational Coordination</w:t>
            </w:r>
          </w:p>
          <w:p>
            <w:pPr>
              <w:pStyle w:val="TableParagraph"/>
              <w:spacing w:line="240" w:lineRule="exact" w:before="11"/>
              <w:ind w:right="929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Establish and maintain a unified and coordinated operational structure and process that appropriately </w:t>
            </w:r>
            <w:r>
              <w:rPr>
                <w:i/>
                <w:sz w:val="20"/>
              </w:rPr>
              <w:t>integrates all critical stakeholders and supports the execution of core capabilities.</w:t>
            </w:r>
          </w:p>
        </w:tc>
      </w:tr>
      <w:tr>
        <w:trPr>
          <w:trHeight w:val="276" w:hRule="exact"/>
        </w:trPr>
        <w:tc>
          <w:tcPr>
            <w:tcW w:w="1978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24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778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600" w:type="dxa"/>
            <w:tcBorders>
              <w:top w:val="single" w:sz="6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/>
          </w:p>
        </w:tc>
        <w:tc>
          <w:tcPr>
            <w:tcW w:w="3778" w:type="dxa"/>
            <w:tcBorders>
              <w:top w:val="nil"/>
            </w:tcBorders>
          </w:tcPr>
          <w:p>
            <w:pPr/>
          </w:p>
        </w:tc>
        <w:tc>
          <w:tcPr>
            <w:tcW w:w="3600" w:type="dxa"/>
            <w:tcBorders>
              <w:top w:val="nil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978" w:type="dxa"/>
          </w:tcPr>
          <w:p>
            <w:pPr>
              <w:pStyle w:val="TableParagraph"/>
              <w:spacing w:line="264" w:lineRule="exact" w:before="0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240" w:type="dxa"/>
          </w:tcPr>
          <w:p>
            <w:pPr>
              <w:pStyle w:val="TableParagraph"/>
              <w:spacing w:line="269" w:lineRule="exact" w:before="0"/>
              <w:ind w:left="95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778" w:type="dxa"/>
          </w:tcPr>
          <w:p>
            <w:pPr/>
          </w:p>
        </w:tc>
        <w:tc>
          <w:tcPr>
            <w:tcW w:w="3600" w:type="dxa"/>
          </w:tcPr>
          <w:p>
            <w:pPr/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  <w:sz w:val="19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240"/>
        <w:gridCol w:w="3778"/>
        <w:gridCol w:w="3600"/>
      </w:tblGrid>
      <w:tr>
        <w:trPr>
          <w:trHeight w:val="838" w:hRule="exact"/>
        </w:trPr>
        <w:tc>
          <w:tcPr>
            <w:tcW w:w="12595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40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Planning</w:t>
            </w:r>
          </w:p>
          <w:p>
            <w:pPr>
              <w:pStyle w:val="TableParagraph"/>
              <w:spacing w:before="0"/>
              <w:ind w:right="1143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Conduct a systematic process engaging the whole community as appropriate in the development of </w:t>
            </w:r>
            <w:r>
              <w:rPr>
                <w:i/>
                <w:sz w:val="20"/>
              </w:rPr>
              <w:t>executable strategic, operational, and/or tactical-level approaches to meet defined objectives.</w:t>
            </w:r>
          </w:p>
        </w:tc>
      </w:tr>
      <w:tr>
        <w:trPr>
          <w:trHeight w:val="274" w:hRule="exact"/>
        </w:trPr>
        <w:tc>
          <w:tcPr>
            <w:tcW w:w="19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2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7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6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/>
          </w:p>
        </w:tc>
        <w:tc>
          <w:tcPr>
            <w:tcW w:w="3778" w:type="dxa"/>
            <w:tcBorders>
              <w:top w:val="nil"/>
            </w:tcBorders>
          </w:tcPr>
          <w:p>
            <w:pPr/>
          </w:p>
        </w:tc>
        <w:tc>
          <w:tcPr>
            <w:tcW w:w="3600" w:type="dxa"/>
            <w:tcBorders>
              <w:top w:val="nil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978" w:type="dxa"/>
          </w:tcPr>
          <w:p>
            <w:pPr>
              <w:pStyle w:val="TableParagraph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240" w:type="dxa"/>
          </w:tcPr>
          <w:p>
            <w:pPr/>
          </w:p>
        </w:tc>
        <w:tc>
          <w:tcPr>
            <w:tcW w:w="3778" w:type="dxa"/>
          </w:tcPr>
          <w:p>
            <w:pPr/>
          </w:p>
        </w:tc>
        <w:tc>
          <w:tcPr>
            <w:tcW w:w="3600" w:type="dxa"/>
          </w:tcPr>
          <w:p>
            <w:pPr/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240"/>
        <w:gridCol w:w="3778"/>
        <w:gridCol w:w="3600"/>
      </w:tblGrid>
      <w:tr>
        <w:trPr>
          <w:trHeight w:val="1080" w:hRule="exact"/>
        </w:trPr>
        <w:tc>
          <w:tcPr>
            <w:tcW w:w="12595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Public Health, Healthcare and Emergency Medical Services</w:t>
            </w:r>
          </w:p>
          <w:p>
            <w:pPr>
              <w:pStyle w:val="TableParagraph"/>
              <w:spacing w:before="2"/>
              <w:ind w:right="173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Provide lifesaving medical treatment via Emergency Medical Services and related operations and avoid </w:t>
            </w:r>
            <w:r>
              <w:rPr>
                <w:i/>
                <w:sz w:val="20"/>
              </w:rPr>
              <w:t>additional disease and injury by providing targeted public health, medical, and behavioral health support, and products to all affected populations.</w:t>
            </w:r>
          </w:p>
        </w:tc>
      </w:tr>
      <w:tr>
        <w:trPr>
          <w:trHeight w:val="312" w:hRule="exact"/>
        </w:trPr>
        <w:tc>
          <w:tcPr>
            <w:tcW w:w="19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2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7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6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/>
          </w:p>
        </w:tc>
        <w:tc>
          <w:tcPr>
            <w:tcW w:w="3778" w:type="dxa"/>
            <w:tcBorders>
              <w:top w:val="nil"/>
            </w:tcBorders>
          </w:tcPr>
          <w:p>
            <w:pPr/>
          </w:p>
        </w:tc>
        <w:tc>
          <w:tcPr>
            <w:tcW w:w="3600" w:type="dxa"/>
            <w:tcBorders>
              <w:top w:val="nil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978" w:type="dxa"/>
          </w:tcPr>
          <w:p>
            <w:pPr>
              <w:pStyle w:val="TableParagraph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240" w:type="dxa"/>
          </w:tcPr>
          <w:p>
            <w:pPr/>
          </w:p>
        </w:tc>
        <w:tc>
          <w:tcPr>
            <w:tcW w:w="3778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600" w:type="dxa"/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997" w:top="1140" w:bottom="1180" w:left="1340" w:right="1680"/>
        </w:sectPr>
      </w:pPr>
    </w:p>
    <w:p>
      <w:pPr>
        <w:pStyle w:val="BodyText"/>
        <w:spacing w:before="1"/>
        <w:rPr>
          <w:rFonts w:ascii="Times New Roman"/>
          <w:sz w:val="26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240"/>
        <w:gridCol w:w="3778"/>
        <w:gridCol w:w="3600"/>
      </w:tblGrid>
      <w:tr>
        <w:trPr>
          <w:trHeight w:val="1325" w:hRule="exact"/>
        </w:trPr>
        <w:tc>
          <w:tcPr>
            <w:tcW w:w="12595" w:type="dxa"/>
            <w:gridSpan w:val="4"/>
            <w:tcBorders>
              <w:bottom w:val="nil"/>
            </w:tcBorders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Public Information and Warning</w:t>
            </w:r>
          </w:p>
          <w:p>
            <w:pPr>
              <w:pStyle w:val="TableParagraph"/>
              <w:spacing w:before="2"/>
              <w:ind w:right="184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Deliver coordinated, prompt, reliable, and actionable information to the whole community through the use of </w:t>
            </w:r>
            <w:r>
              <w:rPr>
                <w:i/>
                <w:sz w:val="20"/>
              </w:rPr>
              <w:t>clear, consistent, accessible, and culturally and linguistically appropriate methods to effectively relay information regarding any threat or hazard, as well as the actions being taken and the assistance being made available, as appropriate.</w:t>
            </w:r>
          </w:p>
        </w:tc>
      </w:tr>
      <w:tr>
        <w:trPr>
          <w:trHeight w:val="274" w:hRule="exact"/>
        </w:trPr>
        <w:tc>
          <w:tcPr>
            <w:tcW w:w="19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24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778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600" w:type="dxa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/>
          </w:p>
        </w:tc>
        <w:tc>
          <w:tcPr>
            <w:tcW w:w="3778" w:type="dxa"/>
            <w:tcBorders>
              <w:top w:val="nil"/>
            </w:tcBorders>
          </w:tcPr>
          <w:p>
            <w:pPr/>
          </w:p>
        </w:tc>
        <w:tc>
          <w:tcPr>
            <w:tcW w:w="3600" w:type="dxa"/>
            <w:tcBorders>
              <w:top w:val="nil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978" w:type="dxa"/>
          </w:tcPr>
          <w:p>
            <w:pPr>
              <w:pStyle w:val="TableParagraph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240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778" w:type="dxa"/>
          </w:tcPr>
          <w:p>
            <w:pPr/>
          </w:p>
        </w:tc>
        <w:tc>
          <w:tcPr>
            <w:tcW w:w="3600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</w:tr>
    </w:tbl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26"/>
        </w:rPr>
      </w:pPr>
    </w:p>
    <w:tbl>
      <w:tblPr>
        <w:tblW w:w="0" w:type="auto"/>
        <w:jc w:val="left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78"/>
        <w:gridCol w:w="3240"/>
        <w:gridCol w:w="3778"/>
        <w:gridCol w:w="3600"/>
      </w:tblGrid>
      <w:tr>
        <w:trPr>
          <w:trHeight w:val="845" w:hRule="exact"/>
        </w:trPr>
        <w:tc>
          <w:tcPr>
            <w:tcW w:w="12595" w:type="dxa"/>
            <w:gridSpan w:val="4"/>
            <w:shd w:val="clear" w:color="auto" w:fill="D9D9D9"/>
          </w:tcPr>
          <w:p>
            <w:pPr>
              <w:pStyle w:val="TableParagraph"/>
              <w:spacing w:line="339" w:lineRule="exact" w:before="0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sz w:val="28"/>
              </w:rPr>
              <w:t>Situational Assessment</w:t>
            </w:r>
          </w:p>
          <w:p>
            <w:pPr>
              <w:pStyle w:val="TableParagraph"/>
              <w:spacing w:before="2"/>
              <w:ind w:right="132"/>
              <w:rPr>
                <w:i/>
                <w:sz w:val="20"/>
              </w:rPr>
            </w:pPr>
            <w:r>
              <w:rPr>
                <w:i/>
                <w:sz w:val="20"/>
              </w:rPr>
              <w:t>Description: Provide all decision makers with decision-relevant information regarding the nature and extent of the hazard, </w:t>
            </w:r>
            <w:r>
              <w:rPr>
                <w:i/>
                <w:sz w:val="20"/>
              </w:rPr>
              <w:t>any cascading effects, and the status of the response.</w:t>
            </w:r>
          </w:p>
        </w:tc>
      </w:tr>
      <w:tr>
        <w:trPr>
          <w:trHeight w:val="278" w:hRule="exact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/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1</w:t>
            </w:r>
          </w:p>
        </w:tc>
        <w:tc>
          <w:tcPr>
            <w:tcW w:w="3778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>
            <w:pPr>
              <w:pStyle w:val="TableParagraph"/>
              <w:spacing w:before="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color w:val="FFFFFF"/>
                <w:sz w:val="22"/>
              </w:rPr>
              <w:t>Scenario 3</w:t>
            </w:r>
          </w:p>
        </w:tc>
      </w:tr>
      <w:tr>
        <w:trPr>
          <w:trHeight w:val="552" w:hRule="exact"/>
        </w:trPr>
        <w:tc>
          <w:tcPr>
            <w:tcW w:w="1978" w:type="dxa"/>
            <w:tcBorders>
              <w:top w:val="nil"/>
            </w:tcBorders>
          </w:tcPr>
          <w:p>
            <w:pPr>
              <w:pStyle w:val="TableParagraph"/>
              <w:spacing w:before="11"/>
              <w:ind w:right="811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Capability statements</w:t>
            </w:r>
          </w:p>
        </w:tc>
        <w:tc>
          <w:tcPr>
            <w:tcW w:w="3240" w:type="dxa"/>
            <w:tcBorders>
              <w:top w:val="nil"/>
            </w:tcBorders>
          </w:tcPr>
          <w:p>
            <w:pPr/>
          </w:p>
        </w:tc>
        <w:tc>
          <w:tcPr>
            <w:tcW w:w="3778" w:type="dxa"/>
            <w:tcBorders>
              <w:top w:val="nil"/>
            </w:tcBorders>
          </w:tcPr>
          <w:p>
            <w:pPr/>
          </w:p>
        </w:tc>
        <w:tc>
          <w:tcPr>
            <w:tcW w:w="3600" w:type="dxa"/>
            <w:tcBorders>
              <w:top w:val="nil"/>
            </w:tcBorders>
          </w:tcPr>
          <w:p>
            <w:pPr/>
          </w:p>
        </w:tc>
      </w:tr>
      <w:tr>
        <w:trPr>
          <w:trHeight w:val="547" w:hRule="exact"/>
        </w:trPr>
        <w:tc>
          <w:tcPr>
            <w:tcW w:w="1978" w:type="dxa"/>
          </w:tcPr>
          <w:p>
            <w:pPr>
              <w:pStyle w:val="TableParagraph"/>
              <w:ind w:right="915"/>
              <w:rPr>
                <w:rFonts w:ascii="Calibri"/>
                <w:b/>
                <w:sz w:val="22"/>
              </w:rPr>
            </w:pPr>
            <w:r>
              <w:rPr>
                <w:rFonts w:ascii="Calibri"/>
                <w:b/>
                <w:sz w:val="22"/>
              </w:rPr>
              <w:t>Estimated Resources</w:t>
            </w:r>
          </w:p>
        </w:tc>
        <w:tc>
          <w:tcPr>
            <w:tcW w:w="3240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  <w:tc>
          <w:tcPr>
            <w:tcW w:w="3778" w:type="dxa"/>
          </w:tcPr>
          <w:p>
            <w:pPr/>
          </w:p>
        </w:tc>
        <w:tc>
          <w:tcPr>
            <w:tcW w:w="3600" w:type="dxa"/>
          </w:tcPr>
          <w:p>
            <w:pPr>
              <w:pStyle w:val="TableParagraph"/>
              <w:spacing w:line="269" w:lineRule="exact" w:before="0"/>
              <w:ind w:left="100"/>
              <w:rPr>
                <w:rFonts w:ascii="Symbol" w:hAnsi="Symbol"/>
                <w:sz w:val="22"/>
              </w:rPr>
            </w:pPr>
            <w:r>
              <w:rPr>
                <w:rFonts w:ascii="Symbol" w:hAnsi="Symbol"/>
                <w:w w:val="100"/>
                <w:sz w:val="22"/>
              </w:rPr>
              <w:t></w:t>
            </w:r>
          </w:p>
        </w:tc>
      </w:tr>
    </w:tbl>
    <w:sectPr>
      <w:pgSz w:w="15840" w:h="12240" w:orient="landscape"/>
      <w:pgMar w:header="0" w:footer="997" w:top="1140" w:bottom="1180" w:left="1340" w:right="16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91.119995pt;margin-top:548.168274pt;width:9.6pt;height:15.5pt;mso-position-horizontal-relative:page;mso-position-vertical-relative:page;z-index:-19456" type="#_x0000_t202" filled="false" stroked="false">
          <v:textbox inset="0,0,0,0">
            <w:txbxContent>
              <w:p>
                <w:pPr>
                  <w:spacing w:before="20"/>
                  <w:ind w:left="40" w:right="0" w:firstLine="0"/>
                  <w:jc w:val="left"/>
                  <w:rPr>
                    <w:rFonts w:ascii="Calibri"/>
                    <w:sz w:val="22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0"/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36" w:hanging="360"/>
      </w:pPr>
      <w:rPr>
        <w:rFonts w:hint="default" w:ascii="Symbol" w:hAnsi="Symbol" w:eastAsia="Symbol" w:cs="Symbol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737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034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33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629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926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222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52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81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1"/>
      <w:ind w:left="105"/>
    </w:pPr>
    <w:rPr>
      <w:rFonts w:ascii="Verdana" w:hAnsi="Verdana" w:eastAsia="Verdana" w:cs="Verdana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footer1.xml" Type="http://schemas.openxmlformats.org/officeDocument/2006/relationships/footer"/>
<Relationship Id="rId6" Target="http://www.fema.gov/core-capabilities" TargetMode="External" Type="http://schemas.openxmlformats.org/officeDocument/2006/relationships/hyperlink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