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ind w:left="0"/>
        <w:rPr>
          <w:rFonts w:ascii="Times New Roman"/>
          <w:sz w:val="27"/>
        </w:rPr>
      </w:pPr>
    </w:p>
    <w:p>
      <w:pPr>
        <w:spacing w:before="107"/>
        <w:ind w:left="160" w:right="0" w:firstLine="0"/>
        <w:jc w:val="left"/>
        <w:rPr>
          <w:rFonts w:ascii="Calibri"/>
          <w:b/>
          <w:sz w:val="38"/>
        </w:rPr>
      </w:pPr>
      <w:r>
        <w:rPr>
          <w:rFonts w:ascii="Calibri"/>
          <w:b/>
          <w:color w:val="0067B1"/>
          <w:w w:val="95"/>
          <w:sz w:val="38"/>
        </w:rPr>
        <w:t>Capability Statement</w:t>
      </w:r>
    </w:p>
    <w:p>
      <w:pPr>
        <w:pStyle w:val="BodyText"/>
        <w:spacing w:before="3"/>
        <w:ind w:left="0"/>
        <w:rPr>
          <w:rFonts w:ascii="Calibri"/>
          <w:b/>
          <w:sz w:val="35"/>
        </w:rPr>
      </w:pPr>
    </w:p>
    <w:p>
      <w:pPr>
        <w:pStyle w:val="Heading1"/>
        <w:spacing w:line="313" w:lineRule="exact"/>
        <w:ind w:left="160"/>
      </w:pPr>
      <w:r>
        <w:rPr>
          <w:color w:val="231F20"/>
        </w:rPr>
        <w:t>Summary</w:t>
      </w:r>
    </w:p>
    <w:p>
      <w:pPr>
        <w:pStyle w:val="BodyText"/>
        <w:spacing w:line="228" w:lineRule="auto" w:before="6"/>
        <w:ind w:right="331"/>
      </w:pPr>
      <w:r>
        <w:rPr>
          <w:color w:val="231F20"/>
        </w:rPr>
        <w:t>Avisar is an award-winning provider of strategic technology and business solutions to the Federal Government. Our services are organized in four areas: Information </w:t>
      </w:r>
      <w:r>
        <w:rPr>
          <w:rFonts w:ascii="Century Gothic"/>
          <w:color w:val="231F20"/>
        </w:rPr>
        <w:t>T</w:t>
      </w:r>
      <w:r>
        <w:rPr>
          <w:color w:val="231F20"/>
        </w:rPr>
        <w:t>echnology Solutions; Strategic Communications, Outreach, and Training; Scientific and Engineering Technical Assistance; and Program Management, Operations, and Support. Our clients praise our work, customer service</w:t>
      </w:r>
      <w:r>
        <w:rPr>
          <w:rFonts w:ascii="Segoe UI Light"/>
          <w:b w:val="0"/>
          <w:color w:val="231F20"/>
        </w:rPr>
        <w:t>, </w:t>
      </w:r>
      <w:r>
        <w:rPr>
          <w:color w:val="231F20"/>
        </w:rPr>
        <w:t>and innovative solutions.</w:t>
      </w:r>
    </w:p>
    <w:p>
      <w:pPr>
        <w:pStyle w:val="BodyText"/>
        <w:spacing w:before="8"/>
        <w:ind w:left="0"/>
      </w:pPr>
    </w:p>
    <w:p>
      <w:pPr>
        <w:pStyle w:val="BodyText"/>
        <w:spacing w:before="1"/>
        <w:ind w:left="160"/>
      </w:pPr>
      <w:r>
        <w:rPr>
          <w:color w:val="231F20"/>
        </w:rPr>
        <w:t>As a Service-Disabled Veteran-Owned Small Business (SDVOSB), Avisar is committed to excellence and the creation of</w:t>
      </w:r>
    </w:p>
    <w:p>
      <w:pPr>
        <w:pStyle w:val="BodyText"/>
        <w:spacing w:line="494" w:lineRule="auto" w:before="7"/>
        <w:ind w:left="160" w:right="5846"/>
      </w:pPr>
      <w:r>
        <w:rPr>
          <w:color w:val="231F20"/>
        </w:rPr>
        <w:t>innovative and flexible solutions for our Federal clients. What sets Avisar apart from the  competition?</w:t>
      </w:r>
    </w:p>
    <w:p>
      <w:pPr>
        <w:pStyle w:val="BodyText"/>
        <w:spacing w:line="257" w:lineRule="exact"/>
        <w:ind w:left="699"/>
      </w:pPr>
      <w:r>
        <w:rPr>
          <w:rFonts w:ascii="MS UI Gothic" w:hAnsi="MS UI Gothic"/>
          <w:color w:val="231F20"/>
        </w:rPr>
        <w:t>★ </w:t>
      </w:r>
      <w:r>
        <w:rPr>
          <w:color w:val="231F20"/>
        </w:rPr>
        <w:t>Our People</w:t>
      </w:r>
    </w:p>
    <w:p>
      <w:pPr>
        <w:pStyle w:val="BodyText"/>
        <w:spacing w:line="300" w:lineRule="exact"/>
        <w:ind w:left="699"/>
      </w:pPr>
      <w:r>
        <w:rPr>
          <w:rFonts w:ascii="MS UI Gothic" w:hAnsi="MS UI Gothic"/>
          <w:color w:val="231F20"/>
          <w:w w:val="95"/>
        </w:rPr>
        <w:t>★  </w:t>
      </w:r>
      <w:r>
        <w:rPr>
          <w:color w:val="231F20"/>
          <w:w w:val="95"/>
        </w:rPr>
        <w:t>Performance-Based Processes</w:t>
      </w:r>
    </w:p>
    <w:p>
      <w:pPr>
        <w:pStyle w:val="BodyText"/>
        <w:spacing w:line="300" w:lineRule="exact"/>
        <w:ind w:left="699"/>
      </w:pPr>
      <w:r>
        <w:rPr>
          <w:rFonts w:ascii="MS UI Gothic" w:hAnsi="MS UI Gothic"/>
          <w:color w:val="231F20"/>
        </w:rPr>
        <w:t>★ </w:t>
      </w:r>
      <w:r>
        <w:rPr>
          <w:color w:val="231F20"/>
        </w:rPr>
        <w:t>Integrated Solutions Teams</w:t>
      </w:r>
    </w:p>
    <w:p>
      <w:pPr>
        <w:pStyle w:val="BodyText"/>
        <w:spacing w:line="300" w:lineRule="exact"/>
        <w:ind w:left="699"/>
      </w:pPr>
      <w:r>
        <w:rPr>
          <w:rFonts w:ascii="MS UI Gothic" w:hAnsi="MS UI Gothic"/>
          <w:color w:val="231F20"/>
        </w:rPr>
        <w:t>★ </w:t>
      </w:r>
      <w:r>
        <w:rPr>
          <w:color w:val="231F20"/>
        </w:rPr>
        <w:t>Client Relationship Management</w:t>
      </w:r>
    </w:p>
    <w:p>
      <w:pPr>
        <w:pStyle w:val="BodyText"/>
        <w:spacing w:line="302" w:lineRule="exact"/>
        <w:ind w:left="699"/>
      </w:pPr>
      <w:r>
        <w:rPr>
          <w:rFonts w:ascii="MS UI Gothic" w:hAnsi="MS UI Gothic"/>
          <w:color w:val="231F20"/>
        </w:rPr>
        <w:t>★ </w:t>
      </w:r>
      <w:r>
        <w:rPr>
          <w:color w:val="231F20"/>
        </w:rPr>
        <w:t>Strategic Mix of Technology and Business</w:t>
      </w:r>
    </w:p>
    <w:p>
      <w:pPr>
        <w:pStyle w:val="BodyText"/>
        <w:ind w:left="0"/>
        <w:rPr>
          <w:sz w:val="26"/>
        </w:rPr>
      </w:pPr>
    </w:p>
    <w:p>
      <w:pPr>
        <w:pStyle w:val="Heading1"/>
        <w:spacing w:before="188"/>
        <w:ind w:left="160"/>
      </w:pPr>
      <w:r>
        <w:rPr>
          <w:color w:val="231F20"/>
        </w:rPr>
        <w:t>Certification</w:t>
      </w:r>
    </w:p>
    <w:p>
      <w:pPr>
        <w:spacing w:before="79"/>
        <w:ind w:left="700" w:right="0" w:firstLine="0"/>
        <w:jc w:val="left"/>
        <w:rPr>
          <w:sz w:val="22"/>
        </w:rPr>
      </w:pPr>
      <w:r>
        <w:rPr>
          <w:rFonts w:ascii="MS UI Gothic" w:hAnsi="MS UI Gothic"/>
          <w:color w:val="231F20"/>
          <w:w w:val="95"/>
          <w:sz w:val="18"/>
        </w:rPr>
        <w:t>▲ </w:t>
      </w:r>
      <w:r>
        <w:rPr>
          <w:color w:val="231F20"/>
          <w:w w:val="95"/>
          <w:sz w:val="22"/>
        </w:rPr>
        <w:t>SDVOSB</w:t>
      </w:r>
    </w:p>
    <w:p>
      <w:pPr>
        <w:pStyle w:val="BodyText"/>
        <w:spacing w:before="3"/>
        <w:ind w:left="0"/>
        <w:rPr>
          <w:sz w:val="28"/>
        </w:rPr>
      </w:pPr>
    </w:p>
    <w:p>
      <w:pPr>
        <w:pStyle w:val="Heading1"/>
        <w:spacing w:line="290" w:lineRule="exact"/>
        <w:ind w:left="161"/>
      </w:pPr>
      <w:r>
        <w:rPr>
          <w:color w:val="231F20"/>
        </w:rPr>
        <w:t>Solutions</w:t>
      </w:r>
    </w:p>
    <w:p>
      <w:pPr>
        <w:pStyle w:val="BodyText"/>
        <w:spacing w:line="266" w:lineRule="exact"/>
        <w:ind w:left="161"/>
      </w:pPr>
      <w:r>
        <w:rPr>
          <w:color w:val="231F20"/>
        </w:rPr>
        <w:t>Our technology experts and business professionals analyze, research, design</w:t>
      </w:r>
      <w:r>
        <w:rPr>
          <w:rFonts w:ascii="Segoe UI Light"/>
          <w:b w:val="0"/>
          <w:color w:val="231F20"/>
        </w:rPr>
        <w:t>, </w:t>
      </w:r>
      <w:r>
        <w:rPr>
          <w:color w:val="231F20"/>
        </w:rPr>
        <w:t>and implement solutions in multiple areas:</w:t>
      </w:r>
    </w:p>
    <w:p>
      <w:pPr>
        <w:pStyle w:val="BodyText"/>
        <w:spacing w:before="200"/>
        <w:ind w:left="704"/>
      </w:pPr>
      <w:r>
        <w:rPr>
          <w:rFonts w:ascii="MS UI Gothic" w:hAnsi="MS UI Gothic"/>
          <w:color w:val="231F20"/>
          <w:sz w:val="18"/>
        </w:rPr>
        <w:t>▲   </w:t>
      </w:r>
      <w:r>
        <w:rPr>
          <w:color w:val="231F20"/>
        </w:rPr>
        <w:t>Information Technology</w:t>
      </w:r>
    </w:p>
    <w:p>
      <w:pPr>
        <w:pStyle w:val="BodyText"/>
        <w:spacing w:before="16"/>
        <w:ind w:left="704"/>
      </w:pPr>
      <w:r>
        <w:rPr>
          <w:rFonts w:ascii="MS UI Gothic" w:hAnsi="MS UI Gothic"/>
          <w:color w:val="231F20"/>
          <w:sz w:val="18"/>
        </w:rPr>
        <w:t>▲  </w:t>
      </w:r>
      <w:r>
        <w:rPr>
          <w:color w:val="231F20"/>
        </w:rPr>
        <w:t>Strategic Communications, Outreach</w:t>
      </w:r>
      <w:r>
        <w:rPr>
          <w:rFonts w:ascii="Segoe UI Light" w:hAnsi="Segoe UI Light"/>
          <w:b w:val="0"/>
          <w:color w:val="231F20"/>
        </w:rPr>
        <w:t>, </w:t>
      </w:r>
      <w:r>
        <w:rPr>
          <w:color w:val="231F20"/>
        </w:rPr>
        <w:t>and Training</w:t>
      </w:r>
    </w:p>
    <w:p>
      <w:pPr>
        <w:pStyle w:val="BodyText"/>
        <w:spacing w:before="7"/>
        <w:ind w:left="704"/>
      </w:pPr>
      <w:r>
        <w:rPr>
          <w:rFonts w:ascii="MS UI Gothic" w:hAnsi="MS UI Gothic"/>
          <w:color w:val="231F20"/>
          <w:sz w:val="18"/>
        </w:rPr>
        <w:t>▲  </w:t>
      </w:r>
      <w:r>
        <w:rPr>
          <w:color w:val="231F20"/>
        </w:rPr>
        <w:t>Program Management, Operations</w:t>
      </w:r>
      <w:r>
        <w:rPr>
          <w:rFonts w:ascii="Segoe UI Light" w:hAnsi="Segoe UI Light"/>
          <w:b w:val="0"/>
          <w:color w:val="231F20"/>
        </w:rPr>
        <w:t>, </w:t>
      </w:r>
      <w:r>
        <w:rPr>
          <w:color w:val="231F20"/>
        </w:rPr>
        <w:t>and Support</w:t>
      </w:r>
    </w:p>
    <w:p>
      <w:pPr>
        <w:pStyle w:val="BodyText"/>
        <w:spacing w:line="542" w:lineRule="auto" w:before="34"/>
        <w:ind w:right="5846" w:firstLine="544"/>
        <w:rPr>
          <w:rFonts w:ascii="Segoe UI Light" w:hAnsi="Segoe UI Light"/>
          <w:b w:val="0"/>
        </w:rPr>
      </w:pPr>
      <w:r>
        <w:rPr>
          <w:rFonts w:ascii="MS UI Gothic" w:hAnsi="MS UI Gothic"/>
          <w:color w:val="231F20"/>
          <w:sz w:val="18"/>
        </w:rPr>
        <w:t>▲ </w:t>
      </w:r>
      <w:r>
        <w:rPr>
          <w:color w:val="231F20"/>
        </w:rPr>
        <w:t>Scientific and Engineering Technical Assistance See list of detailed services on page </w:t>
      </w:r>
      <w:r>
        <w:rPr>
          <w:color w:val="211E1F"/>
        </w:rPr>
        <w:t>2</w:t>
      </w:r>
      <w:r>
        <w:rPr>
          <w:rFonts w:ascii="Segoe UI Light" w:hAnsi="Segoe UI Light"/>
          <w:b w:val="0"/>
          <w:color w:val="231F20"/>
        </w:rPr>
        <w:t>.</w:t>
      </w:r>
    </w:p>
    <w:p>
      <w:pPr>
        <w:pStyle w:val="Heading1"/>
        <w:spacing w:before="164"/>
      </w:pPr>
      <w:r>
        <w:rPr>
          <w:color w:val="231F20"/>
        </w:rPr>
        <w:t>GSA Contracts</w:t>
      </w:r>
    </w:p>
    <w:p>
      <w:pPr>
        <w:pStyle w:val="BodyText"/>
        <w:spacing w:before="135"/>
        <w:ind w:left="700"/>
      </w:pPr>
      <w:r>
        <w:rPr>
          <w:rFonts w:ascii="MS UI Gothic" w:hAnsi="MS UI Gothic"/>
          <w:color w:val="231F20"/>
          <w:sz w:val="18"/>
        </w:rPr>
        <w:t>▲ </w:t>
      </w:r>
      <w:r>
        <w:rPr>
          <w:color w:val="231F20"/>
        </w:rPr>
        <w:t>GSA Information Technology (IT) Schedule 70 GS-35F-5033H</w:t>
      </w:r>
    </w:p>
    <w:p>
      <w:pPr>
        <w:pStyle w:val="BodyText"/>
        <w:spacing w:before="43"/>
        <w:ind w:left="700"/>
        <w:rPr>
          <w:rFonts w:ascii="Calibri" w:hAnsi="Calibri"/>
        </w:rPr>
      </w:pPr>
      <w:r>
        <w:rPr>
          <w:rFonts w:ascii="MS UI Gothic" w:hAnsi="MS UI Gothic"/>
          <w:color w:val="231F20"/>
          <w:w w:val="95"/>
          <w:sz w:val="18"/>
        </w:rPr>
        <w:t>▲ </w:t>
      </w:r>
      <w:r>
        <w:rPr>
          <w:rFonts w:ascii="Calibri" w:hAnsi="Calibri"/>
          <w:color w:val="231F20"/>
          <w:w w:val="95"/>
        </w:rPr>
        <w:t>GSA Advertising and Integrated Marketing Solutions (AIMS) Schedule 541 GS-23F-0098M</w:t>
      </w:r>
    </w:p>
    <w:p>
      <w:pPr>
        <w:pStyle w:val="BodyText"/>
        <w:spacing w:before="31"/>
        <w:ind w:left="700"/>
        <w:rPr>
          <w:rFonts w:ascii="Calibri" w:hAnsi="Calibri"/>
        </w:rPr>
      </w:pPr>
      <w:r>
        <w:rPr>
          <w:rFonts w:ascii="MS UI Gothic" w:hAnsi="MS UI Gothic"/>
          <w:color w:val="231F20"/>
          <w:w w:val="95"/>
          <w:sz w:val="18"/>
        </w:rPr>
        <w:t>▲ </w:t>
      </w:r>
      <w:r>
        <w:rPr>
          <w:rFonts w:ascii="Calibri" w:hAnsi="Calibri"/>
          <w:color w:val="231F20"/>
          <w:w w:val="95"/>
        </w:rPr>
        <w:t>GSA Mission Oriented Business Integrated Services (MOBIS) Schedule 874 GS-10F-0474X</w:t>
      </w:r>
    </w:p>
    <w:p>
      <w:pPr>
        <w:pStyle w:val="BodyText"/>
        <w:spacing w:before="31"/>
        <w:ind w:left="700"/>
        <w:rPr>
          <w:rFonts w:ascii="Calibri" w:hAnsi="Calibri"/>
        </w:rPr>
      </w:pPr>
      <w:r>
        <w:rPr>
          <w:rFonts w:ascii="MS UI Gothic" w:hAnsi="MS UI Gothic"/>
          <w:color w:val="231F20"/>
          <w:w w:val="95"/>
          <w:sz w:val="18"/>
        </w:rPr>
        <w:t>▲ </w:t>
      </w:r>
      <w:r>
        <w:rPr>
          <w:rFonts w:ascii="Calibri" w:hAnsi="Calibri"/>
          <w:color w:val="231F20"/>
          <w:w w:val="95"/>
        </w:rPr>
        <w:t>GSA Consolidated Schedule GS-00F-111CA</w:t>
      </w:r>
    </w:p>
    <w:p>
      <w:pPr>
        <w:pStyle w:val="BodyText"/>
        <w:spacing w:before="31"/>
        <w:ind w:left="700"/>
      </w:pPr>
      <w:r>
        <w:rPr>
          <w:rFonts w:ascii="MS UI Gothic" w:hAnsi="MS UI Gothic"/>
          <w:color w:val="231F20"/>
          <w:sz w:val="18"/>
        </w:rPr>
        <w:t>▲ </w:t>
      </w:r>
      <w:r>
        <w:rPr>
          <w:color w:val="231F20"/>
        </w:rPr>
        <w:t>Many Agency Specific Government Wide Acquisition Contracts (GWACs)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15840"/>
          <w:pgMar w:header="1509" w:footer="555" w:top="1660" w:bottom="740" w:left="940" w:right="58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5"/>
        <w:ind w:left="0"/>
        <w:rPr>
          <w:sz w:val="21"/>
        </w:rPr>
      </w:pPr>
    </w:p>
    <w:p>
      <w:pPr>
        <w:spacing w:after="0"/>
        <w:rPr>
          <w:sz w:val="21"/>
        </w:rPr>
        <w:sectPr>
          <w:pgSz w:w="12240" w:h="15840"/>
          <w:pgMar w:header="1509" w:footer="555" w:top="1660" w:bottom="800" w:left="940" w:right="560"/>
        </w:sectPr>
      </w:pPr>
    </w:p>
    <w:p>
      <w:pPr>
        <w:pStyle w:val="Heading1"/>
        <w:spacing w:before="105"/>
      </w:pPr>
      <w:r>
        <w:rPr>
          <w:color w:val="231F20"/>
        </w:rPr>
        <w:t>Clients</w:t>
      </w:r>
    </w:p>
    <w:p>
      <w:pPr>
        <w:pStyle w:val="BodyText"/>
        <w:spacing w:before="19"/>
        <w:ind w:left="160"/>
      </w:pPr>
      <w:r>
        <w:rPr>
          <w:rFonts w:ascii="MS UI Gothic" w:hAnsi="MS UI Gothic"/>
          <w:color w:val="231F20"/>
          <w:sz w:val="18"/>
        </w:rPr>
        <w:t>▲ </w:t>
      </w:r>
      <w:r>
        <w:rPr>
          <w:color w:val="231F20"/>
        </w:rPr>
        <w:t>Defense Information Systems Agency</w:t>
      </w:r>
    </w:p>
    <w:p>
      <w:pPr>
        <w:pStyle w:val="BodyText"/>
        <w:spacing w:before="42"/>
        <w:ind w:left="160"/>
      </w:pPr>
      <w:r>
        <w:rPr>
          <w:rFonts w:ascii="MS UI Gothic" w:hAnsi="MS UI Gothic"/>
          <w:color w:val="231F20"/>
          <w:sz w:val="18"/>
        </w:rPr>
        <w:t>▲ </w:t>
      </w:r>
      <w:r>
        <w:rPr>
          <w:color w:val="231F20"/>
        </w:rPr>
        <w:t>Defense Threat Reduction Agency</w:t>
      </w:r>
    </w:p>
    <w:p>
      <w:pPr>
        <w:pStyle w:val="BodyText"/>
        <w:spacing w:before="42"/>
        <w:ind w:left="160"/>
      </w:pPr>
      <w:r>
        <w:rPr>
          <w:rFonts w:ascii="MS UI Gothic" w:hAnsi="MS UI Gothic"/>
          <w:color w:val="231F20"/>
          <w:sz w:val="18"/>
        </w:rPr>
        <w:t>▲  </w:t>
      </w:r>
      <w:r>
        <w:rPr>
          <w:color w:val="231F20"/>
        </w:rPr>
        <w:t>Federal Aviation Administration</w:t>
      </w:r>
    </w:p>
    <w:p>
      <w:pPr>
        <w:pStyle w:val="BodyText"/>
        <w:spacing w:before="42"/>
        <w:ind w:left="160"/>
      </w:pPr>
      <w:r>
        <w:rPr>
          <w:rFonts w:ascii="MS UI Gothic" w:hAnsi="MS UI Gothic"/>
          <w:color w:val="231F20"/>
          <w:sz w:val="18"/>
        </w:rPr>
        <w:t>▲  </w:t>
      </w:r>
      <w:r>
        <w:rPr>
          <w:color w:val="231F20"/>
        </w:rPr>
        <w:t>Federal Highway Administration</w:t>
      </w:r>
    </w:p>
    <w:p>
      <w:pPr>
        <w:pStyle w:val="BodyText"/>
        <w:spacing w:before="42"/>
        <w:ind w:left="160"/>
      </w:pPr>
      <w:r>
        <w:rPr>
          <w:rFonts w:ascii="MS UI Gothic" w:hAnsi="MS UI Gothic"/>
          <w:color w:val="231F20"/>
          <w:sz w:val="18"/>
        </w:rPr>
        <w:t>▲  </w:t>
      </w:r>
      <w:r>
        <w:rPr>
          <w:color w:val="231F20"/>
        </w:rPr>
        <w:t>Federal Motor Carrier Safety Administration</w:t>
      </w:r>
    </w:p>
    <w:p>
      <w:pPr>
        <w:pStyle w:val="BodyText"/>
        <w:spacing w:before="42"/>
        <w:ind w:left="160"/>
      </w:pPr>
      <w:r>
        <w:rPr>
          <w:rFonts w:ascii="MS UI Gothic" w:hAnsi="MS UI Gothic"/>
          <w:color w:val="231F20"/>
          <w:sz w:val="18"/>
        </w:rPr>
        <w:t>▲  </w:t>
      </w:r>
      <w:r>
        <w:rPr>
          <w:color w:val="231F20"/>
        </w:rPr>
        <w:t>General Services Administration</w:t>
      </w:r>
    </w:p>
    <w:p>
      <w:pPr>
        <w:pStyle w:val="BodyText"/>
        <w:spacing w:before="42"/>
        <w:ind w:left="160"/>
      </w:pPr>
      <w:r>
        <w:rPr>
          <w:rFonts w:ascii="MS UI Gothic" w:hAnsi="MS UI Gothic"/>
          <w:color w:val="231F20"/>
          <w:sz w:val="18"/>
        </w:rPr>
        <w:t>▲ </w:t>
      </w:r>
      <w:r>
        <w:rPr>
          <w:color w:val="231F20"/>
        </w:rPr>
        <w:t>Internal Revenue Service</w:t>
      </w:r>
    </w:p>
    <w:p>
      <w:pPr>
        <w:pStyle w:val="BodyText"/>
        <w:spacing w:before="9"/>
        <w:ind w:left="0"/>
        <w:rPr>
          <w:sz w:val="37"/>
        </w:rPr>
      </w:pPr>
      <w:r>
        <w:rPr/>
        <w:br w:type="column"/>
      </w:r>
      <w:r>
        <w:rPr>
          <w:sz w:val="37"/>
        </w:rPr>
      </w:r>
    </w:p>
    <w:p>
      <w:pPr>
        <w:pStyle w:val="BodyText"/>
      </w:pPr>
      <w:r>
        <w:rPr>
          <w:rFonts w:ascii="MS UI Gothic" w:hAnsi="MS UI Gothic"/>
          <w:color w:val="231F20"/>
          <w:sz w:val="18"/>
        </w:rPr>
        <w:t>▲ </w:t>
      </w:r>
      <w:r>
        <w:rPr>
          <w:color w:val="231F20"/>
        </w:rPr>
        <w:t>National Cancer Institute</w:t>
      </w:r>
    </w:p>
    <w:p>
      <w:pPr>
        <w:pStyle w:val="BodyText"/>
        <w:spacing w:before="43"/>
      </w:pPr>
      <w:r>
        <w:rPr>
          <w:rFonts w:ascii="MS UI Gothic" w:hAnsi="MS UI Gothic"/>
          <w:color w:val="231F20"/>
          <w:sz w:val="18"/>
        </w:rPr>
        <w:t>▲ </w:t>
      </w:r>
      <w:r>
        <w:rPr>
          <w:color w:val="231F20"/>
        </w:rPr>
        <w:t>U.S. Department of Health and Human Services</w:t>
      </w:r>
    </w:p>
    <w:p>
      <w:pPr>
        <w:pStyle w:val="BodyText"/>
        <w:spacing w:before="43"/>
      </w:pPr>
      <w:r>
        <w:rPr>
          <w:rFonts w:ascii="MS UI Gothic" w:hAnsi="MS UI Gothic"/>
          <w:color w:val="231F20"/>
          <w:sz w:val="18"/>
        </w:rPr>
        <w:t>▲ </w:t>
      </w:r>
      <w:r>
        <w:rPr>
          <w:color w:val="231F20"/>
        </w:rPr>
        <w:t>U.S. Department of Transportation</w:t>
      </w:r>
    </w:p>
    <w:p>
      <w:pPr>
        <w:pStyle w:val="BodyText"/>
        <w:spacing w:before="43"/>
      </w:pPr>
      <w:r>
        <w:rPr>
          <w:rFonts w:ascii="MS UI Gothic" w:hAnsi="MS UI Gothic"/>
          <w:color w:val="231F20"/>
          <w:sz w:val="18"/>
        </w:rPr>
        <w:t>▲ </w:t>
      </w:r>
      <w:r>
        <w:rPr>
          <w:color w:val="231F20"/>
        </w:rPr>
        <w:t>U.S. Department of Veterans Affairs</w:t>
      </w:r>
    </w:p>
    <w:p>
      <w:pPr>
        <w:pStyle w:val="BodyText"/>
        <w:spacing w:before="43"/>
      </w:pPr>
      <w:r>
        <w:rPr>
          <w:rFonts w:ascii="MS UI Gothic" w:hAnsi="MS UI Gothic"/>
          <w:color w:val="231F20"/>
          <w:sz w:val="18"/>
        </w:rPr>
        <w:t>▲  </w:t>
      </w:r>
      <w:r>
        <w:rPr>
          <w:color w:val="231F20"/>
        </w:rPr>
        <w:t>U.S. Maritime Administration</w:t>
      </w:r>
    </w:p>
    <w:p>
      <w:pPr>
        <w:pStyle w:val="BodyText"/>
        <w:spacing w:before="43"/>
      </w:pPr>
      <w:r>
        <w:rPr>
          <w:rFonts w:ascii="MS UI Gothic" w:hAnsi="MS UI Gothic"/>
          <w:color w:val="231F20"/>
          <w:sz w:val="18"/>
        </w:rPr>
        <w:t>▲ </w:t>
      </w:r>
      <w:r>
        <w:rPr>
          <w:color w:val="231F20"/>
        </w:rPr>
        <w:t>U.S. Navy</w:t>
      </w:r>
    </w:p>
    <w:p>
      <w:pPr>
        <w:spacing w:after="0"/>
        <w:sectPr>
          <w:type w:val="continuous"/>
          <w:pgSz w:w="12240" w:h="15840"/>
          <w:pgMar w:top="1660" w:bottom="740" w:left="940" w:right="560"/>
          <w:cols w:num="2" w:equalWidth="0">
            <w:col w:w="3936" w:space="1384"/>
            <w:col w:w="5420"/>
          </w:cols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2240" w:h="15840"/>
          <w:pgMar w:top="1660" w:bottom="740" w:left="940" w:right="560"/>
        </w:sectPr>
      </w:pPr>
    </w:p>
    <w:p>
      <w:pPr>
        <w:pStyle w:val="Heading1"/>
        <w:spacing w:before="104"/>
      </w:pPr>
      <w:r>
        <w:rPr>
          <w:color w:val="231F20"/>
        </w:rPr>
        <w:t>Detailed Services</w:t>
      </w:r>
    </w:p>
    <w:p>
      <w:pPr>
        <w:pStyle w:val="Heading2"/>
        <w:spacing w:before="240"/>
      </w:pPr>
      <w:r>
        <w:rPr>
          <w:color w:val="231F20"/>
          <w:w w:val="95"/>
        </w:rPr>
        <w:t>Information Technology</w:t>
      </w:r>
    </w:p>
    <w:p>
      <w:pPr>
        <w:pStyle w:val="BodyText"/>
        <w:spacing w:before="30"/>
      </w:pPr>
      <w:r>
        <w:rPr>
          <w:rFonts w:ascii="MS UI Gothic" w:hAnsi="MS UI Gothic"/>
          <w:color w:val="231F20"/>
          <w:sz w:val="18"/>
        </w:rPr>
        <w:t>▲ </w:t>
      </w:r>
      <w:r>
        <w:rPr>
          <w:color w:val="231F20"/>
        </w:rPr>
        <w:t>Software Engineering and Application Development</w:t>
      </w:r>
    </w:p>
    <w:p>
      <w:pPr>
        <w:pStyle w:val="BodyText"/>
        <w:spacing w:before="42"/>
      </w:pPr>
      <w:r>
        <w:rPr>
          <w:rFonts w:ascii="MS UI Gothic" w:hAnsi="MS UI Gothic"/>
          <w:color w:val="231F20"/>
          <w:sz w:val="18"/>
        </w:rPr>
        <w:t>▲ </w:t>
      </w:r>
      <w:r>
        <w:rPr>
          <w:color w:val="231F20"/>
        </w:rPr>
        <w:t>Information Assurance and Security</w:t>
      </w:r>
    </w:p>
    <w:p>
      <w:pPr>
        <w:pStyle w:val="BodyText"/>
        <w:spacing w:before="42"/>
      </w:pPr>
      <w:r>
        <w:rPr>
          <w:rFonts w:ascii="MS UI Gothic" w:hAnsi="MS UI Gothic"/>
          <w:color w:val="231F20"/>
          <w:sz w:val="18"/>
        </w:rPr>
        <w:t>▲ </w:t>
      </w:r>
      <w:r>
        <w:rPr>
          <w:color w:val="231F20"/>
        </w:rPr>
        <w:t>Data Processing and Archiving</w:t>
      </w:r>
    </w:p>
    <w:p>
      <w:pPr>
        <w:pStyle w:val="BodyText"/>
        <w:spacing w:before="42"/>
      </w:pPr>
      <w:r>
        <w:rPr>
          <w:rFonts w:ascii="MS UI Gothic" w:hAnsi="MS UI Gothic"/>
          <w:color w:val="231F20"/>
          <w:sz w:val="18"/>
        </w:rPr>
        <w:t>▲ </w:t>
      </w:r>
      <w:r>
        <w:rPr>
          <w:color w:val="231F20"/>
        </w:rPr>
        <w:t>Systems Integration</w:t>
      </w:r>
    </w:p>
    <w:p>
      <w:pPr>
        <w:pStyle w:val="BodyText"/>
        <w:spacing w:before="42"/>
      </w:pPr>
      <w:r>
        <w:rPr>
          <w:rFonts w:ascii="MS UI Gothic" w:hAnsi="MS UI Gothic"/>
          <w:color w:val="231F20"/>
          <w:sz w:val="18"/>
        </w:rPr>
        <w:t>▲ </w:t>
      </w:r>
      <w:r>
        <w:rPr>
          <w:color w:val="231F20"/>
        </w:rPr>
        <w:t>Network Engineering and Operations</w:t>
      </w:r>
    </w:p>
    <w:p>
      <w:pPr>
        <w:pStyle w:val="BodyText"/>
        <w:spacing w:before="42"/>
      </w:pPr>
      <w:r>
        <w:rPr>
          <w:rFonts w:ascii="MS UI Gothic" w:hAnsi="MS UI Gothic"/>
          <w:color w:val="231F20"/>
          <w:sz w:val="18"/>
        </w:rPr>
        <w:t>▲ </w:t>
      </w:r>
      <w:r>
        <w:rPr>
          <w:color w:val="231F20"/>
        </w:rPr>
        <w:t>Help Desk and End-User Support</w:t>
      </w:r>
    </w:p>
    <w:p>
      <w:pPr>
        <w:pStyle w:val="BodyText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before="2"/>
        <w:ind w:left="0"/>
        <w:rPr>
          <w:sz w:val="29"/>
        </w:rPr>
      </w:pPr>
    </w:p>
    <w:p>
      <w:pPr>
        <w:pStyle w:val="Heading2"/>
        <w:spacing w:before="1"/>
      </w:pPr>
      <w:r>
        <w:rPr>
          <w:color w:val="231F20"/>
        </w:rPr>
        <w:t>Strategic Communications, Outreach</w:t>
      </w:r>
      <w:r>
        <w:rPr>
          <w:rFonts w:ascii="Arial Narrow"/>
          <w:color w:val="231F20"/>
        </w:rPr>
        <w:t>, </w:t>
      </w:r>
      <w:r>
        <w:rPr>
          <w:color w:val="231F20"/>
        </w:rPr>
        <w:t>&amp; Training</w:t>
      </w:r>
    </w:p>
    <w:p>
      <w:pPr>
        <w:pStyle w:val="BodyText"/>
        <w:spacing w:before="31"/>
        <w:ind w:left="160"/>
      </w:pPr>
      <w:r>
        <w:rPr>
          <w:rFonts w:ascii="MS UI Gothic" w:hAnsi="MS UI Gothic"/>
          <w:color w:val="231F20"/>
          <w:sz w:val="18"/>
        </w:rPr>
        <w:t>▲  </w:t>
      </w:r>
      <w:r>
        <w:rPr>
          <w:color w:val="231F20"/>
        </w:rPr>
        <w:t>Strategic Marketing and Outreach Plans</w:t>
      </w:r>
    </w:p>
    <w:p>
      <w:pPr>
        <w:pStyle w:val="BodyText"/>
        <w:spacing w:before="43"/>
        <w:ind w:left="160"/>
      </w:pPr>
      <w:r>
        <w:rPr>
          <w:rFonts w:ascii="MS UI Gothic" w:hAnsi="MS UI Gothic"/>
          <w:color w:val="231F20"/>
          <w:sz w:val="18"/>
        </w:rPr>
        <w:t>▲ </w:t>
      </w:r>
      <w:r>
        <w:rPr>
          <w:color w:val="231F20"/>
        </w:rPr>
        <w:t>Instructional Design and Educational Technology</w:t>
      </w:r>
    </w:p>
    <w:p>
      <w:pPr>
        <w:pStyle w:val="BodyText"/>
        <w:spacing w:before="43"/>
        <w:ind w:left="160"/>
      </w:pPr>
      <w:r>
        <w:rPr>
          <w:rFonts w:ascii="MS UI Gothic" w:hAnsi="MS UI Gothic"/>
          <w:color w:val="231F20"/>
          <w:sz w:val="18"/>
        </w:rPr>
        <w:t>▲  </w:t>
      </w:r>
      <w:r>
        <w:rPr>
          <w:color w:val="231F20"/>
        </w:rPr>
        <w:t>Website Development and Maintenance</w:t>
      </w:r>
    </w:p>
    <w:p>
      <w:pPr>
        <w:pStyle w:val="BodyText"/>
        <w:spacing w:before="43"/>
        <w:ind w:left="160"/>
      </w:pPr>
      <w:r>
        <w:rPr>
          <w:rFonts w:ascii="MS UI Gothic" w:hAnsi="MS UI Gothic"/>
          <w:color w:val="231F20"/>
          <w:sz w:val="18"/>
        </w:rPr>
        <w:t>▲  </w:t>
      </w:r>
      <w:r>
        <w:rPr>
          <w:color w:val="231F20"/>
        </w:rPr>
        <w:t>Public Affairs and Legislative Liaison</w:t>
      </w:r>
    </w:p>
    <w:p>
      <w:pPr>
        <w:spacing w:before="43"/>
        <w:ind w:left="160" w:right="0" w:firstLine="0"/>
        <w:jc w:val="left"/>
        <w:rPr>
          <w:sz w:val="22"/>
        </w:rPr>
      </w:pPr>
      <w:r>
        <w:rPr>
          <w:rFonts w:ascii="MS UI Gothic" w:hAnsi="MS UI Gothic"/>
          <w:color w:val="231F20"/>
          <w:sz w:val="18"/>
        </w:rPr>
        <w:t>▲  </w:t>
      </w:r>
      <w:r>
        <w:rPr>
          <w:color w:val="231F20"/>
          <w:sz w:val="22"/>
        </w:rPr>
        <w:t>Advertising</w:t>
      </w:r>
    </w:p>
    <w:p>
      <w:pPr>
        <w:pStyle w:val="BodyText"/>
        <w:spacing w:before="43"/>
        <w:ind w:left="160"/>
      </w:pPr>
      <w:r>
        <w:rPr>
          <w:rFonts w:ascii="MS UI Gothic" w:hAnsi="MS UI Gothic"/>
          <w:color w:val="231F20"/>
          <w:sz w:val="18"/>
        </w:rPr>
        <w:t>▲ </w:t>
      </w:r>
      <w:r>
        <w:rPr>
          <w:color w:val="231F20"/>
        </w:rPr>
        <w:t>Classroom and Interactive Training</w:t>
      </w:r>
    </w:p>
    <w:p>
      <w:pPr>
        <w:pStyle w:val="BodyText"/>
        <w:spacing w:before="43"/>
        <w:ind w:left="160"/>
      </w:pPr>
      <w:r>
        <w:rPr>
          <w:rFonts w:ascii="MS UI Gothic" w:hAnsi="MS UI Gothic"/>
          <w:color w:val="231F20"/>
          <w:sz w:val="18"/>
        </w:rPr>
        <w:t>▲ </w:t>
      </w:r>
      <w:r>
        <w:rPr>
          <w:color w:val="231F20"/>
        </w:rPr>
        <w:t>Publication Planning and Production</w:t>
      </w:r>
    </w:p>
    <w:p>
      <w:pPr>
        <w:pStyle w:val="BodyText"/>
        <w:spacing w:before="43"/>
        <w:ind w:left="160"/>
      </w:pPr>
      <w:r>
        <w:rPr>
          <w:rFonts w:ascii="MS UI Gothic" w:hAnsi="MS UI Gothic"/>
          <w:color w:val="231F20"/>
          <w:sz w:val="18"/>
        </w:rPr>
        <w:t>▲  </w:t>
      </w:r>
      <w:r>
        <w:rPr>
          <w:color w:val="231F20"/>
        </w:rPr>
        <w:t>Multimedia Products</w:t>
      </w:r>
    </w:p>
    <w:p>
      <w:pPr>
        <w:pStyle w:val="BodyText"/>
        <w:spacing w:before="43"/>
        <w:ind w:left="160"/>
      </w:pPr>
      <w:r>
        <w:rPr>
          <w:rFonts w:ascii="MS UI Gothic" w:hAnsi="MS UI Gothic"/>
          <w:color w:val="231F20"/>
          <w:sz w:val="18"/>
        </w:rPr>
        <w:t>▲ </w:t>
      </w:r>
      <w:r>
        <w:rPr>
          <w:color w:val="231F20"/>
        </w:rPr>
        <w:t>Conference and Events Management</w:t>
      </w:r>
    </w:p>
    <w:p>
      <w:pPr>
        <w:pStyle w:val="BodyText"/>
        <w:spacing w:before="43"/>
        <w:ind w:left="160"/>
      </w:pPr>
      <w:r>
        <w:rPr>
          <w:rFonts w:ascii="MS UI Gothic" w:hAnsi="MS UI Gothic"/>
          <w:color w:val="231F20"/>
          <w:sz w:val="18"/>
        </w:rPr>
        <w:t>▲ </w:t>
      </w:r>
      <w:r>
        <w:rPr>
          <w:color w:val="231F20"/>
        </w:rPr>
        <w:t>Clearinghouse &amp; Information Center Operations</w:t>
      </w:r>
    </w:p>
    <w:p>
      <w:pPr>
        <w:spacing w:after="0"/>
        <w:sectPr>
          <w:type w:val="continuous"/>
          <w:pgSz w:w="12240" w:h="15840"/>
          <w:pgMar w:top="1660" w:bottom="740" w:left="940" w:right="560"/>
          <w:cols w:num="2" w:equalWidth="0">
            <w:col w:w="4577" w:space="743"/>
            <w:col w:w="5420"/>
          </w:cols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4"/>
        <w:ind w:left="0"/>
        <w:rPr>
          <w:sz w:val="23"/>
        </w:rPr>
      </w:pPr>
    </w:p>
    <w:p>
      <w:pPr>
        <w:spacing w:after="0"/>
        <w:rPr>
          <w:sz w:val="23"/>
        </w:rPr>
        <w:sectPr>
          <w:type w:val="continuous"/>
          <w:pgSz w:w="12240" w:h="15840"/>
          <w:pgMar w:top="1660" w:bottom="740" w:left="940" w:right="560"/>
        </w:sectPr>
      </w:pPr>
    </w:p>
    <w:p>
      <w:pPr>
        <w:pStyle w:val="Heading2"/>
        <w:ind w:left="160"/>
      </w:pPr>
      <w:r>
        <w:rPr>
          <w:color w:val="231F20"/>
          <w:w w:val="95"/>
        </w:rPr>
        <w:t>Program Management, Operations</w:t>
      </w:r>
      <w:r>
        <w:rPr>
          <w:rFonts w:ascii="Arial Narrow"/>
          <w:color w:val="231F20"/>
          <w:w w:val="95"/>
        </w:rPr>
        <w:t>, </w:t>
      </w:r>
      <w:r>
        <w:rPr>
          <w:color w:val="231F20"/>
          <w:w w:val="95"/>
        </w:rPr>
        <w:t>&amp;  Support</w:t>
      </w:r>
    </w:p>
    <w:p>
      <w:pPr>
        <w:pStyle w:val="BodyText"/>
        <w:spacing w:before="30"/>
      </w:pPr>
      <w:r>
        <w:rPr>
          <w:rFonts w:ascii="MS UI Gothic" w:hAnsi="MS UI Gothic"/>
          <w:color w:val="231F20"/>
          <w:sz w:val="18"/>
        </w:rPr>
        <w:t>▲ </w:t>
      </w:r>
      <w:r>
        <w:rPr>
          <w:color w:val="231F20"/>
        </w:rPr>
        <w:t>Needs Assessment</w:t>
      </w:r>
    </w:p>
    <w:p>
      <w:pPr>
        <w:pStyle w:val="BodyText"/>
        <w:spacing w:before="43"/>
      </w:pPr>
      <w:r>
        <w:rPr>
          <w:rFonts w:ascii="MS UI Gothic" w:hAnsi="MS UI Gothic"/>
          <w:color w:val="231F20"/>
          <w:sz w:val="18"/>
        </w:rPr>
        <w:t>▲ </w:t>
      </w:r>
      <w:r>
        <w:rPr>
          <w:color w:val="231F20"/>
        </w:rPr>
        <w:t>Strategic Planning</w:t>
      </w:r>
    </w:p>
    <w:p>
      <w:pPr>
        <w:pStyle w:val="BodyText"/>
        <w:spacing w:before="43"/>
      </w:pPr>
      <w:r>
        <w:rPr>
          <w:rFonts w:ascii="MS UI Gothic" w:hAnsi="MS UI Gothic"/>
          <w:color w:val="231F20"/>
          <w:sz w:val="18"/>
        </w:rPr>
        <w:t>▲ </w:t>
      </w:r>
      <w:r>
        <w:rPr>
          <w:color w:val="231F20"/>
        </w:rPr>
        <w:t>Compliance and Reporting</w:t>
      </w:r>
    </w:p>
    <w:p>
      <w:pPr>
        <w:pStyle w:val="BodyText"/>
        <w:spacing w:before="43"/>
      </w:pPr>
      <w:r>
        <w:rPr>
          <w:rFonts w:ascii="MS UI Gothic" w:hAnsi="MS UI Gothic"/>
          <w:color w:val="231F20"/>
          <w:sz w:val="18"/>
        </w:rPr>
        <w:t>▲ </w:t>
      </w:r>
      <w:r>
        <w:rPr>
          <w:color w:val="231F20"/>
        </w:rPr>
        <w:t>Feasibility Assessment</w:t>
      </w:r>
    </w:p>
    <w:p>
      <w:pPr>
        <w:pStyle w:val="BodyText"/>
        <w:spacing w:before="43"/>
      </w:pPr>
      <w:r>
        <w:rPr>
          <w:rFonts w:ascii="MS UI Gothic" w:hAnsi="MS UI Gothic"/>
          <w:color w:val="231F20"/>
          <w:sz w:val="18"/>
        </w:rPr>
        <w:t>▲ </w:t>
      </w:r>
      <w:r>
        <w:rPr>
          <w:color w:val="231F20"/>
        </w:rPr>
        <w:t>Facilities Management</w:t>
      </w:r>
    </w:p>
    <w:p>
      <w:pPr>
        <w:pStyle w:val="BodyText"/>
        <w:spacing w:before="43"/>
      </w:pPr>
      <w:r>
        <w:rPr>
          <w:rFonts w:ascii="MS UI Gothic" w:hAnsi="MS UI Gothic"/>
          <w:color w:val="231F20"/>
          <w:sz w:val="18"/>
        </w:rPr>
        <w:t>▲ </w:t>
      </w:r>
      <w:r>
        <w:rPr>
          <w:color w:val="231F20"/>
        </w:rPr>
        <w:t>Human Resources Management</w:t>
      </w:r>
    </w:p>
    <w:p>
      <w:pPr>
        <w:pStyle w:val="BodyText"/>
        <w:spacing w:before="43"/>
      </w:pPr>
      <w:r>
        <w:rPr>
          <w:rFonts w:ascii="MS UI Gothic" w:hAnsi="MS UI Gothic"/>
          <w:color w:val="231F20"/>
          <w:sz w:val="18"/>
        </w:rPr>
        <w:t>▲  </w:t>
      </w:r>
      <w:r>
        <w:rPr>
          <w:color w:val="231F20"/>
        </w:rPr>
        <w:t>Workflow Optimization</w:t>
      </w:r>
    </w:p>
    <w:p>
      <w:pPr>
        <w:pStyle w:val="BodyText"/>
        <w:spacing w:before="43"/>
      </w:pPr>
      <w:r>
        <w:rPr>
          <w:rFonts w:ascii="MS UI Gothic" w:hAnsi="MS UI Gothic"/>
          <w:color w:val="231F20"/>
          <w:sz w:val="18"/>
        </w:rPr>
        <w:t>▲ </w:t>
      </w:r>
      <w:r>
        <w:rPr>
          <w:color w:val="231F20"/>
        </w:rPr>
        <w:t>Logistics</w:t>
      </w:r>
    </w:p>
    <w:p>
      <w:pPr>
        <w:pStyle w:val="BodyText"/>
        <w:spacing w:before="43"/>
      </w:pPr>
      <w:r>
        <w:rPr>
          <w:rFonts w:ascii="MS UI Gothic" w:hAnsi="MS UI Gothic"/>
          <w:color w:val="231F20"/>
          <w:sz w:val="18"/>
        </w:rPr>
        <w:t>▲ </w:t>
      </w:r>
      <w:r>
        <w:rPr>
          <w:color w:val="231F20"/>
        </w:rPr>
        <w:t>Financial Analysis</w:t>
      </w:r>
    </w:p>
    <w:p>
      <w:pPr>
        <w:pStyle w:val="BodyText"/>
        <w:spacing w:before="43"/>
      </w:pPr>
      <w:r>
        <w:rPr>
          <w:rFonts w:ascii="MS UI Gothic" w:hAnsi="MS UI Gothic"/>
          <w:color w:val="231F20"/>
          <w:sz w:val="18"/>
        </w:rPr>
        <w:t>▲  </w:t>
      </w:r>
      <w:r>
        <w:rPr>
          <w:color w:val="231F20"/>
        </w:rPr>
        <w:t>Administrative Support</w:t>
      </w:r>
    </w:p>
    <w:p>
      <w:pPr>
        <w:pStyle w:val="Heading2"/>
        <w:ind w:left="160"/>
      </w:pPr>
      <w:r>
        <w:rPr>
          <w:b w:val="0"/>
        </w:rPr>
        <w:br w:type="column"/>
      </w:r>
      <w:r>
        <w:rPr>
          <w:color w:val="231F20"/>
        </w:rPr>
        <w:t>Scientific &amp; Engineering Technical  Assistance</w:t>
      </w:r>
    </w:p>
    <w:p>
      <w:pPr>
        <w:pStyle w:val="BodyText"/>
        <w:spacing w:before="30"/>
      </w:pPr>
      <w:r>
        <w:rPr>
          <w:rFonts w:ascii="MS UI Gothic" w:hAnsi="MS UI Gothic"/>
          <w:color w:val="231F20"/>
          <w:sz w:val="18"/>
        </w:rPr>
        <w:t>▲ </w:t>
      </w:r>
      <w:r>
        <w:rPr>
          <w:color w:val="231F20"/>
        </w:rPr>
        <w:t>R&amp;D Program Management</w:t>
      </w:r>
    </w:p>
    <w:p>
      <w:pPr>
        <w:pStyle w:val="BodyText"/>
        <w:spacing w:before="43"/>
      </w:pPr>
      <w:r>
        <w:rPr>
          <w:rFonts w:ascii="MS UI Gothic" w:hAnsi="MS UI Gothic"/>
          <w:color w:val="231F20"/>
          <w:sz w:val="18"/>
        </w:rPr>
        <w:t>▲ </w:t>
      </w:r>
      <w:r>
        <w:rPr>
          <w:color w:val="231F20"/>
        </w:rPr>
        <w:t>Geographic Information Systems</w:t>
      </w:r>
    </w:p>
    <w:p>
      <w:pPr>
        <w:pStyle w:val="BodyText"/>
        <w:spacing w:before="43"/>
      </w:pPr>
      <w:r>
        <w:rPr>
          <w:rFonts w:ascii="MS UI Gothic" w:hAnsi="MS UI Gothic"/>
          <w:color w:val="231F20"/>
          <w:sz w:val="18"/>
        </w:rPr>
        <w:t>▲  </w:t>
      </w:r>
      <w:r>
        <w:rPr>
          <w:color w:val="231F20"/>
        </w:rPr>
        <w:t>Modeling and Simulation</w:t>
      </w:r>
    </w:p>
    <w:p>
      <w:pPr>
        <w:pStyle w:val="BodyText"/>
        <w:spacing w:before="43"/>
      </w:pPr>
      <w:r>
        <w:rPr>
          <w:rFonts w:ascii="MS UI Gothic" w:hAnsi="MS UI Gothic"/>
          <w:color w:val="231F20"/>
          <w:sz w:val="18"/>
        </w:rPr>
        <w:t>▲ </w:t>
      </w:r>
      <w:r>
        <w:rPr>
          <w:color w:val="231F20"/>
        </w:rPr>
        <w:t>Decision Support Systems</w:t>
      </w:r>
    </w:p>
    <w:p>
      <w:pPr>
        <w:pStyle w:val="BodyText"/>
        <w:spacing w:before="43"/>
      </w:pPr>
      <w:r>
        <w:rPr>
          <w:rFonts w:ascii="MS UI Gothic" w:hAnsi="MS UI Gothic"/>
          <w:color w:val="231F20"/>
          <w:sz w:val="18"/>
        </w:rPr>
        <w:t>▲ </w:t>
      </w:r>
      <w:r>
        <w:rPr>
          <w:color w:val="231F20"/>
        </w:rPr>
        <w:t>Custom Research and Special Studies</w:t>
      </w:r>
    </w:p>
    <w:p>
      <w:pPr>
        <w:pStyle w:val="BodyText"/>
        <w:spacing w:before="43"/>
      </w:pPr>
      <w:r>
        <w:rPr>
          <w:rFonts w:ascii="MS UI Gothic" w:hAnsi="MS UI Gothic"/>
          <w:color w:val="231F20"/>
          <w:sz w:val="18"/>
        </w:rPr>
        <w:t>▲ </w:t>
      </w:r>
      <w:r>
        <w:rPr>
          <w:color w:val="231F20"/>
        </w:rPr>
        <w:t>Technology Transfer</w:t>
      </w:r>
    </w:p>
    <w:p>
      <w:pPr>
        <w:pStyle w:val="BodyText"/>
        <w:spacing w:before="43"/>
      </w:pPr>
      <w:r>
        <w:rPr>
          <w:rFonts w:ascii="MS UI Gothic" w:hAnsi="MS UI Gothic"/>
          <w:color w:val="231F20"/>
          <w:sz w:val="18"/>
        </w:rPr>
        <w:t>▲ </w:t>
      </w:r>
      <w:r>
        <w:rPr>
          <w:color w:val="231F20"/>
        </w:rPr>
        <w:t>Smart Cards and Biometrics</w:t>
      </w:r>
    </w:p>
    <w:p>
      <w:pPr>
        <w:spacing w:after="0"/>
        <w:sectPr>
          <w:type w:val="continuous"/>
          <w:pgSz w:w="12240" w:h="15840"/>
          <w:pgMar w:top="1660" w:bottom="740" w:left="940" w:right="560"/>
          <w:cols w:num="2" w:equalWidth="0">
            <w:col w:w="4224" w:space="1084"/>
            <w:col w:w="5432"/>
          </w:cols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5"/>
        <w:ind w:left="0"/>
        <w:rPr>
          <w:sz w:val="21"/>
        </w:rPr>
      </w:pPr>
    </w:p>
    <w:p>
      <w:pPr>
        <w:pStyle w:val="Heading1"/>
        <w:spacing w:before="105"/>
        <w:ind w:left="160"/>
      </w:pPr>
      <w:r>
        <w:rPr>
          <w:color w:val="231F20"/>
          <w:w w:val="105"/>
        </w:rPr>
        <w:t>NAICS Codes</w:t>
      </w:r>
    </w:p>
    <w:p>
      <w:pPr>
        <w:pStyle w:val="BodyText"/>
        <w:spacing w:before="34"/>
        <w:ind w:left="160"/>
      </w:pPr>
      <w:r>
        <w:rPr>
          <w:color w:val="231F20"/>
        </w:rPr>
        <w:t>511199  All Other Publishers</w:t>
      </w:r>
    </w:p>
    <w:p>
      <w:pPr>
        <w:pStyle w:val="BodyText"/>
        <w:spacing w:before="45"/>
        <w:ind w:left="160"/>
      </w:pPr>
      <w:r>
        <w:rPr>
          <w:color w:val="231F20"/>
        </w:rPr>
        <w:t>512110  Motion Picture and Video Production</w:t>
      </w:r>
    </w:p>
    <w:p>
      <w:pPr>
        <w:pStyle w:val="BodyText"/>
        <w:spacing w:line="283" w:lineRule="auto" w:before="45"/>
        <w:ind w:left="160" w:right="5846"/>
      </w:pPr>
      <w:r>
        <w:rPr>
          <w:color w:val="231F20"/>
        </w:rPr>
        <w:t>512191 Teleproduction and Other Postproduction Services 516110  Internet Publishing and Broadcasting</w:t>
      </w:r>
    </w:p>
    <w:p>
      <w:pPr>
        <w:pStyle w:val="BodyText"/>
        <w:ind w:left="160"/>
      </w:pPr>
      <w:r>
        <w:rPr>
          <w:color w:val="231F20"/>
        </w:rPr>
        <w:t>517910  Other Telecommunications</w:t>
      </w:r>
    </w:p>
    <w:p>
      <w:pPr>
        <w:pStyle w:val="BodyText"/>
        <w:spacing w:line="283" w:lineRule="auto" w:before="45"/>
        <w:ind w:left="160" w:right="6037"/>
      </w:pPr>
      <w:r>
        <w:rPr>
          <w:color w:val="231F20"/>
        </w:rPr>
        <w:t>518210 Data Processing, Hosting, and Related Services 519120  Libraries and Archives</w:t>
      </w:r>
    </w:p>
    <w:p>
      <w:pPr>
        <w:pStyle w:val="BodyText"/>
        <w:spacing w:line="283" w:lineRule="auto"/>
        <w:ind w:left="160" w:right="7144"/>
      </w:pPr>
      <w:r>
        <w:rPr>
          <w:color w:val="231F20"/>
        </w:rPr>
        <w:t>519190 All Other Information Services 541330  Engineering Services</w:t>
      </w:r>
    </w:p>
    <w:p>
      <w:pPr>
        <w:pStyle w:val="BodyText"/>
        <w:ind w:left="160"/>
      </w:pPr>
      <w:r>
        <w:rPr>
          <w:color w:val="231F20"/>
        </w:rPr>
        <w:t>541430  Graphic Design Services</w:t>
      </w:r>
    </w:p>
    <w:p>
      <w:pPr>
        <w:pStyle w:val="BodyText"/>
        <w:spacing w:line="283" w:lineRule="auto" w:before="45"/>
        <w:ind w:left="160" w:right="6548"/>
      </w:pPr>
      <w:r>
        <w:rPr>
          <w:color w:val="231F20"/>
        </w:rPr>
        <w:t>541490 Other Specialized Design Services 541511 Custom Computer Programming Services 541512 Computer Systems Design Services</w:t>
      </w:r>
    </w:p>
    <w:p>
      <w:pPr>
        <w:pStyle w:val="BodyText"/>
        <w:spacing w:line="283" w:lineRule="auto"/>
        <w:ind w:left="160" w:right="6037"/>
      </w:pPr>
      <w:r>
        <w:rPr>
          <w:color w:val="231F20"/>
        </w:rPr>
        <w:t>541513 Computer Facilities Management Services 541519 Other Computer Related Services</w:t>
      </w:r>
    </w:p>
    <w:p>
      <w:pPr>
        <w:pStyle w:val="BodyText"/>
        <w:spacing w:line="283" w:lineRule="auto"/>
        <w:ind w:left="160" w:right="3298"/>
      </w:pPr>
      <w:r>
        <w:rPr>
          <w:color w:val="231F20"/>
        </w:rPr>
        <w:t>541611 Administrative Management and General Management Consulting Services 541612 Human Resources and Executive Search Consulting Services</w:t>
      </w:r>
    </w:p>
    <w:p>
      <w:pPr>
        <w:pStyle w:val="BodyText"/>
        <w:ind w:left="160"/>
      </w:pPr>
      <w:r>
        <w:rPr>
          <w:color w:val="231F20"/>
        </w:rPr>
        <w:t>541613  Marketing Consulting Services</w:t>
      </w:r>
    </w:p>
    <w:p>
      <w:pPr>
        <w:pStyle w:val="BodyText"/>
        <w:spacing w:before="45"/>
      </w:pPr>
      <w:r>
        <w:rPr>
          <w:color w:val="231F20"/>
        </w:rPr>
        <w:t>541618  Other Management Consulting Services</w:t>
      </w:r>
    </w:p>
    <w:p>
      <w:pPr>
        <w:pStyle w:val="BodyText"/>
        <w:spacing w:before="45"/>
      </w:pPr>
      <w:r>
        <w:rPr>
          <w:color w:val="231F20"/>
        </w:rPr>
        <w:t>541690  Other Scientific and Technical Consulting Services</w:t>
      </w:r>
    </w:p>
    <w:p>
      <w:pPr>
        <w:pStyle w:val="BodyText"/>
        <w:spacing w:line="283" w:lineRule="auto" w:before="45"/>
        <w:ind w:left="160" w:right="4532"/>
      </w:pPr>
      <w:r>
        <w:rPr>
          <w:color w:val="231F20"/>
        </w:rPr>
        <w:t>541720 Research and Development in the Social Sciences and Humanities 541810  Advertising Agencies</w:t>
      </w:r>
    </w:p>
    <w:p>
      <w:pPr>
        <w:pStyle w:val="BodyText"/>
        <w:ind w:left="160"/>
      </w:pPr>
      <w:r>
        <w:rPr>
          <w:color w:val="231F20"/>
        </w:rPr>
        <w:t>541890  Other Services Related to Advertising</w:t>
      </w:r>
    </w:p>
    <w:p>
      <w:pPr>
        <w:pStyle w:val="BodyText"/>
        <w:spacing w:line="283" w:lineRule="auto" w:before="45"/>
        <w:ind w:left="160" w:right="5846"/>
      </w:pPr>
      <w:r>
        <w:rPr>
          <w:color w:val="231F20"/>
        </w:rPr>
        <w:t>541910 Marketing Research and Public Opinion Polling 541922  Commercial Photography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9"/>
        <w:ind w:left="0"/>
      </w:pPr>
    </w:p>
    <w:p>
      <w:pPr>
        <w:pStyle w:val="Heading1"/>
        <w:spacing w:before="1"/>
        <w:ind w:left="154"/>
      </w:pPr>
      <w:r>
        <w:rPr>
          <w:color w:val="231F20"/>
        </w:rPr>
        <w:t>Contact Us</w:t>
      </w:r>
    </w:p>
    <w:p>
      <w:pPr>
        <w:pStyle w:val="BodyText"/>
        <w:spacing w:line="236" w:lineRule="exact" w:before="204"/>
        <w:ind w:left="154"/>
      </w:pPr>
      <w:r>
        <w:rPr>
          <w:color w:val="231F20"/>
        </w:rPr>
        <w:t>Avisar Incorporated</w:t>
      </w:r>
    </w:p>
    <w:p>
      <w:pPr>
        <w:pStyle w:val="BodyText"/>
        <w:spacing w:line="236" w:lineRule="exact"/>
        <w:ind w:left="154"/>
      </w:pPr>
      <w:r>
        <w:rPr>
          <w:color w:val="231F20"/>
        </w:rPr>
        <w:t>2111 Wilson Boulevard, Suite 700</w:t>
      </w:r>
    </w:p>
    <w:p>
      <w:pPr>
        <w:pStyle w:val="BodyText"/>
        <w:spacing w:before="7"/>
        <w:ind w:left="154"/>
      </w:pPr>
      <w:r>
        <w:rPr>
          <w:color w:val="231F20"/>
        </w:rPr>
        <w:t>Arlington, Virginia 22201</w:t>
      </w:r>
    </w:p>
    <w:p>
      <w:pPr>
        <w:pStyle w:val="BodyText"/>
        <w:spacing w:before="3"/>
        <w:ind w:left="0"/>
        <w:rPr>
          <w:sz w:val="23"/>
        </w:rPr>
      </w:pPr>
    </w:p>
    <w:p>
      <w:pPr>
        <w:pStyle w:val="BodyText"/>
        <w:ind w:left="154"/>
      </w:pPr>
      <w:r>
        <w:rPr>
          <w:color w:val="231F20"/>
        </w:rPr>
        <w:t>703.351.5036 voice</w:t>
      </w:r>
    </w:p>
    <w:p>
      <w:pPr>
        <w:pStyle w:val="BodyText"/>
        <w:spacing w:before="7"/>
        <w:ind w:left="154"/>
      </w:pPr>
      <w:r>
        <w:rPr>
          <w:color w:val="231F20"/>
        </w:rPr>
        <w:t>703.660.8715 fax</w:t>
      </w:r>
    </w:p>
    <w:p>
      <w:pPr>
        <w:pStyle w:val="BodyText"/>
        <w:spacing w:line="247" w:lineRule="auto" w:before="7"/>
        <w:ind w:left="154" w:right="7144"/>
      </w:pPr>
      <w:hyperlink r:id="rId7">
        <w:r>
          <w:rPr>
            <w:color w:val="231F20"/>
            <w:w w:val="95"/>
          </w:rPr>
          <w:t>solutions@avisarinc.com</w:t>
        </w:r>
      </w:hyperlink>
      <w:r>
        <w:rPr>
          <w:color w:val="231F20"/>
          <w:w w:val="95"/>
        </w:rPr>
        <w:t> </w:t>
      </w:r>
      <w:hyperlink r:id="rId8">
        <w:r>
          <w:rPr>
            <w:color w:val="231F20"/>
          </w:rPr>
          <w:t>www.avisarinc.com</w:t>
        </w:r>
      </w:hyperlink>
    </w:p>
    <w:sectPr>
      <w:pgSz w:w="12240" w:h="15840"/>
      <w:pgMar w:header="1509" w:footer="555" w:top="1660" w:bottom="760" w:left="94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S UI Gothic">
    <w:altName w:val="MS UI Gothic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egoe UI Light">
    <w:altName w:val="Segoe UI Light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line style="position:absolute;mso-position-horizontal-relative:page;mso-position-vertical-relative:page;z-index:-5320" from="54pt,756.236023pt" to="576pt,756.236023pt" stroked="true" strokeweight="4pt" strokecolor="#0067b1">
          <v:stroke dashstyle="solid"/>
          <w10:wrap type="none"/>
        </v:lin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16"/>
      </w:rPr>
    </w:pPr>
    <w:r>
      <w:rPr/>
      <w:pict>
        <v:line style="position:absolute;mso-position-horizontal-relative:page;mso-position-vertical-relative:page;z-index:-5344" from="54pt,84.947998pt" to="468.891pt,84.947998pt" stroked="true" strokeweight="1pt" strokecolor="#0067b1">
          <v:stroke dashstyle="solid"/>
          <w10:wrap type="none"/>
        </v:lin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Narrow" w:hAnsi="Arial Narrow" w:eastAsia="Arial Narrow" w:cs="Arial Narrow"/>
    </w:rPr>
  </w:style>
  <w:style w:styleId="BodyText" w:type="paragraph">
    <w:name w:val="Body Text"/>
    <w:basedOn w:val="Normal"/>
    <w:uiPriority w:val="1"/>
    <w:qFormat/>
    <w:pPr>
      <w:ind w:left="159"/>
    </w:pPr>
    <w:rPr>
      <w:rFonts w:ascii="Arial Narrow" w:hAnsi="Arial Narrow" w:eastAsia="Arial Narrow" w:cs="Arial Narrow"/>
      <w:sz w:val="22"/>
      <w:szCs w:val="22"/>
    </w:rPr>
  </w:style>
  <w:style w:styleId="Heading1" w:type="paragraph">
    <w:name w:val="Heading 1"/>
    <w:basedOn w:val="Normal"/>
    <w:uiPriority w:val="1"/>
    <w:qFormat/>
    <w:pPr>
      <w:ind w:left="159"/>
      <w:outlineLvl w:val="1"/>
    </w:pPr>
    <w:rPr>
      <w:rFonts w:ascii="Calibri" w:hAnsi="Calibri" w:eastAsia="Calibri" w:cs="Calibri"/>
      <w:b/>
      <w:bCs/>
      <w:sz w:val="26"/>
      <w:szCs w:val="26"/>
    </w:rPr>
  </w:style>
  <w:style w:styleId="Heading2" w:type="paragraph">
    <w:name w:val="Heading 2"/>
    <w:basedOn w:val="Normal"/>
    <w:uiPriority w:val="1"/>
    <w:qFormat/>
    <w:pPr>
      <w:spacing w:before="104"/>
      <w:ind w:left="159"/>
      <w:outlineLvl w:val="2"/>
    </w:pPr>
    <w:rPr>
      <w:rFonts w:ascii="Calibri" w:hAnsi="Calibri" w:eastAsia="Calibri" w:cs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header1.xml" Type="http://schemas.openxmlformats.org/officeDocument/2006/relationships/header"/>
<Relationship Id="rId6" Target="footer1.xml" Type="http://schemas.openxmlformats.org/officeDocument/2006/relationships/footer"/>
<Relationship Id="rId7" Target="mailto:solutions@avisarinc.com" TargetMode="External" Type="http://schemas.openxmlformats.org/officeDocument/2006/relationships/hyperlink"/>
<Relationship Id="rId8" Target="http://www.avisarinc.com/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