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rFonts w:ascii="Times New Roman"/>
          <w:sz w:val="8"/>
        </w:rPr>
      </w:pPr>
    </w:p>
    <w:p>
      <w:pPr>
        <w:pStyle w:val="BodyText"/>
        <w:ind w:left="937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488984" cy="285750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984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before="110"/>
        <w:ind w:left="352" w:right="5" w:firstLine="0"/>
        <w:jc w:val="center"/>
        <w:rPr>
          <w:rFonts w:ascii="Tahoma"/>
          <w:b/>
          <w:sz w:val="21"/>
        </w:rPr>
      </w:pPr>
      <w:r>
        <w:rPr>
          <w:rFonts w:ascii="Tahoma"/>
          <w:b/>
          <w:color w:val="212E5E"/>
          <w:sz w:val="21"/>
        </w:rPr>
        <w:t>Staffing Solutions</w:t>
      </w:r>
    </w:p>
    <w:p>
      <w:pPr>
        <w:spacing w:before="13"/>
        <w:ind w:left="363" w:right="5" w:firstLine="0"/>
        <w:jc w:val="center"/>
        <w:rPr>
          <w:rFonts w:ascii="Tahoma"/>
          <w:sz w:val="14"/>
        </w:rPr>
      </w:pPr>
      <w:r>
        <w:rPr>
          <w:rFonts w:ascii="Tahoma"/>
          <w:color w:val="212E5E"/>
          <w:w w:val="105"/>
          <w:sz w:val="14"/>
        </w:rPr>
        <w:t>OF HAWAII</w:t>
      </w:r>
    </w:p>
    <w:p>
      <w:pPr>
        <w:spacing w:before="57"/>
        <w:ind w:left="352" w:right="4" w:firstLine="0"/>
        <w:jc w:val="center"/>
        <w:rPr>
          <w:i/>
          <w:sz w:val="17"/>
        </w:rPr>
      </w:pPr>
      <w:r>
        <w:rPr/>
        <w:pict>
          <v:group style="position:absolute;margin-left:362.399994pt;margin-top:18.972031pt;width:223.45pt;height:32.5500pt;mso-position-horizontal-relative:page;mso-position-vertical-relative:paragraph;z-index:1120" coordorigin="7248,379" coordsize="4469,651">
            <v:shape style="position:absolute;left:7248;top:379;width:4469;height:651" coordorigin="7248,379" coordsize="4469,651" path="m11608,379l7356,379,7314,388,7280,411,7257,446,7248,488,7248,921,7257,964,7280,998,7314,1021,7356,1030,11608,1030,11651,1021,11685,998,11708,964,11717,921,11717,488,11708,446,11685,411,11651,388,11608,379xe" filled="true" fillcolor="#508ebb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248;top:379;width:4469;height:651" type="#_x0000_t202" filled="false" stroked="false">
              <v:textbox inset="0,0,0,0">
                <w:txbxContent>
                  <w:p>
                    <w:pPr>
                      <w:spacing w:before="122"/>
                      <w:ind w:left="198" w:right="0" w:firstLine="0"/>
                      <w:jc w:val="left"/>
                      <w:rPr>
                        <w:rFonts w:ascii="Century Gothic"/>
                        <w:sz w:val="32"/>
                      </w:rPr>
                    </w:pPr>
                    <w:r>
                      <w:rPr>
                        <w:rFonts w:ascii="Century Gothic"/>
                        <w:color w:val="FFFFFF"/>
                        <w:sz w:val="32"/>
                      </w:rPr>
                      <w:t>Company Information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color w:val="61ACE0"/>
          <w:w w:val="105"/>
          <w:sz w:val="17"/>
        </w:rPr>
        <w:t>Joining People</w:t>
      </w:r>
    </w:p>
    <w:p>
      <w:pPr>
        <w:spacing w:before="77"/>
        <w:ind w:left="347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sz w:val="24"/>
        </w:rPr>
        <w:t>Staffing Solutions of Hawaii</w:t>
      </w:r>
    </w:p>
    <w:p>
      <w:pPr>
        <w:pStyle w:val="BodyText"/>
        <w:spacing w:before="1"/>
        <w:ind w:left="685"/>
      </w:pPr>
      <w:r>
        <w:rPr/>
        <w:t>1357 Kapiolani Blvd. Suite 1410</w:t>
      </w:r>
    </w:p>
    <w:p>
      <w:pPr>
        <w:pStyle w:val="BodyText"/>
        <w:spacing w:line="228" w:lineRule="exact"/>
        <w:ind w:left="1353"/>
      </w:pPr>
      <w:r>
        <w:rPr/>
        <w:t>Honolulu, Hawaii,</w:t>
      </w:r>
      <w:r>
        <w:rPr>
          <w:spacing w:val="-11"/>
        </w:rPr>
        <w:t> </w:t>
      </w:r>
      <w:r>
        <w:rPr/>
        <w:t>96814</w:t>
      </w:r>
    </w:p>
    <w:p>
      <w:pPr>
        <w:pStyle w:val="BodyText"/>
        <w:spacing w:line="228" w:lineRule="exact"/>
        <w:ind w:left="1898"/>
      </w:pPr>
      <w:r>
        <w:rPr>
          <w:b/>
          <w:color w:val="508EBB"/>
        </w:rPr>
        <w:t>P: </w:t>
      </w:r>
      <w:r>
        <w:rPr/>
        <w:t>(808)</w:t>
      </w:r>
      <w:r>
        <w:rPr>
          <w:spacing w:val="-8"/>
        </w:rPr>
        <w:t> </w:t>
      </w:r>
      <w:r>
        <w:rPr/>
        <w:t>949-3669</w:t>
      </w:r>
    </w:p>
    <w:p>
      <w:pPr>
        <w:pStyle w:val="BodyText"/>
        <w:spacing w:before="7"/>
        <w:ind w:left="1907"/>
      </w:pPr>
      <w:r>
        <w:rPr>
          <w:b/>
          <w:color w:val="508EBB"/>
        </w:rPr>
        <w:t>F: </w:t>
      </w:r>
      <w:r>
        <w:rPr/>
        <w:t>(808) 949-4022</w:t>
      </w:r>
    </w:p>
    <w:p>
      <w:pPr>
        <w:pStyle w:val="BodyText"/>
        <w:spacing w:before="79"/>
        <w:ind w:left="347" w:right="895"/>
      </w:pPr>
      <w:r>
        <w:rPr/>
        <w:br w:type="column"/>
      </w:r>
      <w:r>
        <w:rPr>
          <w:color w:val="508EBB"/>
        </w:rPr>
        <w:t>We are proud to be an Equal Employment Opportunity and Affirmative Action employer, including females, minorities, protected Veterans, and those with disability.</w:t>
      </w:r>
    </w:p>
    <w:p>
      <w:pPr>
        <w:spacing w:after="0"/>
        <w:sectPr>
          <w:type w:val="continuous"/>
          <w:pgSz w:w="12240" w:h="15840"/>
          <w:pgMar w:top="780" w:bottom="280" w:left="440" w:right="360"/>
          <w:cols w:num="3" w:equalWidth="0">
            <w:col w:w="2279" w:space="729"/>
            <w:col w:w="3521" w:space="78"/>
            <w:col w:w="4833"/>
          </w:cols>
        </w:sectPr>
      </w:pPr>
    </w:p>
    <w:p>
      <w:pPr>
        <w:tabs>
          <w:tab w:pos="558" w:val="left" w:leader="none"/>
          <w:tab w:pos="6670" w:val="left" w:leader="none"/>
        </w:tabs>
        <w:spacing w:before="117"/>
        <w:ind w:left="119" w:right="0" w:firstLine="0"/>
        <w:jc w:val="left"/>
        <w:rPr>
          <w:rFonts w:ascii="Century Gothic"/>
          <w:sz w:val="52"/>
        </w:rPr>
      </w:pPr>
      <w:r>
        <w:rPr/>
        <w:pict>
          <v:line style="position:absolute;mso-position-horizontal-relative:page;mso-position-vertical-relative:paragraph;z-index:-3952" from="27.959999pt,6.662354pt" to="355.509999pt,6.662354pt" stroked="true" strokeweight=".72pt" strokecolor="#508ebb">
            <v:stroke dashstyle="solid"/>
            <w10:wrap type="none"/>
          </v:line>
        </w:pict>
      </w:r>
      <w:r>
        <w:rPr>
          <w:rFonts w:ascii="Century Gothic"/>
          <w:w w:val="100"/>
          <w:sz w:val="52"/>
          <w:u w:val="single" w:color="508EBB"/>
        </w:rPr>
        <w:t> </w:t>
      </w:r>
      <w:r>
        <w:rPr>
          <w:rFonts w:ascii="Century Gothic"/>
          <w:sz w:val="52"/>
          <w:u w:val="single" w:color="508EBB"/>
        </w:rPr>
        <w:tab/>
        <w:t>CAPABILITY</w:t>
      </w:r>
      <w:r>
        <w:rPr>
          <w:rFonts w:ascii="Century Gothic"/>
          <w:spacing w:val="-9"/>
          <w:sz w:val="52"/>
          <w:u w:val="single" w:color="508EBB"/>
        </w:rPr>
        <w:t> </w:t>
      </w:r>
      <w:r>
        <w:rPr>
          <w:rFonts w:ascii="Century Gothic"/>
          <w:sz w:val="52"/>
          <w:u w:val="single" w:color="508EBB"/>
        </w:rPr>
        <w:t>STATEMENT</w:t>
        <w:tab/>
      </w:r>
    </w:p>
    <w:p>
      <w:pPr>
        <w:spacing w:line="240" w:lineRule="auto" w:before="235"/>
        <w:ind w:left="258" w:right="143" w:firstLine="0"/>
        <w:jc w:val="both"/>
        <w:rPr>
          <w:sz w:val="22"/>
        </w:rPr>
      </w:pPr>
      <w:r>
        <w:rPr>
          <w:sz w:val="22"/>
        </w:rPr>
        <w:t>Originated</w:t>
      </w:r>
      <w:r>
        <w:rPr>
          <w:spacing w:val="-17"/>
          <w:sz w:val="22"/>
        </w:rPr>
        <w:t> </w:t>
      </w:r>
      <w:r>
        <w:rPr>
          <w:sz w:val="22"/>
        </w:rPr>
        <w:t>in</w:t>
      </w:r>
      <w:r>
        <w:rPr>
          <w:spacing w:val="-14"/>
          <w:sz w:val="22"/>
        </w:rPr>
        <w:t> </w:t>
      </w:r>
      <w:r>
        <w:rPr>
          <w:sz w:val="22"/>
        </w:rPr>
        <w:t>1991,</w:t>
      </w:r>
      <w:r>
        <w:rPr>
          <w:spacing w:val="-16"/>
          <w:sz w:val="22"/>
        </w:rPr>
        <w:t> </w:t>
      </w:r>
      <w:r>
        <w:rPr>
          <w:sz w:val="22"/>
        </w:rPr>
        <w:t>Staffing</w:t>
      </w:r>
      <w:r>
        <w:rPr>
          <w:spacing w:val="-15"/>
          <w:sz w:val="22"/>
        </w:rPr>
        <w:t> </w:t>
      </w:r>
      <w:r>
        <w:rPr>
          <w:sz w:val="22"/>
        </w:rPr>
        <w:t>Solutions</w:t>
      </w:r>
      <w:r>
        <w:rPr>
          <w:spacing w:val="-14"/>
          <w:sz w:val="22"/>
        </w:rPr>
        <w:t> </w:t>
      </w:r>
      <w:r>
        <w:rPr>
          <w:sz w:val="22"/>
        </w:rPr>
        <w:t>of</w:t>
      </w:r>
      <w:r>
        <w:rPr>
          <w:spacing w:val="-13"/>
          <w:sz w:val="22"/>
        </w:rPr>
        <w:t> </w:t>
      </w:r>
      <w:r>
        <w:rPr>
          <w:sz w:val="22"/>
        </w:rPr>
        <w:t>Hawaii</w:t>
      </w:r>
      <w:r>
        <w:rPr>
          <w:spacing w:val="-15"/>
          <w:sz w:val="22"/>
        </w:rPr>
        <w:t> </w:t>
      </w:r>
      <w:r>
        <w:rPr>
          <w:sz w:val="22"/>
        </w:rPr>
        <w:t>is</w:t>
      </w:r>
      <w:r>
        <w:rPr>
          <w:spacing w:val="-14"/>
          <w:sz w:val="22"/>
        </w:rPr>
        <w:t> </w:t>
      </w:r>
      <w:r>
        <w:rPr>
          <w:sz w:val="22"/>
        </w:rPr>
        <w:t>an</w:t>
      </w:r>
      <w:r>
        <w:rPr>
          <w:spacing w:val="-15"/>
          <w:sz w:val="22"/>
        </w:rPr>
        <w:t> </w:t>
      </w:r>
      <w:r>
        <w:rPr>
          <w:sz w:val="22"/>
        </w:rPr>
        <w:t>elite-staffing firm conveniently located in Honolulu, Hawaii. Serving as the access</w:t>
      </w:r>
      <w:r>
        <w:rPr>
          <w:spacing w:val="-6"/>
          <w:sz w:val="22"/>
        </w:rPr>
        <w:t> </w:t>
      </w:r>
      <w:r>
        <w:rPr>
          <w:sz w:val="22"/>
        </w:rPr>
        <w:t>point</w:t>
      </w:r>
      <w:r>
        <w:rPr>
          <w:spacing w:val="-10"/>
          <w:sz w:val="22"/>
        </w:rPr>
        <w:t> </w:t>
      </w:r>
      <w:r>
        <w:rPr>
          <w:sz w:val="22"/>
        </w:rPr>
        <w:t>for</w:t>
      </w:r>
      <w:r>
        <w:rPr>
          <w:spacing w:val="-8"/>
          <w:sz w:val="22"/>
        </w:rPr>
        <w:t> </w:t>
      </w:r>
      <w:r>
        <w:rPr>
          <w:sz w:val="22"/>
        </w:rPr>
        <w:t>employee</w:t>
      </w:r>
      <w:r>
        <w:rPr>
          <w:spacing w:val="-7"/>
          <w:sz w:val="22"/>
        </w:rPr>
        <w:t> </w:t>
      </w:r>
      <w:r>
        <w:rPr>
          <w:sz w:val="22"/>
        </w:rPr>
        <w:t>placement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government</w:t>
      </w:r>
      <w:r>
        <w:rPr>
          <w:spacing w:val="-7"/>
          <w:sz w:val="22"/>
        </w:rPr>
        <w:t> </w:t>
      </w:r>
      <w:r>
        <w:rPr>
          <w:sz w:val="22"/>
        </w:rPr>
        <w:t>contracts, SSOH</w:t>
      </w:r>
      <w:r>
        <w:rPr>
          <w:spacing w:val="-10"/>
          <w:sz w:val="22"/>
        </w:rPr>
        <w:t> </w:t>
      </w:r>
      <w:r>
        <w:rPr>
          <w:sz w:val="22"/>
        </w:rPr>
        <w:t>is</w:t>
      </w:r>
      <w:r>
        <w:rPr>
          <w:spacing w:val="-8"/>
          <w:sz w:val="22"/>
        </w:rPr>
        <w:t> </w:t>
      </w:r>
      <w:r>
        <w:rPr>
          <w:sz w:val="22"/>
        </w:rPr>
        <w:t>committed</w:t>
      </w:r>
      <w:r>
        <w:rPr>
          <w:spacing w:val="-11"/>
          <w:sz w:val="22"/>
        </w:rPr>
        <w:t> </w:t>
      </w:r>
      <w:r>
        <w:rPr>
          <w:sz w:val="22"/>
        </w:rPr>
        <w:t>to</w:t>
      </w:r>
      <w:r>
        <w:rPr>
          <w:spacing w:val="-11"/>
          <w:sz w:val="22"/>
        </w:rPr>
        <w:t> </w:t>
      </w:r>
      <w:r>
        <w:rPr>
          <w:sz w:val="22"/>
        </w:rPr>
        <w:t>providing</w:t>
      </w:r>
      <w:r>
        <w:rPr>
          <w:spacing w:val="-9"/>
          <w:sz w:val="22"/>
        </w:rPr>
        <w:t> </w:t>
      </w:r>
      <w:r>
        <w:rPr>
          <w:sz w:val="22"/>
        </w:rPr>
        <w:t>top-quality</w:t>
      </w:r>
      <w:r>
        <w:rPr>
          <w:spacing w:val="-10"/>
          <w:sz w:val="22"/>
        </w:rPr>
        <w:t> </w:t>
      </w:r>
      <w:r>
        <w:rPr>
          <w:b/>
          <w:sz w:val="22"/>
        </w:rPr>
        <w:t>direct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hire</w:t>
      </w:r>
      <w:r>
        <w:rPr>
          <w:sz w:val="22"/>
        </w:rPr>
        <w:t>,</w:t>
      </w:r>
      <w:r>
        <w:rPr>
          <w:spacing w:val="-10"/>
          <w:sz w:val="22"/>
        </w:rPr>
        <w:t> </w:t>
      </w:r>
      <w:r>
        <w:rPr>
          <w:b/>
          <w:sz w:val="22"/>
        </w:rPr>
        <w:t>temp-to- hire</w:t>
      </w:r>
      <w:r>
        <w:rPr>
          <w:sz w:val="22"/>
        </w:rPr>
        <w:t>, </w:t>
      </w:r>
      <w:r>
        <w:rPr>
          <w:b/>
          <w:sz w:val="22"/>
        </w:rPr>
        <w:t>temporary</w:t>
      </w:r>
      <w:r>
        <w:rPr>
          <w:sz w:val="22"/>
        </w:rPr>
        <w:t>, and </w:t>
      </w:r>
      <w:r>
        <w:rPr>
          <w:b/>
          <w:sz w:val="22"/>
        </w:rPr>
        <w:t>payroll services</w:t>
      </w:r>
      <w:r>
        <w:rPr>
          <w:sz w:val="22"/>
        </w:rPr>
        <w:t>. From entry-level to upper level management, the company specializes in office and administrative positions in a variety of</w:t>
      </w:r>
      <w:r>
        <w:rPr>
          <w:spacing w:val="-17"/>
          <w:sz w:val="22"/>
        </w:rPr>
        <w:t> </w:t>
      </w:r>
      <w:r>
        <w:rPr>
          <w:sz w:val="22"/>
        </w:rPr>
        <w:t>industries.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34"/>
        </w:rPr>
      </w:pPr>
    </w:p>
    <w:p>
      <w:pPr>
        <w:pStyle w:val="Heading2"/>
      </w:pPr>
      <w:r>
        <w:rPr/>
        <w:t>ACCOUNTING &amp; FINANCE</w:t>
      </w:r>
    </w:p>
    <w:p>
      <w:pPr>
        <w:pStyle w:val="BodyText"/>
        <w:spacing w:before="2"/>
        <w:ind w:left="284" w:right="341"/>
      </w:pPr>
      <w:r>
        <w:rPr/>
        <w:t>Accountant, Accounting Clerk, Accounts Payable/Receivable, Billing Clerk, Bookkeeper, Compensation Analyst, CPA, Payroll Professionals, Senior Accountant, Tax Accountant</w:t>
      </w:r>
    </w:p>
    <w:p>
      <w:pPr>
        <w:pStyle w:val="BodyText"/>
        <w:spacing w:before="9"/>
        <w:rPr>
          <w:sz w:val="19"/>
        </w:rPr>
      </w:pPr>
    </w:p>
    <w:p>
      <w:pPr>
        <w:pStyle w:val="Heading2"/>
      </w:pPr>
      <w:r>
        <w:rPr/>
        <w:t>ADMINISTRATIVE</w:t>
      </w:r>
    </w:p>
    <w:p>
      <w:pPr>
        <w:pStyle w:val="BodyText"/>
        <w:ind w:left="284" w:right="554"/>
      </w:pPr>
      <w:r>
        <w:rPr/>
        <w:t>Administrative Assistant, Claims Examiner/Processor, Clerk, Data Entry, File Clerk, Human Resources Assistant, Management Assistant, Receptionist, Typist, Underwriter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</w:pPr>
      <w:r>
        <w:rPr/>
        <w:t>CUSTOMER SERVICE</w:t>
      </w:r>
    </w:p>
    <w:p>
      <w:pPr>
        <w:pStyle w:val="BodyText"/>
        <w:spacing w:before="2"/>
        <w:ind w:left="284" w:right="397"/>
      </w:pPr>
      <w:r>
        <w:rPr/>
        <w:t>Account Representative, Call Center Operations, Customer Service Representative, Customer Service Specialist, Enrollment Representative, Provider Claims Representative</w:t>
      </w:r>
    </w:p>
    <w:p>
      <w:pPr>
        <w:pStyle w:val="BodyText"/>
        <w:spacing w:before="9"/>
        <w:rPr>
          <w:sz w:val="19"/>
        </w:rPr>
      </w:pPr>
    </w:p>
    <w:p>
      <w:pPr>
        <w:pStyle w:val="Heading2"/>
      </w:pPr>
      <w:r>
        <w:rPr/>
        <w:t>EXECUTIVE PLACEMENT</w:t>
      </w:r>
    </w:p>
    <w:p>
      <w:pPr>
        <w:pStyle w:val="BodyText"/>
        <w:spacing w:before="2"/>
        <w:ind w:left="284" w:right="742"/>
      </w:pPr>
      <w:r>
        <w:rPr/>
        <w:t>Chief Executive Officer, Chief Financial Officer, Chief Operating Officer, Director, Vice President</w:t>
      </w:r>
    </w:p>
    <w:p>
      <w:pPr>
        <w:pStyle w:val="BodyText"/>
        <w:spacing w:before="6"/>
        <w:rPr>
          <w:sz w:val="18"/>
        </w:rPr>
      </w:pPr>
    </w:p>
    <w:p>
      <w:pPr>
        <w:pStyle w:val="Heading2"/>
      </w:pPr>
      <w:r>
        <w:rPr/>
        <w:t>INFORMATION TECHNOLOGY</w:t>
      </w:r>
    </w:p>
    <w:p>
      <w:pPr>
        <w:pStyle w:val="BodyText"/>
        <w:spacing w:before="2"/>
        <w:ind w:left="284" w:right="647"/>
      </w:pPr>
      <w:r>
        <w:rPr/>
        <w:t>Business Analyst, CISSP Professionals, Database Support, EHR Implementation Specialist, Engineers, Help Desk Support, HRIS</w:t>
      </w:r>
      <w:r>
        <w:rPr>
          <w:spacing w:val="-24"/>
        </w:rPr>
        <w:t> </w:t>
      </w:r>
      <w:r>
        <w:rPr/>
        <w:t>Analyst,</w:t>
      </w:r>
      <w:r>
        <w:rPr>
          <w:spacing w:val="-25"/>
        </w:rPr>
        <w:t> </w:t>
      </w:r>
      <w:r>
        <w:rPr/>
        <w:t>Network</w:t>
      </w:r>
      <w:r>
        <w:rPr>
          <w:spacing w:val="-26"/>
        </w:rPr>
        <w:t> </w:t>
      </w:r>
      <w:r>
        <w:rPr/>
        <w:t>Engineers</w:t>
      </w:r>
      <w:r>
        <w:rPr>
          <w:spacing w:val="-26"/>
        </w:rPr>
        <w:t> </w:t>
      </w:r>
      <w:r>
        <w:rPr/>
        <w:t>&amp;</w:t>
      </w:r>
      <w:r>
        <w:rPr>
          <w:spacing w:val="-26"/>
        </w:rPr>
        <w:t> </w:t>
      </w:r>
      <w:r>
        <w:rPr/>
        <w:t>Technicians,</w:t>
      </w:r>
      <w:r>
        <w:rPr>
          <w:spacing w:val="-25"/>
        </w:rPr>
        <w:t> </w:t>
      </w:r>
      <w:r>
        <w:rPr/>
        <w:t>Systems</w:t>
      </w:r>
      <w:r>
        <w:rPr>
          <w:spacing w:val="-25"/>
        </w:rPr>
        <w:t> </w:t>
      </w:r>
      <w:r>
        <w:rPr/>
        <w:t>Analyst</w:t>
      </w:r>
    </w:p>
    <w:p>
      <w:pPr>
        <w:pStyle w:val="BodyText"/>
        <w:spacing w:before="9"/>
        <w:rPr>
          <w:sz w:val="19"/>
        </w:rPr>
      </w:pPr>
    </w:p>
    <w:p>
      <w:pPr>
        <w:pStyle w:val="Heading2"/>
      </w:pPr>
      <w:r>
        <w:rPr/>
        <w:t>MANAGEMENT</w:t>
      </w:r>
    </w:p>
    <w:p>
      <w:pPr>
        <w:pStyle w:val="BodyText"/>
        <w:ind w:left="263" w:right="608" w:firstLine="21"/>
      </w:pPr>
      <w:r>
        <w:rPr/>
        <w:t>Human Resources Manager, Lean Six Sigma Consultants, Office Manager, Project Manager, Recruitment Manager, Tax Manager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2"/>
        </w:rPr>
      </w:pPr>
    </w:p>
    <w:p>
      <w:pPr>
        <w:spacing w:line="278" w:lineRule="auto" w:before="0"/>
        <w:ind w:left="263" w:right="217" w:firstLine="0"/>
        <w:jc w:val="left"/>
        <w:rPr>
          <w:sz w:val="20"/>
        </w:rPr>
      </w:pPr>
      <w:r>
        <w:rPr>
          <w:sz w:val="20"/>
        </w:rPr>
        <w:t>For additional information about Staffing Solutions of Hawaii’s capabilities, please contact our office at </w:t>
      </w:r>
      <w:r>
        <w:rPr>
          <w:b/>
          <w:color w:val="508EBB"/>
          <w:sz w:val="20"/>
        </w:rPr>
        <w:t>(808) 949-3669 </w:t>
      </w:r>
      <w:r>
        <w:rPr>
          <w:sz w:val="20"/>
        </w:rPr>
        <w:t>or email us at </w:t>
      </w:r>
      <w:hyperlink r:id="rId6">
        <w:r>
          <w:rPr>
            <w:b/>
            <w:color w:val="508EBB"/>
            <w:sz w:val="20"/>
          </w:rPr>
          <w:t>ssoh@staffingsolutionsofhawaii.com</w:t>
        </w:r>
        <w:r>
          <w:rPr>
            <w:sz w:val="20"/>
          </w:rPr>
          <w:t>.</w:t>
        </w:r>
      </w:hyperlink>
      <w:r>
        <w:rPr>
          <w:sz w:val="20"/>
        </w:rPr>
        <w:t> Visit our website at </w:t>
      </w:r>
      <w:hyperlink r:id="rId7">
        <w:r>
          <w:rPr>
            <w:b/>
            <w:color w:val="508EBB"/>
            <w:sz w:val="20"/>
          </w:rPr>
          <w:t>www.staffingsolutionsofhawaii.com</w:t>
        </w:r>
      </w:hyperlink>
      <w:r>
        <w:rPr>
          <w:b/>
          <w:color w:val="508EBB"/>
          <w:sz w:val="20"/>
        </w:rPr>
        <w:t> </w:t>
      </w:r>
      <w:r>
        <w:rPr>
          <w:sz w:val="20"/>
        </w:rPr>
        <w:t>to learn more.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"/>
      </w:pPr>
    </w:p>
    <w:p>
      <w:pPr>
        <w:spacing w:before="0"/>
        <w:ind w:left="126" w:right="0" w:firstLine="0"/>
        <w:jc w:val="left"/>
        <w:rPr>
          <w:sz w:val="22"/>
        </w:rPr>
      </w:pPr>
      <w:r>
        <w:rPr>
          <w:b/>
          <w:color w:val="508EBB"/>
          <w:sz w:val="22"/>
        </w:rPr>
        <w:t>TIN: </w:t>
      </w:r>
      <w:r>
        <w:rPr>
          <w:sz w:val="22"/>
        </w:rPr>
        <w:t>99-0307054</w:t>
      </w:r>
    </w:p>
    <w:p>
      <w:pPr>
        <w:pStyle w:val="BodyText"/>
        <w:spacing w:before="7"/>
        <w:rPr>
          <w:sz w:val="19"/>
        </w:rPr>
      </w:pPr>
    </w:p>
    <w:p>
      <w:pPr>
        <w:spacing w:before="1"/>
        <w:ind w:left="126" w:right="0" w:firstLine="0"/>
        <w:jc w:val="left"/>
        <w:rPr>
          <w:sz w:val="22"/>
        </w:rPr>
      </w:pPr>
      <w:r>
        <w:rPr>
          <w:b/>
          <w:color w:val="508EBB"/>
          <w:sz w:val="22"/>
        </w:rPr>
        <w:t>DUNS: </w:t>
      </w:r>
      <w:r>
        <w:rPr>
          <w:sz w:val="22"/>
        </w:rPr>
        <w:t>807470539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126" w:right="0" w:firstLine="0"/>
        <w:jc w:val="left"/>
        <w:rPr>
          <w:sz w:val="22"/>
        </w:rPr>
      </w:pPr>
      <w:r>
        <w:rPr>
          <w:b/>
          <w:color w:val="508EBB"/>
          <w:sz w:val="22"/>
        </w:rPr>
        <w:t>CAGE Code: </w:t>
      </w:r>
      <w:r>
        <w:rPr>
          <w:sz w:val="22"/>
        </w:rPr>
        <w:t>1ST33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26" w:right="0" w:firstLine="0"/>
        <w:jc w:val="left"/>
        <w:rPr>
          <w:sz w:val="22"/>
        </w:rPr>
      </w:pPr>
      <w:r>
        <w:rPr>
          <w:b/>
          <w:color w:val="508EBB"/>
          <w:sz w:val="22"/>
        </w:rPr>
        <w:t>GSA Contract No.: </w:t>
      </w:r>
      <w:r>
        <w:rPr>
          <w:sz w:val="22"/>
        </w:rPr>
        <w:t>GS-07F-0169N</w:t>
      </w:r>
    </w:p>
    <w:p>
      <w:pPr>
        <w:pStyle w:val="BodyText"/>
        <w:spacing w:before="8"/>
        <w:rPr>
          <w:sz w:val="19"/>
        </w:rPr>
      </w:pPr>
    </w:p>
    <w:p>
      <w:pPr>
        <w:spacing w:before="1"/>
        <w:ind w:left="126" w:right="0" w:firstLine="0"/>
        <w:jc w:val="left"/>
        <w:rPr>
          <w:sz w:val="22"/>
        </w:rPr>
      </w:pPr>
      <w:r>
        <w:rPr>
          <w:b/>
          <w:color w:val="508EBB"/>
          <w:sz w:val="22"/>
        </w:rPr>
        <w:t>GSA Certification: </w:t>
      </w:r>
      <w:r>
        <w:rPr>
          <w:sz w:val="22"/>
        </w:rPr>
        <w:t>15+ Years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126" w:right="0" w:firstLine="0"/>
        <w:jc w:val="left"/>
        <w:rPr>
          <w:sz w:val="22"/>
        </w:rPr>
      </w:pPr>
      <w:r>
        <w:rPr>
          <w:b/>
          <w:color w:val="508EBB"/>
          <w:sz w:val="22"/>
        </w:rPr>
        <w:t>Contract Expiration: </w:t>
      </w:r>
      <w:r>
        <w:rPr>
          <w:sz w:val="22"/>
        </w:rPr>
        <w:t>November 30, 2017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>
          <w:color w:val="508EBB"/>
        </w:rPr>
        <w:t>NAICS Codes:</w:t>
      </w:r>
    </w:p>
    <w:p>
      <w:pPr>
        <w:pStyle w:val="BodyText"/>
        <w:spacing w:before="8"/>
        <w:rPr>
          <w:b/>
          <w:sz w:val="19"/>
        </w:rPr>
      </w:pPr>
    </w:p>
    <w:p>
      <w:pPr>
        <w:spacing w:line="456" w:lineRule="auto" w:before="0"/>
        <w:ind w:left="126" w:right="197" w:firstLine="0"/>
        <w:jc w:val="left"/>
        <w:rPr>
          <w:sz w:val="22"/>
        </w:rPr>
      </w:pPr>
      <w:r>
        <w:rPr>
          <w:b/>
          <w:sz w:val="22"/>
        </w:rPr>
        <w:t>561320 </w:t>
      </w:r>
      <w:r>
        <w:rPr>
          <w:sz w:val="22"/>
        </w:rPr>
        <w:t>Temporary Help Services (Primary) </w:t>
      </w:r>
      <w:r>
        <w:rPr>
          <w:b/>
          <w:sz w:val="22"/>
        </w:rPr>
        <w:t>561110 </w:t>
      </w:r>
      <w:r>
        <w:rPr>
          <w:sz w:val="22"/>
        </w:rPr>
        <w:t>Office Administrative Services </w:t>
      </w:r>
      <w:r>
        <w:rPr>
          <w:b/>
          <w:sz w:val="22"/>
        </w:rPr>
        <w:t>561311 </w:t>
      </w:r>
      <w:r>
        <w:rPr>
          <w:sz w:val="22"/>
        </w:rPr>
        <w:t>Employment Placement Agencies </w:t>
      </w:r>
      <w:r>
        <w:rPr>
          <w:b/>
          <w:sz w:val="22"/>
        </w:rPr>
        <w:t>561312 </w:t>
      </w:r>
      <w:r>
        <w:rPr>
          <w:sz w:val="22"/>
        </w:rPr>
        <w:t>Executive Search Services</w:t>
      </w:r>
    </w:p>
    <w:p>
      <w:pPr>
        <w:spacing w:before="6"/>
        <w:ind w:left="126" w:right="0" w:firstLine="0"/>
        <w:jc w:val="left"/>
        <w:rPr>
          <w:sz w:val="22"/>
        </w:rPr>
      </w:pPr>
      <w:r>
        <w:rPr>
          <w:b/>
          <w:sz w:val="22"/>
        </w:rPr>
        <w:t>561499 </w:t>
      </w:r>
      <w:r>
        <w:rPr>
          <w:sz w:val="22"/>
        </w:rPr>
        <w:t>All Other Business Support Services</w:t>
      </w:r>
    </w:p>
    <w:p>
      <w:pPr>
        <w:pStyle w:val="BodyText"/>
        <w:spacing w:before="9"/>
      </w:pPr>
    </w:p>
    <w:p>
      <w:pPr>
        <w:spacing w:before="0"/>
        <w:ind w:left="1360" w:right="0" w:firstLine="0"/>
        <w:jc w:val="left"/>
        <w:rPr>
          <w:b/>
          <w:sz w:val="22"/>
        </w:rPr>
      </w:pPr>
      <w:r>
        <w:rPr/>
        <w:pict>
          <v:group style="position:absolute;margin-left:363.359985pt;margin-top:31.127874pt;width:222.4pt;height:32.9pt;mso-position-horizontal-relative:page;mso-position-vertical-relative:paragraph;z-index:1072" coordorigin="7267,623" coordsize="4448,658">
            <v:shape style="position:absolute;left:7267;top:623;width:4448;height:658" coordorigin="7267,623" coordsize="4448,658" path="m11605,623l7377,623,7334,631,7299,655,7276,689,7267,732,7267,1171,7276,1213,7299,1248,7334,1272,7377,1280,11605,1280,11647,1272,11682,1248,11706,1213,11714,1171,11714,732,11706,689,11682,655,11647,631,11605,623xe" filled="true" fillcolor="#508ebb" stroked="false">
              <v:path arrowok="t"/>
              <v:fill type="solid"/>
            </v:shape>
            <v:shape style="position:absolute;left:7267;top:623;width:4448;height:658" type="#_x0000_t202" filled="false" stroked="false">
              <v:textbox inset="0,0,0,0">
                <w:txbxContent>
                  <w:p>
                    <w:pPr>
                      <w:spacing w:before="133"/>
                      <w:ind w:left="198" w:right="0" w:firstLine="0"/>
                      <w:jc w:val="left"/>
                      <w:rPr>
                        <w:rFonts w:ascii="Century Gothic"/>
                        <w:sz w:val="32"/>
                      </w:rPr>
                    </w:pPr>
                    <w:r>
                      <w:rPr>
                        <w:rFonts w:ascii="Century Gothic"/>
                        <w:color w:val="FFFFFF"/>
                        <w:sz w:val="32"/>
                      </w:rPr>
                      <w:t>Business References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color w:val="508EBB"/>
          <w:sz w:val="22"/>
        </w:rPr>
        <w:t>*Secret Clearance*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7"/>
        </w:rPr>
      </w:pPr>
    </w:p>
    <w:p>
      <w:pPr>
        <w:spacing w:before="0"/>
        <w:ind w:left="119" w:right="0" w:firstLine="0"/>
        <w:jc w:val="left"/>
        <w:rPr>
          <w:sz w:val="22"/>
        </w:rPr>
      </w:pPr>
      <w:r>
        <w:rPr>
          <w:sz w:val="22"/>
        </w:rPr>
        <w:t>AlohaCare</w:t>
      </w:r>
    </w:p>
    <w:p>
      <w:pPr>
        <w:pStyle w:val="BodyText"/>
        <w:spacing w:before="8"/>
        <w:rPr>
          <w:sz w:val="19"/>
        </w:rPr>
      </w:pPr>
    </w:p>
    <w:p>
      <w:pPr>
        <w:spacing w:line="456" w:lineRule="auto" w:before="0"/>
        <w:ind w:left="119" w:right="2111" w:firstLine="0"/>
        <w:jc w:val="left"/>
        <w:rPr>
          <w:sz w:val="22"/>
        </w:rPr>
      </w:pPr>
      <w:r>
        <w:rPr>
          <w:sz w:val="22"/>
        </w:rPr>
        <w:t>American Savings Bank HMSA</w:t>
      </w:r>
    </w:p>
    <w:p>
      <w:pPr>
        <w:spacing w:line="456" w:lineRule="auto" w:before="6"/>
        <w:ind w:left="119" w:right="2233" w:firstLine="0"/>
        <w:jc w:val="left"/>
        <w:rPr>
          <w:sz w:val="22"/>
        </w:rPr>
      </w:pPr>
      <w:r>
        <w:rPr>
          <w:sz w:val="22"/>
        </w:rPr>
        <w:t>Kamehameha Schools Matson Terminals Servco Pacific Inc.</w:t>
      </w:r>
    </w:p>
    <w:p>
      <w:pPr>
        <w:spacing w:before="6"/>
        <w:ind w:left="119" w:right="0" w:firstLine="0"/>
        <w:jc w:val="left"/>
        <w:rPr>
          <w:sz w:val="22"/>
        </w:rPr>
      </w:pPr>
      <w:r>
        <w:rPr>
          <w:sz w:val="22"/>
        </w:rPr>
        <w:t>University Health Alliance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780" w:bottom="280" w:left="440" w:right="360"/>
          <w:cols w:num="2" w:equalWidth="0">
            <w:col w:w="6671" w:space="183"/>
            <w:col w:w="4586"/>
          </w:cols>
        </w:sectPr>
      </w:pPr>
    </w:p>
    <w:p>
      <w:pPr>
        <w:pStyle w:val="BodyText"/>
        <w:spacing w:before="10" w:after="1"/>
      </w:pPr>
    </w:p>
    <w:p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  <w:pict>
          <v:group style="width:550.2pt;height:.75pt;mso-position-horizontal-relative:char;mso-position-vertical-relative:line" coordorigin="0,0" coordsize="11004,15">
            <v:line style="position:absolute" from="8,8" to="10996,8" stroked="true" strokeweight=".72pt" strokecolor="#508ebb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rPr>
          <w:sz w:val="9"/>
        </w:rPr>
      </w:pPr>
    </w:p>
    <w:p>
      <w:pPr>
        <w:spacing w:before="101"/>
        <w:ind w:left="4417" w:right="4349" w:firstLine="0"/>
        <w:jc w:val="center"/>
        <w:rPr>
          <w:rFonts w:ascii="Century Gothic"/>
          <w:b/>
          <w:sz w:val="22"/>
        </w:rPr>
      </w:pPr>
      <w:r>
        <w:rPr>
          <w:rFonts w:ascii="Century Gothic"/>
          <w:b/>
          <w:color w:val="508EBB"/>
          <w:sz w:val="22"/>
        </w:rPr>
        <w:t>Primary Contact</w:t>
      </w:r>
    </w:p>
    <w:p>
      <w:pPr>
        <w:spacing w:before="1"/>
        <w:ind w:left="4421" w:right="4349" w:firstLine="0"/>
        <w:jc w:val="center"/>
        <w:rPr>
          <w:rFonts w:ascii="Century Gothic"/>
          <w:sz w:val="22"/>
        </w:rPr>
      </w:pPr>
      <w:r>
        <w:rPr>
          <w:rFonts w:ascii="Century Gothic"/>
          <w:sz w:val="22"/>
        </w:rPr>
        <w:t>Lisa Truong Kracher, MBA President</w:t>
      </w:r>
    </w:p>
    <w:p>
      <w:pPr>
        <w:spacing w:line="269" w:lineRule="exact" w:before="0"/>
        <w:ind w:left="3762" w:right="3690" w:firstLine="0"/>
        <w:jc w:val="center"/>
        <w:rPr>
          <w:rFonts w:ascii="Century Gothic"/>
          <w:sz w:val="22"/>
        </w:rPr>
      </w:pPr>
      <w:r>
        <w:rPr>
          <w:rFonts w:ascii="Century Gothic"/>
          <w:b/>
          <w:color w:val="508EBB"/>
          <w:sz w:val="22"/>
        </w:rPr>
        <w:t>E: </w:t>
      </w:r>
      <w:hyperlink r:id="rId8">
        <w:r>
          <w:rPr>
            <w:rFonts w:ascii="Century Gothic"/>
            <w:sz w:val="22"/>
          </w:rPr>
          <w:t>Lisa@staffingsolutionsofhawaii.com</w:t>
        </w:r>
      </w:hyperlink>
    </w:p>
    <w:sectPr>
      <w:type w:val="continuous"/>
      <w:pgSz w:w="12240" w:h="15840"/>
      <w:pgMar w:top="780" w:bottom="280" w:left="4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126"/>
      <w:outlineLvl w:val="1"/>
    </w:pPr>
    <w:rPr>
      <w:rFonts w:ascii="Arial" w:hAnsi="Arial" w:eastAsia="Arial" w:cs="Arial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ind w:left="284"/>
      <w:outlineLvl w:val="2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ailto:ssoh@staffingsolutionsofhawaii.com" TargetMode="External" Type="http://schemas.openxmlformats.org/officeDocument/2006/relationships/hyperlink"/>
<Relationship Id="rId7" Target="http://www.staffingsolutionsofhawaii.com/" TargetMode="External" Type="http://schemas.openxmlformats.org/officeDocument/2006/relationships/hyperlink"/>
<Relationship Id="rId8" Target="mailto:Lisa@staffingsolutionsofhawaii.com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