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968" from="162pt,21.75pt" to="162pt,745.817pt" stroked="true" strokeweight="1pt" strokecolor="#cc0000">
            <v:stroke dashstyle="solid"/>
            <w10:wrap type="none"/>
          </v:line>
        </w:pict>
      </w:r>
      <w:r>
        <w:rPr/>
        <w:pict>
          <v:rect style="position:absolute;margin-left:166.5pt;margin-top:585.030029pt;width:425.25pt;height:22.5pt;mso-position-horizontal-relative:page;mso-position-vertical-relative:page;z-index:-5944" filled="true" fillcolor="#c0c0c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429535">
            <wp:simplePos x="0" y="0"/>
            <wp:positionH relativeFrom="page">
              <wp:posOffset>114301</wp:posOffset>
            </wp:positionH>
            <wp:positionV relativeFrom="page">
              <wp:posOffset>6050699</wp:posOffset>
            </wp:positionV>
            <wp:extent cx="1838323" cy="109038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3" cy="1090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6.5pt;margin-top:125.251999pt;width:423.75pt;height:9.3pt;mso-position-horizontal-relative:page;mso-position-vertical-relative:page;z-index:-5896" coordorigin="3330,2505" coordsize="8475,186">
            <v:rect style="position:absolute;left:3330;top:2505;width:2825;height:186" filled="true" fillcolor="#cc0000" stroked="false">
              <v:fill type="solid"/>
            </v:rect>
            <v:rect style="position:absolute;left:6155;top:2505;width:2825;height:186" filled="true" fillcolor="#c0c0c0" stroked="false">
              <v:fill type="solid"/>
            </v:rect>
            <v:rect style="position:absolute;left:8980;top:2505;width:2825;height:186" filled="true" fillcolor="#00009e" stroked="false">
              <v:fill type="solid"/>
            </v:rect>
            <w10:wrap type="none"/>
          </v:group>
        </w:pict>
      </w:r>
      <w:r>
        <w:rPr/>
        <w:pict>
          <v:group style="position:absolute;margin-left:178.539993pt;margin-top:612.875pt;width:394.3pt;height:132.950pt;mso-position-horizontal-relative:page;mso-position-vertical-relative:page;z-index:-5872" coordorigin="3571,12258" coordsize="7886,2659">
            <v:shape style="position:absolute;left:6671;top:13723;width:1723;height:1194" type="#_x0000_t75" stroked="false">
              <v:imagedata r:id="rId6" o:title=""/>
            </v:shape>
            <v:shape style="position:absolute;left:5556;top:12276;width:1447;height:1431" type="#_x0000_t75" stroked="false">
              <v:imagedata r:id="rId7" o:title=""/>
            </v:shape>
            <v:shape style="position:absolute;left:8146;top:12257;width:1477;height:1457" type="#_x0000_t75" stroked="false">
              <v:imagedata r:id="rId8" o:title=""/>
            </v:shape>
            <v:shape style="position:absolute;left:4159;top:14418;width:2174;height:399" type="#_x0000_t75" stroked="false">
              <v:imagedata r:id="rId9" o:title=""/>
            </v:shape>
            <v:shape style="position:absolute;left:9097;top:14517;width:2359;height:276" type="#_x0000_t75" stroked="false">
              <v:imagedata r:id="rId10" o:title=""/>
            </v:shape>
            <v:shape style="position:absolute;left:3570;top:13586;width:2219;height:663" type="#_x0000_t75" stroked="false">
              <v:imagedata r:id="rId11" o:title=""/>
            </v:shape>
            <v:shape style="position:absolute;left:9535;top:13844;width:1083;height:405" type="#_x0000_t75" stroked="false">
              <v:imagedata r:id="rId12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08pt;margin-top:107.648239pt;width:149.15pt;height:14.5pt;mso-position-horizontal-relative:page;mso-position-vertical-relative:page;z-index:-5848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w w:val="105"/>
                      <w:sz w:val="22"/>
                    </w:rPr>
                    <w:t>Woman-Owned</w:t>
                  </w:r>
                  <w:r>
                    <w:rPr>
                      <w:b/>
                      <w:i/>
                      <w:spacing w:val="-29"/>
                      <w:w w:val="105"/>
                      <w:sz w:val="22"/>
                    </w:rPr>
                    <w:t> </w:t>
                  </w:r>
                  <w:r>
                    <w:rPr>
                      <w:b/>
                      <w:i/>
                      <w:w w:val="105"/>
                      <w:sz w:val="22"/>
                    </w:rPr>
                    <w:t>Small</w:t>
                  </w:r>
                  <w:r>
                    <w:rPr>
                      <w:b/>
                      <w:i/>
                      <w:spacing w:val="-29"/>
                      <w:w w:val="105"/>
                      <w:sz w:val="22"/>
                    </w:rPr>
                    <w:t> </w:t>
                  </w:r>
                  <w:r>
                    <w:rPr>
                      <w:b/>
                      <w:i/>
                      <w:w w:val="105"/>
                      <w:sz w:val="22"/>
                    </w:rPr>
                    <w:t>Business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48pt;margin-top:139.234375pt;width:139.5pt;height:320.55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spacing w:line="326" w:lineRule="auto" w:before="10"/>
                    <w:ind w:left="104" w:right="54" w:firstLine="0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CAGE Code: 69LT4 DUNS: 967015855</w:t>
                  </w:r>
                </w:p>
                <w:p>
                  <w:pPr>
                    <w:spacing w:before="1"/>
                    <w:ind w:left="78" w:right="152" w:firstLine="0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NAICS Codes</w:t>
                  </w:r>
                  <w:r>
                    <w:rPr>
                      <w:b/>
                      <w:color w:val="000080"/>
                      <w:sz w:val="23"/>
                    </w:rPr>
                    <w:t>:</w:t>
                  </w:r>
                </w:p>
                <w:p>
                  <w:pPr>
                    <w:spacing w:line="224" w:lineRule="exact" w:before="176"/>
                    <w:ind w:left="22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541611</w:t>
                  </w:r>
                </w:p>
                <w:p>
                  <w:pPr>
                    <w:spacing w:line="220" w:lineRule="auto" w:before="7"/>
                    <w:ind w:left="19" w:right="65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Administrative Management &amp; General Management Consulting Services</w:t>
                  </w:r>
                </w:p>
                <w:p>
                  <w:pPr>
                    <w:spacing w:line="224" w:lineRule="exact" w:before="84"/>
                    <w:ind w:left="22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541219</w:t>
                  </w:r>
                </w:p>
                <w:p>
                  <w:pPr>
                    <w:spacing w:line="190" w:lineRule="exact" w:before="0"/>
                    <w:ind w:left="64" w:right="152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Other Accounting Services</w:t>
                  </w:r>
                </w:p>
                <w:p>
                  <w:pPr>
                    <w:spacing w:line="224" w:lineRule="exact" w:before="81"/>
                    <w:ind w:left="22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541519</w:t>
                  </w:r>
                </w:p>
                <w:p>
                  <w:pPr>
                    <w:spacing w:line="189" w:lineRule="exact" w:before="0"/>
                    <w:ind w:left="104" w:right="149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Other Computer Related Services</w:t>
                  </w:r>
                </w:p>
                <w:p>
                  <w:pPr>
                    <w:spacing w:line="224" w:lineRule="exact" w:before="82"/>
                    <w:ind w:left="22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541612</w:t>
                  </w:r>
                </w:p>
                <w:p>
                  <w:pPr>
                    <w:spacing w:line="189" w:lineRule="exact" w:before="0"/>
                    <w:ind w:left="35" w:right="0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Human Resources Consulting Services</w:t>
                  </w:r>
                </w:p>
                <w:p>
                  <w:pPr>
                    <w:spacing w:line="224" w:lineRule="exact" w:before="81"/>
                    <w:ind w:left="22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541618</w:t>
                  </w:r>
                </w:p>
                <w:p>
                  <w:pPr>
                    <w:spacing w:line="189" w:lineRule="exact" w:before="0"/>
                    <w:ind w:left="33" w:right="0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Other Management Consulting Services</w:t>
                  </w:r>
                </w:p>
                <w:p>
                  <w:pPr>
                    <w:spacing w:line="224" w:lineRule="exact" w:before="81"/>
                    <w:ind w:left="22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541990</w:t>
                  </w:r>
                </w:p>
                <w:p>
                  <w:pPr>
                    <w:spacing w:line="220" w:lineRule="auto" w:before="7"/>
                    <w:ind w:left="104" w:right="151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All Other Professional, Scientific &amp; Technical Services</w:t>
                  </w:r>
                </w:p>
                <w:p>
                  <w:pPr>
                    <w:spacing w:line="224" w:lineRule="exact" w:before="84"/>
                    <w:ind w:left="22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561312</w:t>
                  </w:r>
                </w:p>
                <w:p>
                  <w:pPr>
                    <w:spacing w:line="189" w:lineRule="exact" w:before="0"/>
                    <w:ind w:left="104" w:right="149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Executive Search Services</w:t>
                  </w:r>
                </w:p>
                <w:p>
                  <w:pPr>
                    <w:spacing w:line="224" w:lineRule="exact" w:before="82"/>
                    <w:ind w:left="22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561320</w:t>
                  </w:r>
                </w:p>
                <w:p>
                  <w:pPr>
                    <w:spacing w:line="189" w:lineRule="exact" w:before="0"/>
                    <w:ind w:left="104" w:right="149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Temporary Help Services</w:t>
                  </w:r>
                </w:p>
                <w:p>
                  <w:pPr>
                    <w:spacing w:line="224" w:lineRule="exact" w:before="79"/>
                    <w:ind w:left="22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561499</w:t>
                  </w:r>
                </w:p>
                <w:p>
                  <w:pPr>
                    <w:spacing w:line="189" w:lineRule="exact" w:before="0"/>
                    <w:ind w:left="104" w:right="152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All Other Business Support Services</w:t>
                  </w:r>
                </w:p>
                <w:p>
                  <w:pPr>
                    <w:spacing w:line="223" w:lineRule="exact" w:before="81"/>
                    <w:ind w:left="22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561611</w:t>
                  </w:r>
                </w:p>
                <w:p>
                  <w:pPr>
                    <w:spacing w:line="188" w:lineRule="exact" w:before="0"/>
                    <w:ind w:left="64" w:right="152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Investigation 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339996pt;margin-top:140.045425pt;width:413.65pt;height:100.85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spacing w:before="20"/>
                    <w:ind w:left="1575" w:right="0" w:firstLine="0"/>
                    <w:jc w:val="left"/>
                    <w:rPr>
                      <w:rFonts w:ascii="Copperplate Gothic Bold"/>
                      <w:b/>
                      <w:sz w:val="36"/>
                    </w:rPr>
                  </w:pPr>
                  <w:r>
                    <w:rPr>
                      <w:rFonts w:ascii="Copperplate Gothic Bold"/>
                      <w:b/>
                      <w:sz w:val="36"/>
                      <w:u w:val="thick"/>
                    </w:rPr>
                    <w:t>CAPABILITY STATEMENT</w:t>
                  </w:r>
                </w:p>
                <w:p>
                  <w:pPr>
                    <w:spacing w:line="278" w:lineRule="auto" w:before="156"/>
                    <w:ind w:left="20" w:right="81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Allied Government Solutions, Inc. (AGS) is an </w:t>
                  </w:r>
                  <w:r>
                    <w:rPr>
                      <w:b/>
                      <w:sz w:val="22"/>
                    </w:rPr>
                    <w:t>SBA HUBZone-Certified, Woman-Owned Small Business </w:t>
                  </w:r>
                  <w:r>
                    <w:rPr>
                      <w:sz w:val="22"/>
                    </w:rPr>
                    <w:t>that provides comprehensive solutions and support services to federal</w:t>
                  </w:r>
                </w:p>
                <w:p>
                  <w:pPr>
                    <w:pStyle w:val="BodyText"/>
                    <w:spacing w:line="249" w:lineRule="exact" w:before="0"/>
                  </w:pPr>
                  <w:r>
                    <w:rPr/>
                    <w:t>government agencies (classified/non-classified contracts), prime contractors, state</w:t>
                  </w:r>
                </w:p>
                <w:p>
                  <w:pPr>
                    <w:pStyle w:val="BodyText"/>
                    <w:spacing w:before="38"/>
                  </w:pPr>
                  <w:r>
                    <w:rPr/>
                    <w:t>governments and local municipalities. AGS is a highly respected, service-oriented business</w:t>
                  </w:r>
                </w:p>
                <w:p>
                  <w:pPr>
                    <w:pStyle w:val="BodyText"/>
                    <w:spacing w:before="40"/>
                  </w:pPr>
                  <w:r>
                    <w:rPr/>
                    <w:t>built on strong client relationships, tailoring its services to meet its customers’ specific needs.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5pt;margin-top:250.566132pt;width:427.25pt;height:17.45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tabs>
                      <w:tab w:pos="8524" w:val="left" w:leader="none"/>
                    </w:tabs>
                    <w:spacing w:before="15"/>
                    <w:ind w:left="20" w:right="0" w:firstLine="0"/>
                    <w:jc w:val="left"/>
                    <w:rPr>
                      <w:rFonts w:ascii="Copperplate Gothic Light"/>
                      <w:sz w:val="28"/>
                    </w:rPr>
                  </w:pPr>
                  <w:r>
                    <w:rPr>
                      <w:rFonts w:ascii="Copperplate Gothic Light"/>
                      <w:spacing w:val="-14"/>
                      <w:w w:val="100"/>
                      <w:sz w:val="28"/>
                      <w:shd w:fill="C0C0C0" w:color="auto" w:val="clear"/>
                    </w:rPr>
                    <w:t> </w:t>
                  </w:r>
                  <w:r>
                    <w:rPr>
                      <w:rFonts w:ascii="Copperplate Gothic Light"/>
                      <w:sz w:val="28"/>
                      <w:shd w:fill="C0C0C0" w:color="auto" w:val="clear"/>
                    </w:rPr>
                    <w:t>Core</w:t>
                  </w:r>
                  <w:r>
                    <w:rPr>
                      <w:rFonts w:ascii="Copperplate Gothic Light"/>
                      <w:spacing w:val="2"/>
                      <w:sz w:val="28"/>
                      <w:shd w:fill="C0C0C0" w:color="auto" w:val="clear"/>
                    </w:rPr>
                    <w:t> </w:t>
                  </w:r>
                  <w:r>
                    <w:rPr>
                      <w:rFonts w:ascii="Copperplate Gothic Light"/>
                      <w:sz w:val="28"/>
                      <w:shd w:fill="C0C0C0" w:color="auto" w:val="clear"/>
                    </w:rPr>
                    <w:t>Competencies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339996pt;margin-top:273.294586pt;width:8.450pt;height:87.85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09998pt;margin-top:273.294586pt;width:8.450pt;height:53.55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369995pt;margin-top:277.572113pt;width:185.8pt;height:48.55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Administrative Support Services</w:t>
                  </w:r>
                </w:p>
                <w:p>
                  <w:pPr>
                    <w:pStyle w:val="BodyText"/>
                    <w:spacing w:line="340" w:lineRule="atLeast" w:before="3"/>
                    <w:ind w:right="-3"/>
                  </w:pPr>
                  <w:r>
                    <w:rPr/>
                    <w:t>Staff Augmentation &amp; Surge Recruitment HR Consulting &amp; Personnel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309998pt;margin-top:277.572113pt;width:161.8pt;height:82.9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  <w:spacing w:line="326" w:lineRule="auto"/>
                    <w:ind w:right="520"/>
                  </w:pPr>
                  <w:r>
                    <w:rPr/>
                    <w:t>Security Clearance Processing Key Personnel Recruitment</w:t>
                  </w:r>
                </w:p>
                <w:p>
                  <w:pPr>
                    <w:pStyle w:val="BodyText"/>
                    <w:spacing w:line="326" w:lineRule="auto" w:before="0"/>
                  </w:pPr>
                  <w:r>
                    <w:rPr/>
                    <w:t>Professional &amp; Accounting Services Records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Management</w:t>
                  </w:r>
                </w:p>
                <w:p>
                  <w:pPr>
                    <w:pStyle w:val="BodyText"/>
                    <w:spacing w:line="251" w:lineRule="exact" w:before="0"/>
                  </w:pPr>
                  <w:r>
                    <w:rPr/>
                    <w:t>Mailroom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Operations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369995pt;margin-top:324.774597pt;width:220.35pt;height:19.2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58" w:val="left" w:leader="none"/>
                    </w:tabs>
                    <w:spacing w:before="21"/>
                    <w:rPr>
                      <w:rFonts w:ascii="Symbol" w:hAnsi="Symbol"/>
                      <w:sz w:val="28"/>
                    </w:rPr>
                  </w:pPr>
                  <w:r>
                    <w:rPr/>
                    <w:t>SCA Contract Management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&amp;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Compliance</w:t>
                    <w:tab/>
                  </w:r>
                  <w:r>
                    <w:rPr>
                      <w:rFonts w:ascii="Symbol" w:hAnsi="Symbol"/>
                      <w:sz w:val="28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09998pt;margin-top:341.934601pt;width:8.450pt;height:19.2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369995pt;margin-top:346.212097pt;width:172.9pt;height:14.25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Operations &amp; Management Consulting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5pt;margin-top:370.446136pt;width:427.25pt;height:17.45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tabs>
                      <w:tab w:pos="8524" w:val="left" w:leader="none"/>
                    </w:tabs>
                    <w:spacing w:before="15"/>
                    <w:ind w:left="20" w:right="0" w:firstLine="0"/>
                    <w:jc w:val="left"/>
                    <w:rPr>
                      <w:rFonts w:ascii="Copperplate Gothic Light"/>
                      <w:sz w:val="28"/>
                    </w:rPr>
                  </w:pPr>
                  <w:r>
                    <w:rPr>
                      <w:rFonts w:ascii="Copperplate Gothic Light"/>
                      <w:spacing w:val="-14"/>
                      <w:w w:val="100"/>
                      <w:sz w:val="28"/>
                      <w:shd w:fill="C0C0C0" w:color="auto" w:val="clear"/>
                    </w:rPr>
                    <w:t> </w:t>
                  </w:r>
                  <w:r>
                    <w:rPr>
                      <w:rFonts w:ascii="Copperplate Gothic Light"/>
                      <w:spacing w:val="-5"/>
                      <w:sz w:val="28"/>
                      <w:shd w:fill="C0C0C0" w:color="auto" w:val="clear"/>
                    </w:rPr>
                    <w:t>Past</w:t>
                  </w:r>
                  <w:r>
                    <w:rPr>
                      <w:rFonts w:ascii="Copperplate Gothic Light"/>
                      <w:spacing w:val="-13"/>
                      <w:sz w:val="28"/>
                      <w:shd w:fill="C0C0C0" w:color="auto" w:val="clear"/>
                    </w:rPr>
                    <w:t> </w:t>
                  </w:r>
                  <w:r>
                    <w:rPr>
                      <w:rFonts w:ascii="Copperplate Gothic Light"/>
                      <w:sz w:val="28"/>
                      <w:shd w:fill="C0C0C0" w:color="auto" w:val="clear"/>
                    </w:rPr>
                    <w:t>Performance/Differentiators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339996pt;margin-top:395.801422pt;width:7.5pt;height:34.4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w w:val="100"/>
                      <w:sz w:val="24"/>
                    </w:rPr>
                    <w:t></w:t>
                  </w:r>
                </w:p>
                <w:p>
                  <w:pPr>
                    <w:spacing w:before="59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29993pt;margin-top:398.030731pt;width:399.45pt;height:178.2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pStyle w:val="BodyText"/>
                    <w:ind w:left="48"/>
                  </w:pPr>
                  <w:r>
                    <w:rPr/>
                    <w:t>Hired over 2,000 employees at 20+ locations nationwide in 12 different states since 2000</w:t>
                  </w:r>
                </w:p>
                <w:p>
                  <w:pPr>
                    <w:pStyle w:val="BodyText"/>
                    <w:spacing w:line="285" w:lineRule="auto" w:before="101"/>
                    <w:ind w:right="552" w:firstLine="28"/>
                  </w:pPr>
                  <w:r>
                    <w:rPr/>
                    <w:t>Performance on DoS Passport Support Services contract since 2000, and DoS Book Personalization Facility contract since 2011</w:t>
                  </w:r>
                </w:p>
                <w:p>
                  <w:pPr>
                    <w:pStyle w:val="BodyText"/>
                    <w:spacing w:line="285" w:lineRule="auto" w:before="41"/>
                    <w:ind w:right="1010" w:firstLine="28"/>
                  </w:pPr>
                  <w:r>
                    <w:rPr/>
                    <w:t>Successfully onboarded 90 FTE’s within a 30-day transition period in 2016 on DHS/USCIS National Benefits Center Records Operations contract</w:t>
                  </w:r>
                </w:p>
                <w:p>
                  <w:pPr>
                    <w:pStyle w:val="BodyText"/>
                    <w:spacing w:line="285" w:lineRule="auto" w:before="41"/>
                    <w:ind w:left="48" w:right="131"/>
                  </w:pPr>
                  <w:r>
                    <w:rPr/>
                    <w:t>Timely delivery of 120 cleared employees within a 3-month period for annual H1B Visa Cap on DHS/USCIS Service Center Operations Support Services contract since 2015</w:t>
                  </w:r>
                </w:p>
                <w:p>
                  <w:pPr>
                    <w:pStyle w:val="BodyText"/>
                    <w:spacing w:line="285" w:lineRule="auto" w:before="41"/>
                    <w:ind w:left="48" w:right="-3"/>
                  </w:pPr>
                  <w:r>
                    <w:rPr/>
                    <w:t>Experience with establishment and adherence to Collective Bargaining Agreement (CBA) under DoS Visa Support Services contract</w:t>
                  </w:r>
                </w:p>
                <w:p>
                  <w:pPr>
                    <w:pStyle w:val="BodyText"/>
                    <w:spacing w:before="41"/>
                    <w:ind w:left="48"/>
                  </w:pPr>
                  <w:r>
                    <w:rPr/>
                    <w:t>20 years’ experience managing employees in Service Contract Act (SCA) positions</w:t>
                  </w:r>
                </w:p>
                <w:p>
                  <w:pPr>
                    <w:spacing w:before="100"/>
                    <w:ind w:left="48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sz w:val="22"/>
                    </w:rPr>
                    <w:t>Received </w:t>
                  </w:r>
                  <w:r>
                    <w:rPr>
                      <w:i/>
                      <w:sz w:val="22"/>
                    </w:rPr>
                    <w:t>SBA Administrator’s Award for Excellence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339996pt;margin-top:445.645538pt;width:7.5pt;height:16.75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339996pt;margin-top:477.805542pt;width:7.5pt;height:16.7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339996pt;margin-top:509.965546pt;width:7.5pt;height:16.75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339996pt;margin-top:542.125549pt;width:7.5pt;height:34.35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  <w:p>
                  <w:pPr>
                    <w:spacing w:before="58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w w:val="100"/>
                      <w:sz w:val="24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pt;margin-top:581.054199pt;width:146.75pt;height:12.95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Copperplate Gothic Light"/>
                      <w:sz w:val="20"/>
                    </w:rPr>
                  </w:pPr>
                  <w:r>
                    <w:rPr>
                      <w:rFonts w:ascii="Copperplate Gothic Light"/>
                      <w:color w:val="292929"/>
                      <w:w w:val="99"/>
                      <w:sz w:val="20"/>
                      <w:shd w:fill="C0C0C0" w:color="auto" w:val="clear"/>
                    </w:rPr>
                    <w:t> </w:t>
                  </w:r>
                  <w:r>
                    <w:rPr>
                      <w:rFonts w:ascii="Copperplate Gothic Light"/>
                      <w:color w:val="292929"/>
                      <w:sz w:val="20"/>
                      <w:shd w:fill="C0C0C0" w:color="auto" w:val="clear"/>
                    </w:rPr>
                    <w:t> CONTACT INFORMATION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480000pt;margin-top:604.932251pt;width:96.85pt;height:91.6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spacing w:line="209" w:lineRule="exact" w:before="11"/>
                    <w:ind w:left="344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Allison</w:t>
                  </w:r>
                  <w:r>
                    <w:rPr>
                      <w:b/>
                      <w:spacing w:val="-11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Aboody</w:t>
                  </w:r>
                </w:p>
                <w:p>
                  <w:pPr>
                    <w:spacing w:line="220" w:lineRule="auto" w:before="5"/>
                    <w:ind w:left="375" w:right="358" w:firstLine="240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President (800)</w:t>
                  </w:r>
                  <w:r>
                    <w:rPr>
                      <w:spacing w:val="-4"/>
                      <w:sz w:val="19"/>
                    </w:rPr>
                    <w:t> </w:t>
                  </w:r>
                  <w:r>
                    <w:rPr>
                      <w:sz w:val="19"/>
                    </w:rPr>
                    <w:t>559-2611</w:t>
                  </w:r>
                </w:p>
                <w:p>
                  <w:pPr>
                    <w:spacing w:line="205" w:lineRule="exact" w:before="0"/>
                    <w:ind w:left="20" w:right="0" w:firstLine="0"/>
                    <w:jc w:val="left"/>
                    <w:rPr>
                      <w:sz w:val="19"/>
                    </w:rPr>
                  </w:pPr>
                  <w:hyperlink r:id="rId13">
                    <w:r>
                      <w:rPr>
                        <w:sz w:val="19"/>
                      </w:rPr>
                      <w:t>aaboody@alliedgov.com</w:t>
                    </w:r>
                  </w:hyperlink>
                </w:p>
                <w:p>
                  <w:pPr>
                    <w:spacing w:line="209" w:lineRule="exact" w:before="158"/>
                    <w:ind w:left="365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Roy S.</w:t>
                  </w:r>
                  <w:r>
                    <w:rPr>
                      <w:b/>
                      <w:spacing w:val="-10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Aboody</w:t>
                  </w:r>
                </w:p>
                <w:p>
                  <w:pPr>
                    <w:spacing w:line="220" w:lineRule="auto" w:before="5"/>
                    <w:ind w:left="8" w:right="4" w:firstLine="0"/>
                    <w:jc w:val="center"/>
                    <w:rPr>
                      <w:sz w:val="19"/>
                    </w:rPr>
                  </w:pPr>
                  <w:r>
                    <w:rPr>
                      <w:sz w:val="19"/>
                    </w:rPr>
                    <w:t>Chief Executive</w:t>
                  </w:r>
                  <w:r>
                    <w:rPr>
                      <w:spacing w:val="-7"/>
                      <w:sz w:val="19"/>
                    </w:rPr>
                    <w:t> </w:t>
                  </w:r>
                  <w:r>
                    <w:rPr>
                      <w:sz w:val="19"/>
                    </w:rPr>
                    <w:t>Officer (603)</w:t>
                  </w:r>
                  <w:r>
                    <w:rPr>
                      <w:spacing w:val="-2"/>
                      <w:sz w:val="19"/>
                    </w:rPr>
                    <w:t> </w:t>
                  </w:r>
                  <w:r>
                    <w:rPr>
                      <w:sz w:val="19"/>
                    </w:rPr>
                    <w:t>234-6070</w:t>
                  </w:r>
                </w:p>
                <w:p>
                  <w:pPr>
                    <w:spacing w:line="205" w:lineRule="exact" w:before="0"/>
                    <w:ind w:left="8" w:right="8" w:firstLine="0"/>
                    <w:jc w:val="center"/>
                    <w:rPr>
                      <w:sz w:val="19"/>
                    </w:rPr>
                  </w:pPr>
                  <w:hyperlink r:id="rId14">
                    <w:r>
                      <w:rPr>
                        <w:sz w:val="19"/>
                      </w:rPr>
                      <w:t>raboody@alliedgov.com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6.919998pt;margin-top:704.168274pt;width:88pt;height:42.65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spacing w:line="220" w:lineRule="auto" w:before="25"/>
                    <w:ind w:left="19" w:right="17" w:firstLine="3"/>
                    <w:jc w:val="center"/>
                    <w:rPr>
                      <w:sz w:val="19"/>
                    </w:rPr>
                  </w:pPr>
                  <w:r>
                    <w:rPr>
                      <w:b/>
                      <w:sz w:val="19"/>
                    </w:rPr>
                    <w:t>Tricia-Marie Closs </w:t>
                  </w:r>
                  <w:r>
                    <w:rPr>
                      <w:sz w:val="19"/>
                    </w:rPr>
                    <w:t>Director of Operations (800) 559-2611</w:t>
                  </w:r>
                </w:p>
                <w:p>
                  <w:pPr>
                    <w:spacing w:line="204" w:lineRule="exact" w:before="0"/>
                    <w:ind w:left="16" w:right="14" w:firstLine="0"/>
                    <w:jc w:val="center"/>
                    <w:rPr>
                      <w:sz w:val="19"/>
                    </w:rPr>
                  </w:pPr>
                  <w:hyperlink r:id="rId15">
                    <w:r>
                      <w:rPr>
                        <w:sz w:val="19"/>
                      </w:rPr>
                      <w:t>tcloss@alliedgov.com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.160pt;margin-top:764.192261pt;width:542.050pt;height:12.5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000080"/>
                      <w:sz w:val="19"/>
                    </w:rPr>
                    <w:t>90 Washington Street, Suite 211 • PO Box 1275 • Dover, NH 03821 • Phone: 800-559-2611 • Fax: 603-772-1930 • </w:t>
                  </w:r>
                  <w:hyperlink r:id="rId16">
                    <w:r>
                      <w:rPr>
                        <w:color w:val="000080"/>
                        <w:sz w:val="19"/>
                      </w:rPr>
                      <w:t>www.alliedgov.com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66.5pt;margin-top:585.030029pt;width:425.25pt;height:22.5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spacing w:before="78"/>
                    <w:ind w:left="56" w:right="0" w:firstLine="0"/>
                    <w:jc w:val="left"/>
                    <w:rPr>
                      <w:rFonts w:ascii="Copperplate Gothic Light"/>
                      <w:sz w:val="28"/>
                    </w:rPr>
                  </w:pPr>
                  <w:r>
                    <w:rPr>
                      <w:rFonts w:ascii="Copperplate Gothic Light"/>
                      <w:sz w:val="28"/>
                    </w:rPr>
                    <w:t>Clients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5pt;margin-top:125.251999pt;width:141.25pt;height:9.3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75pt;margin-top:125.251999pt;width:141.25pt;height:9.3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pt;margin-top:125.251999pt;width:141.25pt;height:9.3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440" w:bottom="0" w:left="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opperplate Gothic Light">
    <w:altName w:val="Copperplate Gothic Light"/>
    <w:charset w:val="0"/>
    <w:family w:val="swiss"/>
    <w:pitch w:val="variable"/>
  </w:font>
  <w:font w:name="Copperplate Gothic Bold">
    <w:altName w:val="Copperplate Gothic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jpeg" Type="http://schemas.openxmlformats.org/officeDocument/2006/relationships/image"/>
<Relationship Id="rId13" Target="mailto:aaboody@alliedgov.com" TargetMode="External" Type="http://schemas.openxmlformats.org/officeDocument/2006/relationships/hyperlink"/>
<Relationship Id="rId14" Target="mailto:raboody@alliedgov.com" TargetMode="External" Type="http://schemas.openxmlformats.org/officeDocument/2006/relationships/hyperlink"/>
<Relationship Id="rId15" Target="mailto:tcloss@alliedgov.com" TargetMode="External" Type="http://schemas.openxmlformats.org/officeDocument/2006/relationships/hyperlink"/>
<Relationship Id="rId16" Target="http://www.alliedgov.com/" TargetMode="External" Type="http://schemas.openxmlformats.org/officeDocument/2006/relationships/hyperlink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