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
<Relationships xmlns="http://schemas.openxmlformats.org/package/2006/relationships">
<Relationship Id="rId1" Target="docProps/app.xml" Type="http://schemas.openxmlformats.org/officeDocument/2006/relationships/extended-properties"/>
<Relationship Id="rId2" Target="docProps/core.xml" Type="http://schemas.openxmlformats.org/package/2006/relationships/metadata/core-properties"/>
<Relationship Id="rId3" Target="word/document.xml" Type="http://schemas.openxmlformats.org/officeDocument/2006/relationships/officeDocument"/>
<Relationship Id="rId4" Target="docProps/custom.xml" Type="http://schemas.openxmlformats.org/officeDocument/2006/relationships/custom-properties"/>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rPr>
          <w:sz w:val="2"/>
          <w:szCs w:val="2"/>
        </w:rPr>
      </w:pPr>
      <w:r>
        <w:rPr/>
        <w:drawing>
          <wp:anchor distT="0" distB="0" distL="0" distR="0" allowOverlap="1" layoutInCell="1" locked="0" behindDoc="1" simplePos="0" relativeHeight="268428791">
            <wp:simplePos x="0" y="0"/>
            <wp:positionH relativeFrom="page">
              <wp:posOffset>914400</wp:posOffset>
            </wp:positionH>
            <wp:positionV relativeFrom="page">
              <wp:posOffset>10015854</wp:posOffset>
            </wp:positionV>
            <wp:extent cx="3252470" cy="423545"/>
            <wp:effectExtent l="0" t="0" r="0" b="0"/>
            <wp:wrapNone/>
            <wp:docPr id="1" name="image1.jpeg" descr=""/>
            <wp:cNvGraphicFramePr>
              <a:graphicFrameLocks noChangeAspect="1"/>
            </wp:cNvGraphicFramePr>
            <a:graphic>
              <a:graphicData uri="http://schemas.openxmlformats.org/drawingml/2006/picture">
                <pic:pic>
                  <pic:nvPicPr>
                    <pic:cNvPr id="2" name="image1.jpeg"/>
                    <pic:cNvPicPr/>
                  </pic:nvPicPr>
                  <pic:blipFill>
                    <a:blip r:embed="rId5" cstate="print"/>
                    <a:stretch>
                      <a:fillRect/>
                    </a:stretch>
                  </pic:blipFill>
                  <pic:spPr>
                    <a:xfrm>
                      <a:off x="0" y="0"/>
                      <a:ext cx="3252470" cy="423545"/>
                    </a:xfrm>
                    <a:prstGeom prst="rect">
                      <a:avLst/>
                    </a:prstGeom>
                  </pic:spPr>
                </pic:pic>
              </a:graphicData>
            </a:graphic>
          </wp:anchor>
        </w:drawing>
      </w:r>
      <w:r>
        <w:rPr/>
        <w:drawing>
          <wp:anchor distT="0" distB="0" distL="0" distR="0" allowOverlap="1" layoutInCell="1" locked="0" behindDoc="1" simplePos="0" relativeHeight="268428815">
            <wp:simplePos x="0" y="0"/>
            <wp:positionH relativeFrom="page">
              <wp:posOffset>4966970</wp:posOffset>
            </wp:positionH>
            <wp:positionV relativeFrom="page">
              <wp:posOffset>9918065</wp:posOffset>
            </wp:positionV>
            <wp:extent cx="1402079" cy="521334"/>
            <wp:effectExtent l="0" t="0" r="0" b="0"/>
            <wp:wrapNone/>
            <wp:docPr id="3" name="image2.jpeg" descr=""/>
            <wp:cNvGraphicFramePr>
              <a:graphicFrameLocks noChangeAspect="1"/>
            </wp:cNvGraphicFramePr>
            <a:graphic>
              <a:graphicData uri="http://schemas.openxmlformats.org/drawingml/2006/picture">
                <pic:pic>
                  <pic:nvPicPr>
                    <pic:cNvPr id="4" name="image2.jpeg"/>
                    <pic:cNvPicPr/>
                  </pic:nvPicPr>
                  <pic:blipFill>
                    <a:blip r:embed="rId6" cstate="print"/>
                    <a:stretch>
                      <a:fillRect/>
                    </a:stretch>
                  </pic:blipFill>
                  <pic:spPr>
                    <a:xfrm>
                      <a:off x="0" y="0"/>
                      <a:ext cx="1402079" cy="521334"/>
                    </a:xfrm>
                    <a:prstGeom prst="rect">
                      <a:avLst/>
                    </a:prstGeom>
                  </pic:spPr>
                </pic:pic>
              </a:graphicData>
            </a:graphic>
          </wp:anchor>
        </w:drawing>
      </w:r>
      <w:r>
        <w:rPr/>
        <w:pict>
          <v:line style="position:absolute;mso-position-horizontal-relative:page;mso-position-vertical-relative:page;z-index:-6616" from="42.75pt,115.499985pt" to="537.75pt,115.499985pt" stroked="true" strokeweight=".75pt" strokecolor="#003399">
            <v:stroke dashstyle="solid"/>
            <w10:wrap type="none"/>
          </v:line>
        </w:pict>
      </w:r>
      <w:r>
        <w:rPr/>
        <w:pict>
          <v:shapetype id="_x0000_t202" o:spt="202" coordsize="21600,21600" path="m,l,21600r21600,l21600,xe">
            <v:stroke joinstyle="miter"/>
            <v:path gradientshapeok="t" o:connecttype="rect"/>
          </v:shapetype>
          <v:shape style="position:absolute;margin-left:188.889999pt;margin-top:154.299988pt;width:211.65pt;height:26pt;mso-position-horizontal-relative:page;mso-position-vertical-relative:page;z-index:-6592" type="#_x0000_t202" filled="false" stroked="false">
            <v:textbox inset="0,0,0,0">
              <w:txbxContent>
                <w:p>
                  <w:pPr>
                    <w:spacing w:line="509" w:lineRule="exact" w:before="0"/>
                    <w:ind w:left="20" w:right="0" w:firstLine="0"/>
                    <w:jc w:val="left"/>
                    <w:rPr>
                      <w:b/>
                      <w:sz w:val="48"/>
                    </w:rPr>
                  </w:pPr>
                  <w:r>
                    <w:rPr>
                      <w:b/>
                      <w:sz w:val="48"/>
                    </w:rPr>
                    <w:t>Capability Statement</w:t>
                  </w:r>
                </w:p>
              </w:txbxContent>
            </v:textbox>
            <w10:wrap type="none"/>
          </v:shape>
        </w:pict>
      </w:r>
      <w:r>
        <w:rPr/>
        <w:pict>
          <v:shape style="position:absolute;margin-left:71.024002pt;margin-top:199.179977pt;width:64.4pt;height:14pt;mso-position-horizontal-relative:page;mso-position-vertical-relative:page;z-index:-6568" type="#_x0000_t202" filled="false" stroked="false">
            <v:textbox inset="0,0,0,0">
              <w:txbxContent>
                <w:p>
                  <w:pPr>
                    <w:spacing w:line="264" w:lineRule="exact" w:before="0"/>
                    <w:ind w:left="20" w:right="0" w:firstLine="0"/>
                    <w:jc w:val="left"/>
                    <w:rPr>
                      <w:b/>
                      <w:sz w:val="24"/>
                    </w:rPr>
                  </w:pPr>
                  <w:r>
                    <w:rPr>
                      <w:b/>
                      <w:sz w:val="24"/>
                    </w:rPr>
                    <w:t>Introduction</w:t>
                  </w:r>
                </w:p>
              </w:txbxContent>
            </v:textbox>
            <w10:wrap type="none"/>
          </v:shape>
        </w:pict>
      </w:r>
      <w:r>
        <w:rPr/>
        <w:pict>
          <v:shape style="position:absolute;margin-left:71.024002pt;margin-top:225.48999pt;width:447.55pt;height:120.45pt;mso-position-horizontal-relative:page;mso-position-vertical-relative:page;z-index:-6544" type="#_x0000_t202" filled="false" stroked="false">
            <v:textbox inset="0,0,0,0">
              <w:txbxContent>
                <w:p>
                  <w:pPr>
                    <w:pStyle w:val="BodyText"/>
                    <w:spacing w:line="245" w:lineRule="exact" w:before="0"/>
                  </w:pPr>
                  <w:r>
                    <w:rPr/>
                    <w:t>R &amp; O Communications was founded in 1994 as an owner operator business incorporating only one</w:t>
                  </w:r>
                </w:p>
                <w:p>
                  <w:pPr>
                    <w:pStyle w:val="BodyText"/>
                    <w:spacing w:before="0"/>
                    <w:ind w:right="17"/>
                    <w:jc w:val="both"/>
                  </w:pPr>
                  <w:r>
                    <w:rPr/>
                    <w:t>person and one vehicle. In the 22 years since, R&amp;O Communications has grown to now employ 21 staff members and has 11 service vehicles. It has built a reputation that has seen it become one of the leading and most respected suppliers and installers of telephone systems, data systems and communications solutions in South East Queensland. Our vehicle fleet is mine ready and equipped for outback travel. Vehicles carry a variety of stock on-board for most circumstances. We have completed projects in many areas of Australia, ranging from the Eastern Seaboard to the Queensland/Northern Territory border. Our team have also carried out projects in Victoria, Far North Qld, NSW, WA and the Northern Territory.</w:t>
                  </w:r>
                </w:p>
              </w:txbxContent>
            </v:textbox>
            <w10:wrap type="none"/>
          </v:shape>
        </w:pict>
      </w:r>
      <w:r>
        <w:rPr/>
        <w:pict>
          <v:shape style="position:absolute;margin-left:71.024002pt;margin-top:358.329987pt;width:447.6pt;height:53.4pt;mso-position-horizontal-relative:page;mso-position-vertical-relative:page;z-index:-6520" type="#_x0000_t202" filled="false" stroked="false">
            <v:textbox inset="0,0,0,0">
              <w:txbxContent>
                <w:p>
                  <w:pPr>
                    <w:pStyle w:val="BodyText"/>
                    <w:spacing w:line="245" w:lineRule="exact" w:before="0"/>
                  </w:pPr>
                  <w:r>
                    <w:rPr/>
                    <w:t>Our strength is in being able to design, implement and maintain solutions that are not straight out</w:t>
                  </w:r>
                </w:p>
                <w:p>
                  <w:pPr>
                    <w:pStyle w:val="BodyText"/>
                    <w:spacing w:before="0"/>
                    <w:ind w:right="17"/>
                    <w:jc w:val="both"/>
                  </w:pPr>
                  <w:r>
                    <w:rPr/>
                    <w:t>of the box. Although we can provide and install simple off the shelf services with ease, we have made a name for ourselves by providing solutions that other communication companies can or are not willing to look at.</w:t>
                  </w:r>
                </w:p>
              </w:txbxContent>
            </v:textbox>
            <w10:wrap type="none"/>
          </v:shape>
        </w:pict>
      </w:r>
      <w:r>
        <w:rPr/>
        <w:pict>
          <v:shape style="position:absolute;margin-left:71.024002pt;margin-top:445.109985pt;width:133.85pt;height:14pt;mso-position-horizontal-relative:page;mso-position-vertical-relative:page;z-index:-6496" type="#_x0000_t202" filled="false" stroked="false">
            <v:textbox inset="0,0,0,0">
              <w:txbxContent>
                <w:p>
                  <w:pPr>
                    <w:spacing w:line="264" w:lineRule="exact" w:before="0"/>
                    <w:ind w:left="20" w:right="0" w:firstLine="0"/>
                    <w:jc w:val="left"/>
                    <w:rPr>
                      <w:b/>
                      <w:sz w:val="24"/>
                    </w:rPr>
                  </w:pPr>
                  <w:r>
                    <w:rPr>
                      <w:b/>
                      <w:sz w:val="24"/>
                    </w:rPr>
                    <w:t>Main Business Capabilities</w:t>
                  </w:r>
                </w:p>
              </w:txbxContent>
            </v:textbox>
            <w10:wrap type="none"/>
          </v:shape>
        </w:pict>
      </w:r>
      <w:r>
        <w:rPr/>
        <w:pict>
          <v:shape style="position:absolute;margin-left:88.903999pt;margin-top:469.170685pt;width:7.15pt;height:43.65pt;mso-position-horizontal-relative:page;mso-position-vertical-relative:page;z-index:-6472" type="#_x0000_t202" filled="false" stroked="false">
            <v:textbox inset="0,0,0,0">
              <w:txbxContent>
                <w:p>
                  <w:pPr>
                    <w:pStyle w:val="BodyText"/>
                    <w:spacing w:before="21"/>
                    <w:ind w:left="22"/>
                    <w:rPr>
                      <w:rFonts w:ascii="Symbol" w:hAnsi="Symbol"/>
                    </w:rPr>
                  </w:pPr>
                  <w:r>
                    <w:rPr>
                      <w:rFonts w:ascii="Symbol" w:hAnsi="Symbol"/>
                      <w:w w:val="100"/>
                    </w:rPr>
                    <w:t></w:t>
                  </w:r>
                </w:p>
                <w:p>
                  <w:pPr>
                    <w:pStyle w:val="BodyText"/>
                    <w:ind w:left="22"/>
                    <w:rPr>
                      <w:rFonts w:ascii="Symbol" w:hAnsi="Symbol"/>
                    </w:rPr>
                  </w:pPr>
                  <w:r>
                    <w:rPr>
                      <w:rFonts w:ascii="Symbol" w:hAnsi="Symbol"/>
                      <w:w w:val="100"/>
                    </w:rPr>
                    <w:t></w:t>
                  </w:r>
                </w:p>
                <w:p>
                  <w:pPr>
                    <w:pStyle w:val="BodyText"/>
                    <w:rPr>
                      <w:rFonts w:ascii="Symbol" w:hAnsi="Symbol"/>
                    </w:rPr>
                  </w:pPr>
                  <w:r>
                    <w:rPr>
                      <w:rFonts w:ascii="Symbol" w:hAnsi="Symbol"/>
                      <w:w w:val="100"/>
                    </w:rPr>
                    <w:t></w:t>
                  </w:r>
                </w:p>
              </w:txbxContent>
            </v:textbox>
            <w10:wrap type="none"/>
          </v:shape>
        </w:pict>
      </w:r>
      <w:r>
        <w:rPr/>
        <w:pict>
          <v:shape style="position:absolute;margin-left:106.660004pt;margin-top:471.98999pt;width:411.95pt;height:292.25pt;mso-position-horizontal-relative:page;mso-position-vertical-relative:page;z-index:-6448" type="#_x0000_t202" filled="false" stroked="false">
            <v:textbox inset="0,0,0,0">
              <w:txbxContent>
                <w:p>
                  <w:pPr>
                    <w:pStyle w:val="BodyText"/>
                    <w:spacing w:line="245" w:lineRule="exact" w:before="0"/>
                    <w:ind w:left="27"/>
                  </w:pPr>
                  <w:r>
                    <w:rPr/>
                    <w:t>Solution design and implementation for all voice and data requirements</w:t>
                  </w:r>
                </w:p>
                <w:p>
                  <w:pPr>
                    <w:pStyle w:val="BodyText"/>
                    <w:spacing w:before="12"/>
                    <w:ind w:left="27"/>
                  </w:pPr>
                  <w:r>
                    <w:rPr/>
                    <w:t>Voice and data copper cabling up to Certified Cat6 &amp; Cat6A</w:t>
                  </w:r>
                </w:p>
                <w:p>
                  <w:pPr>
                    <w:pStyle w:val="BodyText"/>
                    <w:spacing w:line="237" w:lineRule="auto" w:before="14"/>
                  </w:pPr>
                  <w:r>
                    <w:rPr/>
                    <w:t>Optic Fibre – single mode and multimode cabling and testing of standard and GPON products</w:t>
                  </w:r>
                </w:p>
                <w:p>
                  <w:pPr>
                    <w:pStyle w:val="BodyText"/>
                    <w:spacing w:before="14"/>
                    <w:ind w:left="27"/>
                  </w:pPr>
                  <w:r>
                    <w:rPr/>
                    <w:t>Installation and maintenance of phone systems - NEC, Aria, Avaya, Panasonic, Omni, Commander, Nortel, Matrix and Samsung brands</w:t>
                  </w:r>
                </w:p>
                <w:p>
                  <w:pPr>
                    <w:pStyle w:val="BodyText"/>
                    <w:spacing w:line="252" w:lineRule="auto" w:before="13"/>
                    <w:ind w:left="27" w:right="3015"/>
                  </w:pPr>
                  <w:r>
                    <w:rPr/>
                    <w:t>IP Telephony – Point to Point Wireless, mobility, and VOIP SIP Trunks and SIP extensions configuration and setup</w:t>
                  </w:r>
                </w:p>
                <w:p>
                  <w:pPr>
                    <w:pStyle w:val="BodyText"/>
                    <w:spacing w:line="249" w:lineRule="auto" w:before="0"/>
                    <w:ind w:left="27" w:right="2337"/>
                  </w:pPr>
                  <w:r>
                    <w:rPr/>
                    <w:t>Intercom Systems - Aiphone, Urmet and Fermax and many others Wireless data solutions – voice, video streaming and mobility</w:t>
                  </w:r>
                </w:p>
                <w:p>
                  <w:pPr>
                    <w:pStyle w:val="BodyText"/>
                    <w:spacing w:line="252" w:lineRule="auto" w:before="0"/>
                    <w:ind w:right="155" w:firstLine="7"/>
                  </w:pPr>
                  <w:r>
                    <w:rPr/>
                    <w:t>Underground and aerial cabling – optic fibre, copper, building lead-ins and UTP in premise 2 Way radios systems – UHF, VHF</w:t>
                  </w:r>
                </w:p>
                <w:p>
                  <w:pPr>
                    <w:pStyle w:val="BodyText"/>
                    <w:spacing w:line="266" w:lineRule="exact" w:before="0"/>
                  </w:pPr>
                  <w:r>
                    <w:rPr/>
                    <w:t>Video – MATV, CCTV and IPTV</w:t>
                  </w:r>
                </w:p>
                <w:p>
                  <w:pPr>
                    <w:pStyle w:val="BodyText"/>
                    <w:spacing w:before="8"/>
                  </w:pPr>
                  <w:r>
                    <w:rPr/>
                    <w:t>Telemetry – wireless, 3G and 4G technologies</w:t>
                  </w:r>
                </w:p>
                <w:p>
                  <w:pPr>
                    <w:pStyle w:val="BodyText"/>
                    <w:spacing w:line="252" w:lineRule="auto" w:before="12"/>
                    <w:ind w:right="2428"/>
                  </w:pPr>
                  <w:r>
                    <w:rPr/>
                    <w:t>Antenna installation – TV, Digital TV and Yagi for 3G, 4G and 4GX Public Address systems – installation and maintenance</w:t>
                  </w:r>
                </w:p>
                <w:p>
                  <w:pPr>
                    <w:pStyle w:val="BodyText"/>
                    <w:spacing w:line="252" w:lineRule="auto" w:before="0"/>
                    <w:ind w:right="4901"/>
                  </w:pPr>
                  <w:r>
                    <w:rPr/>
                    <w:t>Digital Signs – supply and installation Telstra TIPT install</w:t>
                  </w:r>
                </w:p>
                <w:p>
                  <w:pPr>
                    <w:pStyle w:val="BodyText"/>
                    <w:spacing w:line="264" w:lineRule="exact" w:before="0"/>
                  </w:pPr>
                  <w:r>
                    <w:rPr/>
                    <w:t>School Signs</w:t>
                  </w:r>
                </w:p>
                <w:p>
                  <w:pPr>
                    <w:pStyle w:val="BodyText"/>
                    <w:spacing w:line="252" w:lineRule="auto" w:before="10"/>
                    <w:ind w:right="4941"/>
                  </w:pPr>
                  <w:r>
                    <w:rPr/>
                    <w:t>Big screen TV installation and supply Audio visual and video conferencing</w:t>
                  </w:r>
                </w:p>
              </w:txbxContent>
            </v:textbox>
            <w10:wrap type="none"/>
          </v:shape>
        </w:pict>
      </w:r>
      <w:r>
        <w:rPr/>
        <w:pict>
          <v:shape style="position:absolute;margin-left:89.024002pt;margin-top:524.640686pt;width:7.05pt;height:15.55pt;mso-position-horizontal-relative:page;mso-position-vertical-relative:page;z-index:-6424" type="#_x0000_t202" filled="false" stroked="false">
            <v:textbox inset="0,0,0,0">
              <w:txbxContent>
                <w:p>
                  <w:pPr>
                    <w:pStyle w:val="BodyText"/>
                    <w:spacing w:before="21"/>
                    <w:rPr>
                      <w:rFonts w:ascii="Symbol" w:hAnsi="Symbol"/>
                    </w:rPr>
                  </w:pPr>
                  <w:r>
                    <w:rPr>
                      <w:rFonts w:ascii="Symbol" w:hAnsi="Symbol"/>
                      <w:w w:val="100"/>
                    </w:rPr>
                    <w:t></w:t>
                  </w:r>
                </w:p>
              </w:txbxContent>
            </v:textbox>
            <w10:wrap type="none"/>
          </v:shape>
        </w:pict>
      </w:r>
      <w:r>
        <w:rPr/>
        <w:pict>
          <v:shape style="position:absolute;margin-left:88.903999pt;margin-top:552.120667pt;width:7.15pt;height:211.75pt;mso-position-horizontal-relative:page;mso-position-vertical-relative:page;z-index:-6400" type="#_x0000_t202" filled="false" stroked="false">
            <v:textbox inset="0,0,0,0">
              <w:txbxContent>
                <w:p>
                  <w:pPr>
                    <w:pStyle w:val="BodyText"/>
                    <w:spacing w:before="21"/>
                    <w:ind w:left="22"/>
                    <w:rPr>
                      <w:rFonts w:ascii="Symbol" w:hAnsi="Symbol"/>
                    </w:rPr>
                  </w:pPr>
                  <w:r>
                    <w:rPr>
                      <w:rFonts w:ascii="Symbol" w:hAnsi="Symbol"/>
                      <w:w w:val="100"/>
                    </w:rPr>
                    <w:t></w:t>
                  </w:r>
                </w:p>
                <w:p>
                  <w:pPr>
                    <w:pStyle w:val="BodyText"/>
                    <w:ind w:left="22"/>
                    <w:rPr>
                      <w:rFonts w:ascii="Symbol" w:hAnsi="Symbol"/>
                    </w:rPr>
                  </w:pPr>
                  <w:r>
                    <w:rPr>
                      <w:rFonts w:ascii="Symbol" w:hAnsi="Symbol"/>
                      <w:w w:val="100"/>
                    </w:rPr>
                    <w:t></w:t>
                  </w:r>
                </w:p>
                <w:p>
                  <w:pPr>
                    <w:pStyle w:val="BodyText"/>
                    <w:ind w:left="22"/>
                    <w:rPr>
                      <w:rFonts w:ascii="Symbol" w:hAnsi="Symbol"/>
                    </w:rPr>
                  </w:pPr>
                  <w:r>
                    <w:rPr>
                      <w:rFonts w:ascii="Symbol" w:hAnsi="Symbol"/>
                      <w:w w:val="100"/>
                    </w:rPr>
                    <w:t></w:t>
                  </w:r>
                </w:p>
                <w:p>
                  <w:pPr>
                    <w:pStyle w:val="BodyText"/>
                    <w:spacing w:before="9"/>
                    <w:ind w:left="22"/>
                    <w:rPr>
                      <w:rFonts w:ascii="Symbol" w:hAnsi="Symbol"/>
                    </w:rPr>
                  </w:pPr>
                  <w:r>
                    <w:rPr>
                      <w:rFonts w:ascii="Symbol" w:hAnsi="Symbol"/>
                      <w:w w:val="100"/>
                    </w:rPr>
                    <w:t></w:t>
                  </w:r>
                </w:p>
                <w:p>
                  <w:pPr>
                    <w:pStyle w:val="BodyText"/>
                    <w:ind w:left="22"/>
                    <w:rPr>
                      <w:rFonts w:ascii="Symbol" w:hAnsi="Symbol"/>
                    </w:rPr>
                  </w:pPr>
                  <w:r>
                    <w:rPr>
                      <w:rFonts w:ascii="Symbol" w:hAnsi="Symbol"/>
                      <w:w w:val="100"/>
                    </w:rPr>
                    <w:t></w:t>
                  </w:r>
                </w:p>
                <w:p>
                  <w:pPr>
                    <w:pStyle w:val="BodyText"/>
                    <w:rPr>
                      <w:rFonts w:ascii="Symbol" w:hAnsi="Symbol"/>
                    </w:rPr>
                  </w:pPr>
                  <w:r>
                    <w:rPr>
                      <w:rFonts w:ascii="Symbol" w:hAnsi="Symbol"/>
                      <w:w w:val="100"/>
                    </w:rPr>
                    <w:t></w:t>
                  </w:r>
                </w:p>
                <w:p>
                  <w:pPr>
                    <w:pStyle w:val="BodyText"/>
                    <w:spacing w:before="12"/>
                    <w:rPr>
                      <w:rFonts w:ascii="Symbol" w:hAnsi="Symbol"/>
                    </w:rPr>
                  </w:pPr>
                  <w:r>
                    <w:rPr>
                      <w:rFonts w:ascii="Symbol" w:hAnsi="Symbol"/>
                      <w:w w:val="100"/>
                    </w:rPr>
                    <w:t></w:t>
                  </w:r>
                </w:p>
                <w:p>
                  <w:pPr>
                    <w:pStyle w:val="BodyText"/>
                    <w:spacing w:before="9"/>
                    <w:rPr>
                      <w:rFonts w:ascii="Symbol" w:hAnsi="Symbol"/>
                    </w:rPr>
                  </w:pPr>
                  <w:r>
                    <w:rPr>
                      <w:rFonts w:ascii="Symbol" w:hAnsi="Symbol"/>
                      <w:w w:val="100"/>
                    </w:rPr>
                    <w:t></w:t>
                  </w:r>
                </w:p>
                <w:p>
                  <w:pPr>
                    <w:pStyle w:val="BodyText"/>
                    <w:rPr>
                      <w:rFonts w:ascii="Symbol" w:hAnsi="Symbol"/>
                    </w:rPr>
                  </w:pPr>
                  <w:r>
                    <w:rPr>
                      <w:rFonts w:ascii="Symbol" w:hAnsi="Symbol"/>
                      <w:w w:val="100"/>
                    </w:rPr>
                    <w:t></w:t>
                  </w:r>
                </w:p>
                <w:p>
                  <w:pPr>
                    <w:pStyle w:val="BodyText"/>
                    <w:spacing w:before="12"/>
                    <w:rPr>
                      <w:rFonts w:ascii="Symbol" w:hAnsi="Symbol"/>
                    </w:rPr>
                  </w:pPr>
                  <w:r>
                    <w:rPr>
                      <w:rFonts w:ascii="Symbol" w:hAnsi="Symbol"/>
                      <w:w w:val="100"/>
                    </w:rPr>
                    <w:t></w:t>
                  </w:r>
                </w:p>
                <w:p>
                  <w:pPr>
                    <w:pStyle w:val="BodyText"/>
                    <w:rPr>
                      <w:rFonts w:ascii="Symbol" w:hAnsi="Symbol"/>
                    </w:rPr>
                  </w:pPr>
                  <w:r>
                    <w:rPr>
                      <w:rFonts w:ascii="Symbol" w:hAnsi="Symbol"/>
                      <w:w w:val="100"/>
                    </w:rPr>
                    <w:t></w:t>
                  </w:r>
                </w:p>
                <w:p>
                  <w:pPr>
                    <w:pStyle w:val="BodyText"/>
                    <w:rPr>
                      <w:rFonts w:ascii="Symbol" w:hAnsi="Symbol"/>
                    </w:rPr>
                  </w:pPr>
                  <w:r>
                    <w:rPr>
                      <w:rFonts w:ascii="Symbol" w:hAnsi="Symbol"/>
                      <w:w w:val="100"/>
                    </w:rPr>
                    <w:t></w:t>
                  </w:r>
                </w:p>
                <w:p>
                  <w:pPr>
                    <w:pStyle w:val="BodyText"/>
                    <w:spacing w:before="9"/>
                    <w:rPr>
                      <w:rFonts w:ascii="Symbol" w:hAnsi="Symbol"/>
                    </w:rPr>
                  </w:pPr>
                  <w:r>
                    <w:rPr>
                      <w:rFonts w:ascii="Symbol" w:hAnsi="Symbol"/>
                      <w:w w:val="100"/>
                    </w:rPr>
                    <w:t></w:t>
                  </w:r>
                </w:p>
                <w:p>
                  <w:pPr>
                    <w:pStyle w:val="BodyText"/>
                    <w:rPr>
                      <w:rFonts w:ascii="Symbol" w:hAnsi="Symbol"/>
                    </w:rPr>
                  </w:pPr>
                  <w:r>
                    <w:rPr>
                      <w:rFonts w:ascii="Symbol" w:hAnsi="Symbol"/>
                      <w:w w:val="100"/>
                    </w:rPr>
                    <w:t></w:t>
                  </w:r>
                </w:p>
                <w:p>
                  <w:pPr>
                    <w:pStyle w:val="BodyText"/>
                    <w:spacing w:before="12"/>
                    <w:rPr>
                      <w:rFonts w:ascii="Symbol" w:hAnsi="Symbol"/>
                    </w:rPr>
                  </w:pPr>
                  <w:r>
                    <w:rPr>
                      <w:rFonts w:ascii="Symbol" w:hAnsi="Symbol"/>
                      <w:w w:val="100"/>
                    </w:rPr>
                    <w:t></w:t>
                  </w:r>
                </w:p>
              </w:txbxContent>
            </v:textbox>
            <w10:wrap type="none"/>
          </v:shape>
        </w:pict>
      </w:r>
      <w:r>
        <w:rPr/>
        <w:pict>
          <v:shape style="position:absolute;margin-left:42.75pt;margin-top:104.499985pt;width:495pt;height:12pt;mso-position-horizontal-relative:page;mso-position-vertical-relative:page;z-index:-6376" type="#_x0000_t202" filled="false" stroked="false">
            <v:textbox inset="0,0,0,0">
              <w:txbxContent>
                <w:p>
                  <w:pPr>
                    <w:pStyle w:val="BodyText"/>
                    <w:spacing w:before="4"/>
                    <w:ind w:left="40"/>
                    <w:rPr>
                      <w:rFonts w:ascii="Times New Roman"/>
                      <w:sz w:val="17"/>
                    </w:rPr>
                  </w:pPr>
                </w:p>
              </w:txbxContent>
            </v:textbox>
            <w10:wrap type="none"/>
          </v:shape>
        </w:pict>
      </w:r>
    </w:p>
    <w:p>
      <w:pPr>
        <w:spacing w:after="0"/>
        <w:rPr>
          <w:sz w:val="2"/>
          <w:szCs w:val="2"/>
        </w:rPr>
        <w:sectPr>
          <w:type w:val="continuous"/>
          <w:pgSz w:w="11910" w:h="16840"/>
          <w:pgMar w:top="1580" w:bottom="280" w:left="1320" w:right="1420"/>
        </w:sectPr>
      </w:pPr>
    </w:p>
    <w:p>
      <w:pPr>
        <w:rPr>
          <w:sz w:val="2"/>
          <w:szCs w:val="2"/>
        </w:rPr>
      </w:pPr>
      <w:r>
        <w:rPr/>
        <w:drawing>
          <wp:anchor distT="0" distB="0" distL="0" distR="0" allowOverlap="1" layoutInCell="1" locked="0" behindDoc="1" simplePos="0" relativeHeight="268429103">
            <wp:simplePos x="0" y="0"/>
            <wp:positionH relativeFrom="page">
              <wp:posOffset>914400</wp:posOffset>
            </wp:positionH>
            <wp:positionV relativeFrom="page">
              <wp:posOffset>10015854</wp:posOffset>
            </wp:positionV>
            <wp:extent cx="3252470" cy="423545"/>
            <wp:effectExtent l="0" t="0" r="0" b="0"/>
            <wp:wrapNone/>
            <wp:docPr id="5" name="image1.jpeg" descr=""/>
            <wp:cNvGraphicFramePr>
              <a:graphicFrameLocks noChangeAspect="1"/>
            </wp:cNvGraphicFramePr>
            <a:graphic>
              <a:graphicData uri="http://schemas.openxmlformats.org/drawingml/2006/picture">
                <pic:pic>
                  <pic:nvPicPr>
                    <pic:cNvPr id="6" name="image1.jpeg"/>
                    <pic:cNvPicPr/>
                  </pic:nvPicPr>
                  <pic:blipFill>
                    <a:blip r:embed="rId5" cstate="print"/>
                    <a:stretch>
                      <a:fillRect/>
                    </a:stretch>
                  </pic:blipFill>
                  <pic:spPr>
                    <a:xfrm>
                      <a:off x="0" y="0"/>
                      <a:ext cx="3252470" cy="423545"/>
                    </a:xfrm>
                    <a:prstGeom prst="rect">
                      <a:avLst/>
                    </a:prstGeom>
                  </pic:spPr>
                </pic:pic>
              </a:graphicData>
            </a:graphic>
          </wp:anchor>
        </w:drawing>
      </w:r>
      <w:r>
        <w:rPr/>
        <w:drawing>
          <wp:anchor distT="0" distB="0" distL="0" distR="0" allowOverlap="1" layoutInCell="1" locked="0" behindDoc="1" simplePos="0" relativeHeight="268429127">
            <wp:simplePos x="0" y="0"/>
            <wp:positionH relativeFrom="page">
              <wp:posOffset>4966970</wp:posOffset>
            </wp:positionH>
            <wp:positionV relativeFrom="page">
              <wp:posOffset>9918065</wp:posOffset>
            </wp:positionV>
            <wp:extent cx="1402079" cy="521334"/>
            <wp:effectExtent l="0" t="0" r="0" b="0"/>
            <wp:wrapNone/>
            <wp:docPr id="7" name="image2.jpeg" descr=""/>
            <wp:cNvGraphicFramePr>
              <a:graphicFrameLocks noChangeAspect="1"/>
            </wp:cNvGraphicFramePr>
            <a:graphic>
              <a:graphicData uri="http://schemas.openxmlformats.org/drawingml/2006/picture">
                <pic:pic>
                  <pic:nvPicPr>
                    <pic:cNvPr id="8" name="image2.jpeg"/>
                    <pic:cNvPicPr/>
                  </pic:nvPicPr>
                  <pic:blipFill>
                    <a:blip r:embed="rId6" cstate="print"/>
                    <a:stretch>
                      <a:fillRect/>
                    </a:stretch>
                  </pic:blipFill>
                  <pic:spPr>
                    <a:xfrm>
                      <a:off x="0" y="0"/>
                      <a:ext cx="1402079" cy="521334"/>
                    </a:xfrm>
                    <a:prstGeom prst="rect">
                      <a:avLst/>
                    </a:prstGeom>
                  </pic:spPr>
                </pic:pic>
              </a:graphicData>
            </a:graphic>
          </wp:anchor>
        </w:drawing>
      </w:r>
      <w:r>
        <w:rPr/>
        <w:pict>
          <v:shape style="position:absolute;margin-left:71.024002pt;margin-top:52.399982pt;width:165.55pt;height:14pt;mso-position-horizontal-relative:page;mso-position-vertical-relative:page;z-index:-6304" type="#_x0000_t202" filled="false" stroked="false">
            <v:textbox inset="0,0,0,0">
              <w:txbxContent>
                <w:p>
                  <w:pPr>
                    <w:spacing w:line="264" w:lineRule="exact" w:before="0"/>
                    <w:ind w:left="20" w:right="0" w:firstLine="0"/>
                    <w:jc w:val="left"/>
                    <w:rPr>
                      <w:b/>
                      <w:sz w:val="24"/>
                    </w:rPr>
                  </w:pPr>
                  <w:r>
                    <w:rPr>
                      <w:b/>
                      <w:sz w:val="24"/>
                    </w:rPr>
                    <w:t>Industry Sectors That We Service</w:t>
                  </w:r>
                </w:p>
              </w:txbxContent>
            </v:textbox>
            <w10:wrap type="none"/>
          </v:shape>
        </w:pict>
      </w:r>
      <w:r>
        <w:rPr/>
        <w:pict>
          <v:shape style="position:absolute;margin-left:88.903999pt;margin-top:76.480682pt;width:7.15pt;height:155.75pt;mso-position-horizontal-relative:page;mso-position-vertical-relative:page;z-index:-6280" type="#_x0000_t202" filled="false" stroked="false">
            <v:textbox inset="0,0,0,0">
              <w:txbxContent>
                <w:p>
                  <w:pPr>
                    <w:pStyle w:val="BodyText"/>
                    <w:spacing w:before="21"/>
                    <w:ind w:left="22"/>
                    <w:rPr>
                      <w:rFonts w:ascii="Symbol" w:hAnsi="Symbol"/>
                    </w:rPr>
                  </w:pPr>
                  <w:r>
                    <w:rPr>
                      <w:rFonts w:ascii="Symbol" w:hAnsi="Symbol"/>
                      <w:w w:val="100"/>
                    </w:rPr>
                    <w:t></w:t>
                  </w:r>
                </w:p>
                <w:p>
                  <w:pPr>
                    <w:pStyle w:val="BodyText"/>
                    <w:ind w:left="22"/>
                    <w:rPr>
                      <w:rFonts w:ascii="Symbol" w:hAnsi="Symbol"/>
                    </w:rPr>
                  </w:pPr>
                  <w:r>
                    <w:rPr>
                      <w:rFonts w:ascii="Symbol" w:hAnsi="Symbol"/>
                      <w:w w:val="100"/>
                    </w:rPr>
                    <w:t></w:t>
                  </w:r>
                </w:p>
                <w:p>
                  <w:pPr>
                    <w:pStyle w:val="BodyText"/>
                    <w:ind w:left="22"/>
                    <w:rPr>
                      <w:rFonts w:ascii="Symbol" w:hAnsi="Symbol"/>
                    </w:rPr>
                  </w:pPr>
                  <w:r>
                    <w:rPr>
                      <w:rFonts w:ascii="Symbol" w:hAnsi="Symbol"/>
                      <w:w w:val="100"/>
                    </w:rPr>
                    <w:t></w:t>
                  </w:r>
                </w:p>
                <w:p>
                  <w:pPr>
                    <w:pStyle w:val="BodyText"/>
                    <w:ind w:left="22"/>
                    <w:rPr>
                      <w:rFonts w:ascii="Symbol" w:hAnsi="Symbol"/>
                    </w:rPr>
                  </w:pPr>
                  <w:r>
                    <w:rPr>
                      <w:rFonts w:ascii="Symbol" w:hAnsi="Symbol"/>
                      <w:w w:val="100"/>
                    </w:rPr>
                    <w:t></w:t>
                  </w:r>
                </w:p>
                <w:p>
                  <w:pPr>
                    <w:pStyle w:val="BodyText"/>
                    <w:spacing w:before="12"/>
                    <w:ind w:left="22"/>
                    <w:rPr>
                      <w:rFonts w:ascii="Symbol" w:hAnsi="Symbol"/>
                    </w:rPr>
                  </w:pPr>
                  <w:r>
                    <w:rPr>
                      <w:rFonts w:ascii="Symbol" w:hAnsi="Symbol"/>
                      <w:w w:val="100"/>
                    </w:rPr>
                    <w:t></w:t>
                  </w:r>
                </w:p>
                <w:p>
                  <w:pPr>
                    <w:pStyle w:val="BodyText"/>
                    <w:spacing w:before="8"/>
                    <w:ind w:left="22"/>
                    <w:rPr>
                      <w:rFonts w:ascii="Symbol" w:hAnsi="Symbol"/>
                    </w:rPr>
                  </w:pPr>
                  <w:r>
                    <w:rPr>
                      <w:rFonts w:ascii="Symbol" w:hAnsi="Symbol"/>
                      <w:w w:val="100"/>
                    </w:rPr>
                    <w:t></w:t>
                  </w:r>
                </w:p>
                <w:p>
                  <w:pPr>
                    <w:pStyle w:val="BodyText"/>
                    <w:spacing w:before="12"/>
                    <w:ind w:left="22"/>
                    <w:rPr>
                      <w:rFonts w:ascii="Symbol" w:hAnsi="Symbol"/>
                    </w:rPr>
                  </w:pPr>
                  <w:r>
                    <w:rPr>
                      <w:rFonts w:ascii="Symbol" w:hAnsi="Symbol"/>
                      <w:w w:val="100"/>
                    </w:rPr>
                    <w:t></w:t>
                  </w:r>
                </w:p>
                <w:p>
                  <w:pPr>
                    <w:pStyle w:val="BodyText"/>
                    <w:ind w:left="22"/>
                    <w:rPr>
                      <w:rFonts w:ascii="Symbol" w:hAnsi="Symbol"/>
                    </w:rPr>
                  </w:pPr>
                  <w:r>
                    <w:rPr>
                      <w:rFonts w:ascii="Symbol" w:hAnsi="Symbol"/>
                      <w:w w:val="100"/>
                    </w:rPr>
                    <w:t></w:t>
                  </w:r>
                </w:p>
                <w:p>
                  <w:pPr>
                    <w:pStyle w:val="BodyText"/>
                    <w:rPr>
                      <w:rFonts w:ascii="Symbol" w:hAnsi="Symbol"/>
                    </w:rPr>
                  </w:pPr>
                  <w:r>
                    <w:rPr>
                      <w:rFonts w:ascii="Symbol" w:hAnsi="Symbol"/>
                      <w:w w:val="100"/>
                    </w:rPr>
                    <w:t></w:t>
                  </w:r>
                </w:p>
                <w:p>
                  <w:pPr>
                    <w:pStyle w:val="BodyText"/>
                    <w:spacing w:before="9"/>
                    <w:rPr>
                      <w:rFonts w:ascii="Symbol" w:hAnsi="Symbol"/>
                    </w:rPr>
                  </w:pPr>
                  <w:r>
                    <w:rPr>
                      <w:rFonts w:ascii="Symbol" w:hAnsi="Symbol"/>
                      <w:w w:val="100"/>
                    </w:rPr>
                    <w:t></w:t>
                  </w:r>
                </w:p>
                <w:p>
                  <w:pPr>
                    <w:pStyle w:val="BodyText"/>
                    <w:spacing w:before="12"/>
                    <w:rPr>
                      <w:rFonts w:ascii="Symbol" w:hAnsi="Symbol"/>
                    </w:rPr>
                  </w:pPr>
                  <w:r>
                    <w:rPr>
                      <w:rFonts w:ascii="Symbol" w:hAnsi="Symbol"/>
                      <w:w w:val="100"/>
                    </w:rPr>
                    <w:t></w:t>
                  </w:r>
                </w:p>
              </w:txbxContent>
            </v:textbox>
            <w10:wrap type="none"/>
          </v:shape>
        </w:pict>
      </w:r>
      <w:r>
        <w:rPr/>
        <w:pict>
          <v:shape style="position:absolute;margin-left:106.660004pt;margin-top:79.299980pt;width:198.2pt;height:153.25pt;mso-position-horizontal-relative:page;mso-position-vertical-relative:page;z-index:-6256" type="#_x0000_t202" filled="false" stroked="false">
            <v:textbox inset="0,0,0,0">
              <w:txbxContent>
                <w:p>
                  <w:pPr>
                    <w:pStyle w:val="BodyText"/>
                    <w:spacing w:line="245" w:lineRule="exact" w:before="0"/>
                    <w:ind w:left="27"/>
                  </w:pPr>
                  <w:r>
                    <w:rPr/>
                    <w:t>Finance</w:t>
                  </w:r>
                </w:p>
                <w:p>
                  <w:pPr>
                    <w:pStyle w:val="BodyText"/>
                    <w:spacing w:line="249" w:lineRule="auto" w:before="12"/>
                    <w:ind w:right="2776" w:firstLine="7"/>
                  </w:pPr>
                  <w:r>
                    <w:rPr/>
                    <w:t>Education Architecture Law Accountancy Mining Engineering Agriculture Automotive</w:t>
                  </w:r>
                </w:p>
                <w:p>
                  <w:pPr>
                    <w:pStyle w:val="BodyText"/>
                    <w:spacing w:before="7"/>
                  </w:pPr>
                  <w:r>
                    <w:rPr/>
                    <w:t>Recreational/Sports and Gaming</w:t>
                  </w:r>
                </w:p>
                <w:p>
                  <w:pPr>
                    <w:pStyle w:val="BodyText"/>
                    <w:spacing w:before="13"/>
                  </w:pPr>
                  <w:r>
                    <w:rPr/>
                    <w:t>Federal Government and Local Government</w:t>
                  </w:r>
                </w:p>
              </w:txbxContent>
            </v:textbox>
            <w10:wrap type="none"/>
          </v:shape>
        </w:pict>
      </w:r>
      <w:r>
        <w:rPr/>
        <w:pict>
          <v:shape style="position:absolute;margin-left:71.024002pt;margin-top:258.72998pt;width:126.05pt;height:14pt;mso-position-horizontal-relative:page;mso-position-vertical-relative:page;z-index:-6232" type="#_x0000_t202" filled="false" stroked="false">
            <v:textbox inset="0,0,0,0">
              <w:txbxContent>
                <w:p>
                  <w:pPr>
                    <w:spacing w:line="264" w:lineRule="exact" w:before="0"/>
                    <w:ind w:left="20" w:right="0" w:firstLine="0"/>
                    <w:jc w:val="left"/>
                    <w:rPr>
                      <w:b/>
                      <w:sz w:val="24"/>
                    </w:rPr>
                  </w:pPr>
                  <w:r>
                    <w:rPr>
                      <w:b/>
                      <w:sz w:val="24"/>
                    </w:rPr>
                    <w:t>Specialised Certifications</w:t>
                  </w:r>
                </w:p>
              </w:txbxContent>
            </v:textbox>
            <w10:wrap type="none"/>
          </v:shape>
        </w:pict>
      </w:r>
      <w:r>
        <w:rPr/>
        <w:pict>
          <v:shape style="position:absolute;margin-left:89.024002pt;margin-top:282.79068pt;width:7.05pt;height:15.55pt;mso-position-horizontal-relative:page;mso-position-vertical-relative:page;z-index:-6208" type="#_x0000_t202" filled="false" stroked="false">
            <v:textbox inset="0,0,0,0">
              <w:txbxContent>
                <w:p>
                  <w:pPr>
                    <w:pStyle w:val="BodyText"/>
                    <w:spacing w:before="21"/>
                    <w:rPr>
                      <w:rFonts w:ascii="Symbol" w:hAnsi="Symbol"/>
                    </w:rPr>
                  </w:pPr>
                  <w:r>
                    <w:rPr>
                      <w:rFonts w:ascii="Symbol" w:hAnsi="Symbol"/>
                      <w:w w:val="100"/>
                    </w:rPr>
                    <w:t></w:t>
                  </w:r>
                </w:p>
              </w:txbxContent>
            </v:textbox>
            <w10:wrap type="none"/>
          </v:shape>
        </w:pict>
      </w:r>
      <w:r>
        <w:rPr/>
        <w:pict>
          <v:shape style="position:absolute;margin-left:106.660004pt;margin-top:285.609985pt;width:412pt;height:194.65pt;mso-position-horizontal-relative:page;mso-position-vertical-relative:page;z-index:-6184" type="#_x0000_t202" filled="false" stroked="false">
            <v:textbox inset="0,0,0,0">
              <w:txbxContent>
                <w:p>
                  <w:pPr>
                    <w:pStyle w:val="BodyText"/>
                    <w:spacing w:line="245" w:lineRule="exact" w:before="0"/>
                    <w:ind w:left="27"/>
                  </w:pPr>
                  <w:r>
                    <w:rPr/>
                    <w:t>NEC™ Prestige Channel Partner, which incorporates the design, supply and maintenance of</w:t>
                  </w:r>
                </w:p>
                <w:p>
                  <w:pPr>
                    <w:pStyle w:val="BodyText"/>
                    <w:spacing w:before="0"/>
                    <w:ind w:left="27"/>
                  </w:pPr>
                  <w:r>
                    <w:rPr/>
                    <w:t>NEC™ Telephone Systems and related accessories</w:t>
                  </w:r>
                </w:p>
                <w:p>
                  <w:pPr>
                    <w:pStyle w:val="BodyText"/>
                    <w:spacing w:line="249" w:lineRule="auto" w:before="12"/>
                    <w:ind w:left="27" w:right="7488"/>
                  </w:pPr>
                  <w:r>
                    <w:rPr/>
                    <w:t>Netgear D-Link Cisco</w:t>
                  </w:r>
                </w:p>
                <w:p>
                  <w:pPr>
                    <w:pStyle w:val="BodyText"/>
                    <w:spacing w:line="252" w:lineRule="auto" w:before="2"/>
                    <w:ind w:left="27" w:right="5909"/>
                  </w:pPr>
                  <w:r>
                    <w:rPr/>
                    <w:t>Molex Certified Installer Panduit Certified Installer</w:t>
                  </w:r>
                </w:p>
                <w:p>
                  <w:pPr>
                    <w:pStyle w:val="BodyText"/>
                    <w:spacing w:line="249" w:lineRule="auto" w:before="0"/>
                    <w:ind w:left="27" w:right="2626"/>
                  </w:pPr>
                  <w:r>
                    <w:rPr/>
                    <w:t>CAT5/CAT6/CAT6A Cable Certified - with appropriate test gear Fibre Optic Certified – with appropriate test gear</w:t>
                  </w:r>
                </w:p>
                <w:p>
                  <w:pPr>
                    <w:pStyle w:val="BodyText"/>
                    <w:spacing w:line="252" w:lineRule="auto" w:before="0"/>
                    <w:ind w:right="4346"/>
                  </w:pPr>
                  <w:r>
                    <w:rPr/>
                    <w:t>Telstra accreditation for lead-in installation Wireless trained</w:t>
                  </w:r>
                </w:p>
                <w:p>
                  <w:pPr>
                    <w:pStyle w:val="BodyText"/>
                    <w:spacing w:line="249" w:lineRule="auto" w:before="0"/>
                    <w:ind w:right="5862"/>
                  </w:pPr>
                  <w:r>
                    <w:rPr/>
                    <w:t>ISGM and NBN Accredited Security Licensed</w:t>
                  </w:r>
                </w:p>
                <w:p>
                  <w:pPr>
                    <w:pStyle w:val="BodyText"/>
                    <w:spacing w:before="0"/>
                  </w:pPr>
                  <w:r>
                    <w:rPr/>
                    <w:t>Cert III Certified</w:t>
                  </w:r>
                </w:p>
              </w:txbxContent>
            </v:textbox>
            <w10:wrap type="none"/>
          </v:shape>
        </w:pict>
      </w:r>
      <w:r>
        <w:rPr/>
        <w:pict>
          <v:shape style="position:absolute;margin-left:88.903999pt;margin-top:310.270691pt;width:7.15pt;height:169.65pt;mso-position-horizontal-relative:page;mso-position-vertical-relative:page;z-index:-6160" type="#_x0000_t202" filled="false" stroked="false">
            <v:textbox inset="0,0,0,0">
              <w:txbxContent>
                <w:p>
                  <w:pPr>
                    <w:pStyle w:val="BodyText"/>
                    <w:spacing w:before="21"/>
                    <w:ind w:left="22"/>
                    <w:rPr>
                      <w:rFonts w:ascii="Symbol" w:hAnsi="Symbol"/>
                    </w:rPr>
                  </w:pPr>
                  <w:r>
                    <w:rPr>
                      <w:rFonts w:ascii="Symbol" w:hAnsi="Symbol"/>
                      <w:w w:val="100"/>
                    </w:rPr>
                    <w:t></w:t>
                  </w:r>
                </w:p>
                <w:p>
                  <w:pPr>
                    <w:pStyle w:val="BodyText"/>
                    <w:spacing w:before="8"/>
                    <w:ind w:left="22"/>
                    <w:rPr>
                      <w:rFonts w:ascii="Symbol" w:hAnsi="Symbol"/>
                    </w:rPr>
                  </w:pPr>
                  <w:r>
                    <w:rPr>
                      <w:rFonts w:ascii="Symbol" w:hAnsi="Symbol"/>
                      <w:w w:val="100"/>
                    </w:rPr>
                    <w:t></w:t>
                  </w:r>
                </w:p>
                <w:p>
                  <w:pPr>
                    <w:pStyle w:val="BodyText"/>
                    <w:spacing w:before="12"/>
                    <w:ind w:left="22"/>
                    <w:rPr>
                      <w:rFonts w:ascii="Symbol" w:hAnsi="Symbol"/>
                    </w:rPr>
                  </w:pPr>
                  <w:r>
                    <w:rPr>
                      <w:rFonts w:ascii="Symbol" w:hAnsi="Symbol"/>
                      <w:w w:val="100"/>
                    </w:rPr>
                    <w:t></w:t>
                  </w:r>
                </w:p>
                <w:p>
                  <w:pPr>
                    <w:pStyle w:val="BodyText"/>
                    <w:ind w:left="22"/>
                    <w:rPr>
                      <w:rFonts w:ascii="Symbol" w:hAnsi="Symbol"/>
                    </w:rPr>
                  </w:pPr>
                  <w:r>
                    <w:rPr>
                      <w:rFonts w:ascii="Symbol" w:hAnsi="Symbol"/>
                      <w:w w:val="100"/>
                    </w:rPr>
                    <w:t></w:t>
                  </w:r>
                </w:p>
                <w:p>
                  <w:pPr>
                    <w:pStyle w:val="BodyText"/>
                    <w:ind w:left="22"/>
                    <w:rPr>
                      <w:rFonts w:ascii="Symbol" w:hAnsi="Symbol"/>
                    </w:rPr>
                  </w:pPr>
                  <w:r>
                    <w:rPr>
                      <w:rFonts w:ascii="Symbol" w:hAnsi="Symbol"/>
                      <w:w w:val="100"/>
                    </w:rPr>
                    <w:t></w:t>
                  </w:r>
                </w:p>
                <w:p>
                  <w:pPr>
                    <w:pStyle w:val="BodyText"/>
                    <w:spacing w:before="12"/>
                    <w:ind w:left="22"/>
                    <w:rPr>
                      <w:rFonts w:ascii="Symbol" w:hAnsi="Symbol"/>
                    </w:rPr>
                  </w:pPr>
                  <w:r>
                    <w:rPr>
                      <w:rFonts w:ascii="Symbol" w:hAnsi="Symbol"/>
                      <w:w w:val="100"/>
                    </w:rPr>
                    <w:t></w:t>
                  </w:r>
                </w:p>
                <w:p>
                  <w:pPr>
                    <w:pStyle w:val="BodyText"/>
                    <w:spacing w:before="9"/>
                    <w:ind w:left="22"/>
                    <w:rPr>
                      <w:rFonts w:ascii="Symbol" w:hAnsi="Symbol"/>
                    </w:rPr>
                  </w:pPr>
                  <w:r>
                    <w:rPr>
                      <w:rFonts w:ascii="Symbol" w:hAnsi="Symbol"/>
                      <w:w w:val="100"/>
                    </w:rPr>
                    <w:t></w:t>
                  </w:r>
                </w:p>
                <w:p>
                  <w:pPr>
                    <w:pStyle w:val="BodyText"/>
                    <w:rPr>
                      <w:rFonts w:ascii="Symbol" w:hAnsi="Symbol"/>
                    </w:rPr>
                  </w:pPr>
                  <w:r>
                    <w:rPr>
                      <w:rFonts w:ascii="Symbol" w:hAnsi="Symbol"/>
                      <w:w w:val="100"/>
                    </w:rPr>
                    <w:t></w:t>
                  </w:r>
                </w:p>
                <w:p>
                  <w:pPr>
                    <w:pStyle w:val="BodyText"/>
                    <w:rPr>
                      <w:rFonts w:ascii="Symbol" w:hAnsi="Symbol"/>
                    </w:rPr>
                  </w:pPr>
                  <w:r>
                    <w:rPr>
                      <w:rFonts w:ascii="Symbol" w:hAnsi="Symbol"/>
                      <w:w w:val="100"/>
                    </w:rPr>
                    <w:t></w:t>
                  </w:r>
                </w:p>
                <w:p>
                  <w:pPr>
                    <w:pStyle w:val="BodyText"/>
                    <w:spacing w:before="12"/>
                    <w:rPr>
                      <w:rFonts w:ascii="Symbol" w:hAnsi="Symbol"/>
                    </w:rPr>
                  </w:pPr>
                  <w:r>
                    <w:rPr>
                      <w:rFonts w:ascii="Symbol" w:hAnsi="Symbol"/>
                      <w:w w:val="100"/>
                    </w:rPr>
                    <w:t></w:t>
                  </w:r>
                </w:p>
                <w:p>
                  <w:pPr>
                    <w:pStyle w:val="BodyText"/>
                    <w:spacing w:before="8"/>
                    <w:rPr>
                      <w:rFonts w:ascii="Symbol" w:hAnsi="Symbol"/>
                    </w:rPr>
                  </w:pPr>
                  <w:r>
                    <w:rPr>
                      <w:rFonts w:ascii="Symbol" w:hAnsi="Symbol"/>
                      <w:w w:val="100"/>
                    </w:rPr>
                    <w:t></w:t>
                  </w:r>
                </w:p>
                <w:p>
                  <w:pPr>
                    <w:pStyle w:val="BodyText"/>
                    <w:spacing w:before="12"/>
                    <w:rPr>
                      <w:rFonts w:ascii="Symbol" w:hAnsi="Symbol"/>
                    </w:rPr>
                  </w:pPr>
                  <w:r>
                    <w:rPr>
                      <w:rFonts w:ascii="Symbol" w:hAnsi="Symbol"/>
                      <w:w w:val="100"/>
                    </w:rPr>
                    <w:t></w:t>
                  </w:r>
                </w:p>
              </w:txbxContent>
            </v:textbox>
            <w10:wrap type="none"/>
          </v:shape>
        </w:pict>
      </w:r>
      <w:r>
        <w:rPr/>
        <w:pict>
          <v:shape style="position:absolute;margin-left:71.024002pt;margin-top:494.429993pt;width:98.4pt;height:14pt;mso-position-horizontal-relative:page;mso-position-vertical-relative:page;z-index:-6136" type="#_x0000_t202" filled="false" stroked="false">
            <v:textbox inset="0,0,0,0">
              <w:txbxContent>
                <w:p>
                  <w:pPr>
                    <w:spacing w:line="264" w:lineRule="exact" w:before="0"/>
                    <w:ind w:left="20" w:right="0" w:firstLine="0"/>
                    <w:jc w:val="left"/>
                    <w:rPr>
                      <w:b/>
                      <w:sz w:val="24"/>
                    </w:rPr>
                  </w:pPr>
                  <w:r>
                    <w:rPr>
                      <w:b/>
                      <w:sz w:val="24"/>
                    </w:rPr>
                    <w:t>Our Leading Clients</w:t>
                  </w:r>
                </w:p>
              </w:txbxContent>
            </v:textbox>
            <w10:wrap type="none"/>
          </v:shape>
        </w:pict>
      </w:r>
      <w:r>
        <w:rPr/>
        <w:pict>
          <v:shape style="position:absolute;margin-left:88.903999pt;margin-top:518.490662pt;width:7.15pt;height:183.7pt;mso-position-horizontal-relative:page;mso-position-vertical-relative:page;z-index:-6112" type="#_x0000_t202" filled="false" stroked="false">
            <v:textbox inset="0,0,0,0">
              <w:txbxContent>
                <w:p>
                  <w:pPr>
                    <w:pStyle w:val="BodyText"/>
                    <w:spacing w:before="21"/>
                    <w:ind w:left="22"/>
                    <w:rPr>
                      <w:rFonts w:ascii="Symbol" w:hAnsi="Symbol"/>
                    </w:rPr>
                  </w:pPr>
                  <w:r>
                    <w:rPr>
                      <w:rFonts w:ascii="Symbol" w:hAnsi="Symbol"/>
                      <w:w w:val="100"/>
                    </w:rPr>
                    <w:t></w:t>
                  </w:r>
                </w:p>
                <w:p>
                  <w:pPr>
                    <w:pStyle w:val="BodyText"/>
                    <w:ind w:left="22"/>
                    <w:rPr>
                      <w:rFonts w:ascii="Symbol" w:hAnsi="Symbol"/>
                    </w:rPr>
                  </w:pPr>
                  <w:r>
                    <w:rPr>
                      <w:rFonts w:ascii="Symbol" w:hAnsi="Symbol"/>
                      <w:w w:val="100"/>
                    </w:rPr>
                    <w:t></w:t>
                  </w:r>
                </w:p>
                <w:p>
                  <w:pPr>
                    <w:pStyle w:val="BodyText"/>
                    <w:spacing w:before="9"/>
                    <w:ind w:left="22"/>
                    <w:rPr>
                      <w:rFonts w:ascii="Symbol" w:hAnsi="Symbol"/>
                    </w:rPr>
                  </w:pPr>
                  <w:r>
                    <w:rPr>
                      <w:rFonts w:ascii="Symbol" w:hAnsi="Symbol"/>
                      <w:w w:val="100"/>
                    </w:rPr>
                    <w:t></w:t>
                  </w:r>
                </w:p>
                <w:p>
                  <w:pPr>
                    <w:pStyle w:val="BodyText"/>
                    <w:spacing w:before="12"/>
                    <w:ind w:left="22"/>
                    <w:rPr>
                      <w:rFonts w:ascii="Symbol" w:hAnsi="Symbol"/>
                    </w:rPr>
                  </w:pPr>
                  <w:r>
                    <w:rPr>
                      <w:rFonts w:ascii="Symbol" w:hAnsi="Symbol"/>
                      <w:w w:val="100"/>
                    </w:rPr>
                    <w:t></w:t>
                  </w:r>
                </w:p>
                <w:p>
                  <w:pPr>
                    <w:pStyle w:val="BodyText"/>
                    <w:ind w:left="22"/>
                    <w:rPr>
                      <w:rFonts w:ascii="Symbol" w:hAnsi="Symbol"/>
                    </w:rPr>
                  </w:pPr>
                  <w:r>
                    <w:rPr>
                      <w:rFonts w:ascii="Symbol" w:hAnsi="Symbol"/>
                      <w:w w:val="100"/>
                    </w:rPr>
                    <w:t></w:t>
                  </w:r>
                </w:p>
                <w:p>
                  <w:pPr>
                    <w:pStyle w:val="BodyText"/>
                    <w:ind w:left="22"/>
                    <w:rPr>
                      <w:rFonts w:ascii="Symbol" w:hAnsi="Symbol"/>
                    </w:rPr>
                  </w:pPr>
                  <w:r>
                    <w:rPr>
                      <w:rFonts w:ascii="Symbol" w:hAnsi="Symbol"/>
                      <w:w w:val="100"/>
                    </w:rPr>
                    <w:t></w:t>
                  </w:r>
                </w:p>
                <w:p>
                  <w:pPr>
                    <w:pStyle w:val="BodyText"/>
                    <w:ind w:left="22"/>
                    <w:rPr>
                      <w:rFonts w:ascii="Symbol" w:hAnsi="Symbol"/>
                    </w:rPr>
                  </w:pPr>
                  <w:r>
                    <w:rPr>
                      <w:rFonts w:ascii="Symbol" w:hAnsi="Symbol"/>
                      <w:w w:val="100"/>
                    </w:rPr>
                    <w:t></w:t>
                  </w:r>
                </w:p>
                <w:p>
                  <w:pPr>
                    <w:pStyle w:val="BodyText"/>
                    <w:spacing w:before="9"/>
                    <w:ind w:left="22"/>
                    <w:rPr>
                      <w:rFonts w:ascii="Symbol" w:hAnsi="Symbol"/>
                    </w:rPr>
                  </w:pPr>
                  <w:r>
                    <w:rPr>
                      <w:rFonts w:ascii="Symbol" w:hAnsi="Symbol"/>
                      <w:w w:val="100"/>
                    </w:rPr>
                    <w:t></w:t>
                  </w:r>
                </w:p>
                <w:p>
                  <w:pPr>
                    <w:pStyle w:val="BodyText"/>
                    <w:spacing w:before="12"/>
                    <w:ind w:left="22"/>
                    <w:rPr>
                      <w:rFonts w:ascii="Symbol" w:hAnsi="Symbol"/>
                    </w:rPr>
                  </w:pPr>
                  <w:r>
                    <w:rPr>
                      <w:rFonts w:ascii="Symbol" w:hAnsi="Symbol"/>
                      <w:w w:val="100"/>
                    </w:rPr>
                    <w:t></w:t>
                  </w:r>
                </w:p>
                <w:p>
                  <w:pPr>
                    <w:pStyle w:val="BodyText"/>
                    <w:ind w:left="22"/>
                    <w:rPr>
                      <w:rFonts w:ascii="Symbol" w:hAnsi="Symbol"/>
                    </w:rPr>
                  </w:pPr>
                  <w:r>
                    <w:rPr>
                      <w:rFonts w:ascii="Symbol" w:hAnsi="Symbol"/>
                      <w:w w:val="100"/>
                    </w:rPr>
                    <w:t></w:t>
                  </w:r>
                </w:p>
                <w:p>
                  <w:pPr>
                    <w:pStyle w:val="BodyText"/>
                    <w:rPr>
                      <w:rFonts w:ascii="Symbol" w:hAnsi="Symbol"/>
                    </w:rPr>
                  </w:pPr>
                  <w:r>
                    <w:rPr>
                      <w:rFonts w:ascii="Symbol" w:hAnsi="Symbol"/>
                      <w:w w:val="100"/>
                    </w:rPr>
                    <w:t></w:t>
                  </w:r>
                </w:p>
                <w:p>
                  <w:pPr>
                    <w:pStyle w:val="BodyText"/>
                    <w:spacing w:before="9"/>
                    <w:rPr>
                      <w:rFonts w:ascii="Symbol" w:hAnsi="Symbol"/>
                    </w:rPr>
                  </w:pPr>
                  <w:r>
                    <w:rPr>
                      <w:rFonts w:ascii="Symbol" w:hAnsi="Symbol"/>
                      <w:w w:val="100"/>
                    </w:rPr>
                    <w:t></w:t>
                  </w:r>
                </w:p>
                <w:p>
                  <w:pPr>
                    <w:pStyle w:val="BodyText"/>
                    <w:spacing w:before="12"/>
                    <w:rPr>
                      <w:rFonts w:ascii="Symbol" w:hAnsi="Symbol"/>
                    </w:rPr>
                  </w:pPr>
                  <w:r>
                    <w:rPr>
                      <w:rFonts w:ascii="Symbol" w:hAnsi="Symbol"/>
                      <w:w w:val="100"/>
                    </w:rPr>
                    <w:t></w:t>
                  </w:r>
                </w:p>
              </w:txbxContent>
            </v:textbox>
            <w10:wrap type="none"/>
          </v:shape>
        </w:pict>
      </w:r>
      <w:r>
        <w:rPr/>
        <w:pict>
          <v:shape style="position:absolute;margin-left:106.660004pt;margin-top:521.309998pt;width:158.85pt;height:181.25pt;mso-position-horizontal-relative:page;mso-position-vertical-relative:page;z-index:-6088" type="#_x0000_t202" filled="false" stroked="false">
            <v:textbox inset="0,0,0,0">
              <w:txbxContent>
                <w:p>
                  <w:pPr>
                    <w:pStyle w:val="BodyText"/>
                    <w:spacing w:line="245" w:lineRule="exact" w:before="0"/>
                    <w:ind w:left="27"/>
                  </w:pPr>
                  <w:r>
                    <w:rPr/>
                    <w:t>Heritage Bank</w:t>
                  </w:r>
                </w:p>
                <w:p>
                  <w:pPr>
                    <w:pStyle w:val="BodyText"/>
                    <w:spacing w:before="13"/>
                    <w:ind w:left="27"/>
                  </w:pPr>
                  <w:r>
                    <w:rPr/>
                    <w:t>Vanderfield</w:t>
                  </w:r>
                </w:p>
                <w:p>
                  <w:pPr>
                    <w:pStyle w:val="BodyText"/>
                    <w:spacing w:line="252" w:lineRule="auto" w:before="9"/>
                    <w:ind w:left="27"/>
                  </w:pPr>
                  <w:r>
                    <w:rPr/>
                    <w:t>University of Southern Queensland Education Queensland</w:t>
                  </w:r>
                </w:p>
                <w:p>
                  <w:pPr>
                    <w:pStyle w:val="BodyText"/>
                    <w:spacing w:line="266" w:lineRule="exact" w:before="0"/>
                    <w:ind w:left="27"/>
                  </w:pPr>
                  <w:r>
                    <w:rPr/>
                    <w:t>St. Vincent’s Hospital Toowoomba</w:t>
                  </w:r>
                </w:p>
                <w:p>
                  <w:pPr>
                    <w:pStyle w:val="BodyText"/>
                    <w:spacing w:line="252" w:lineRule="auto" w:before="13"/>
                    <w:ind w:left="27" w:right="2323"/>
                  </w:pPr>
                  <w:r>
                    <w:rPr/>
                    <w:t>QBuild TAFE Qld</w:t>
                  </w:r>
                </w:p>
                <w:p>
                  <w:pPr>
                    <w:pStyle w:val="BodyText"/>
                    <w:spacing w:line="252" w:lineRule="auto" w:before="0"/>
                    <w:ind w:left="27" w:right="1587"/>
                  </w:pPr>
                  <w:r>
                    <w:rPr/>
                    <w:t>Ostwald Bros NRG </w:t>
                  </w:r>
                  <w:r>
                    <w:rPr>
                      <w:spacing w:val="-3"/>
                    </w:rPr>
                    <w:t>Electrical </w:t>
                  </w:r>
                  <w:r>
                    <w:rPr/>
                    <w:t>QGC</w:t>
                  </w:r>
                </w:p>
                <w:p>
                  <w:pPr>
                    <w:pStyle w:val="BodyText"/>
                    <w:spacing w:line="249" w:lineRule="auto" w:before="0"/>
                    <w:ind w:right="2778"/>
                  </w:pPr>
                  <w:r>
                    <w:rPr/>
                    <w:t>AGL QIC</w:t>
                  </w:r>
                </w:p>
                <w:p>
                  <w:pPr>
                    <w:pStyle w:val="BodyText"/>
                    <w:spacing w:before="0"/>
                  </w:pPr>
                  <w:r>
                    <w:rPr/>
                    <w:t>New Hope Coal</w:t>
                  </w:r>
                </w:p>
              </w:txbxContent>
            </v:textbox>
            <w10:wrap type="none"/>
          </v:shape>
        </w:pict>
      </w:r>
    </w:p>
    <w:p>
      <w:pPr>
        <w:spacing w:after="0"/>
        <w:rPr>
          <w:sz w:val="2"/>
          <w:szCs w:val="2"/>
        </w:rPr>
        <w:sectPr>
          <w:pgSz w:w="11910" w:h="16840"/>
          <w:pgMar w:top="1020" w:bottom="280" w:left="1320" w:right="1420"/>
        </w:sectPr>
      </w:pPr>
    </w:p>
    <w:p>
      <w:pPr>
        <w:rPr>
          <w:sz w:val="2"/>
          <w:szCs w:val="2"/>
        </w:rPr>
      </w:pPr>
      <w:r>
        <w:rPr/>
        <w:drawing>
          <wp:anchor distT="0" distB="0" distL="0" distR="0" allowOverlap="1" layoutInCell="1" locked="0" behindDoc="1" simplePos="0" relativeHeight="268429391">
            <wp:simplePos x="0" y="0"/>
            <wp:positionH relativeFrom="page">
              <wp:posOffset>914400</wp:posOffset>
            </wp:positionH>
            <wp:positionV relativeFrom="page">
              <wp:posOffset>10015854</wp:posOffset>
            </wp:positionV>
            <wp:extent cx="3252470" cy="423545"/>
            <wp:effectExtent l="0" t="0" r="0" b="0"/>
            <wp:wrapNone/>
            <wp:docPr id="9" name="image1.jpeg" descr=""/>
            <wp:cNvGraphicFramePr>
              <a:graphicFrameLocks noChangeAspect="1"/>
            </wp:cNvGraphicFramePr>
            <a:graphic>
              <a:graphicData uri="http://schemas.openxmlformats.org/drawingml/2006/picture">
                <pic:pic>
                  <pic:nvPicPr>
                    <pic:cNvPr id="10" name="image1.jpeg"/>
                    <pic:cNvPicPr/>
                  </pic:nvPicPr>
                  <pic:blipFill>
                    <a:blip r:embed="rId5" cstate="print"/>
                    <a:stretch>
                      <a:fillRect/>
                    </a:stretch>
                  </pic:blipFill>
                  <pic:spPr>
                    <a:xfrm>
                      <a:off x="0" y="0"/>
                      <a:ext cx="3252470" cy="423545"/>
                    </a:xfrm>
                    <a:prstGeom prst="rect">
                      <a:avLst/>
                    </a:prstGeom>
                  </pic:spPr>
                </pic:pic>
              </a:graphicData>
            </a:graphic>
          </wp:anchor>
        </w:drawing>
      </w:r>
      <w:r>
        <w:rPr/>
        <w:drawing>
          <wp:anchor distT="0" distB="0" distL="0" distR="0" allowOverlap="1" layoutInCell="1" locked="0" behindDoc="1" simplePos="0" relativeHeight="268429415">
            <wp:simplePos x="0" y="0"/>
            <wp:positionH relativeFrom="page">
              <wp:posOffset>4966970</wp:posOffset>
            </wp:positionH>
            <wp:positionV relativeFrom="page">
              <wp:posOffset>9918065</wp:posOffset>
            </wp:positionV>
            <wp:extent cx="1402079" cy="521334"/>
            <wp:effectExtent l="0" t="0" r="0" b="0"/>
            <wp:wrapNone/>
            <wp:docPr id="11" name="image2.jpeg" descr=""/>
            <wp:cNvGraphicFramePr>
              <a:graphicFrameLocks noChangeAspect="1"/>
            </wp:cNvGraphicFramePr>
            <a:graphic>
              <a:graphicData uri="http://schemas.openxmlformats.org/drawingml/2006/picture">
                <pic:pic>
                  <pic:nvPicPr>
                    <pic:cNvPr id="12" name="image2.jpeg"/>
                    <pic:cNvPicPr/>
                  </pic:nvPicPr>
                  <pic:blipFill>
                    <a:blip r:embed="rId6" cstate="print"/>
                    <a:stretch>
                      <a:fillRect/>
                    </a:stretch>
                  </pic:blipFill>
                  <pic:spPr>
                    <a:xfrm>
                      <a:off x="0" y="0"/>
                      <a:ext cx="1402079" cy="521334"/>
                    </a:xfrm>
                    <a:prstGeom prst="rect">
                      <a:avLst/>
                    </a:prstGeom>
                  </pic:spPr>
                </pic:pic>
              </a:graphicData>
            </a:graphic>
          </wp:anchor>
        </w:drawing>
      </w:r>
      <w:r>
        <w:rPr/>
        <w:pict>
          <v:shape style="position:absolute;margin-left:71.024002pt;margin-top:61.759983pt;width:77.6pt;height:14pt;mso-position-horizontal-relative:page;mso-position-vertical-relative:page;z-index:-6016" type="#_x0000_t202" filled="false" stroked="false">
            <v:textbox inset="0,0,0,0">
              <w:txbxContent>
                <w:p>
                  <w:pPr>
                    <w:spacing w:line="264" w:lineRule="exact" w:before="0"/>
                    <w:ind w:left="20" w:right="0" w:firstLine="0"/>
                    <w:jc w:val="left"/>
                    <w:rPr>
                      <w:b/>
                      <w:sz w:val="24"/>
                    </w:rPr>
                  </w:pPr>
                  <w:r>
                    <w:rPr>
                      <w:b/>
                      <w:sz w:val="24"/>
                    </w:rPr>
                    <w:t>Contact Details</w:t>
                  </w:r>
                </w:p>
              </w:txbxContent>
            </v:textbox>
            <w10:wrap type="none"/>
          </v:shape>
        </w:pict>
      </w:r>
      <w:r>
        <w:rPr/>
        <w:pict>
          <v:shape style="position:absolute;margin-left:71.024002pt;margin-top:88.419983pt;width:83.1pt;height:31.65pt;mso-position-horizontal-relative:page;mso-position-vertical-relative:page;z-index:-5992" type="#_x0000_t202" filled="false" stroked="false">
            <v:textbox inset="0,0,0,0">
              <w:txbxContent>
                <w:p>
                  <w:pPr>
                    <w:spacing w:line="264" w:lineRule="exact" w:before="0"/>
                    <w:ind w:left="20" w:right="0" w:firstLine="0"/>
                    <w:jc w:val="left"/>
                    <w:rPr>
                      <w:sz w:val="24"/>
                    </w:rPr>
                  </w:pPr>
                  <w:r>
                    <w:rPr>
                      <w:sz w:val="24"/>
                    </w:rPr>
                    <w:t>Company Name:</w:t>
                  </w:r>
                </w:p>
                <w:p>
                  <w:pPr>
                    <w:spacing w:before="60"/>
                    <w:ind w:left="20" w:right="0" w:firstLine="0"/>
                    <w:jc w:val="left"/>
                    <w:rPr>
                      <w:sz w:val="24"/>
                    </w:rPr>
                  </w:pPr>
                  <w:r>
                    <w:rPr>
                      <w:sz w:val="24"/>
                    </w:rPr>
                    <w:t>Street Address:</w:t>
                  </w:r>
                </w:p>
              </w:txbxContent>
            </v:textbox>
            <w10:wrap type="none"/>
          </v:shape>
        </w:pict>
      </w:r>
      <w:r>
        <w:rPr/>
        <w:pict>
          <v:shape style="position:absolute;margin-left:179.050003pt;margin-top:88.419983pt;width:298.5pt;height:202.2pt;mso-position-horizontal-relative:page;mso-position-vertical-relative:page;z-index:-5968" type="#_x0000_t202" filled="false" stroked="false">
            <v:textbox inset="0,0,0,0">
              <w:txbxContent>
                <w:p>
                  <w:pPr>
                    <w:spacing w:line="264" w:lineRule="exact" w:before="0"/>
                    <w:ind w:left="20" w:right="0" w:firstLine="0"/>
                    <w:jc w:val="left"/>
                    <w:rPr>
                      <w:sz w:val="24"/>
                    </w:rPr>
                  </w:pPr>
                  <w:r>
                    <w:rPr>
                      <w:sz w:val="24"/>
                    </w:rPr>
                    <w:t>R &amp; O Communications Pty Ltd</w:t>
                  </w:r>
                </w:p>
                <w:p>
                  <w:pPr>
                    <w:spacing w:line="242" w:lineRule="auto" w:before="60"/>
                    <w:ind w:left="20" w:right="0" w:firstLine="0"/>
                    <w:jc w:val="left"/>
                    <w:rPr>
                      <w:sz w:val="24"/>
                    </w:rPr>
                  </w:pPr>
                  <w:r>
                    <w:rPr>
                      <w:sz w:val="24"/>
                    </w:rPr>
                    <w:t>112 North Street (Entry via Ashton Court at rear of premises) North Toowoomba Qld 4350</w:t>
                  </w:r>
                </w:p>
                <w:p>
                  <w:pPr>
                    <w:spacing w:before="56"/>
                    <w:ind w:left="20" w:right="0" w:firstLine="0"/>
                    <w:jc w:val="left"/>
                    <w:rPr>
                      <w:sz w:val="24"/>
                    </w:rPr>
                  </w:pPr>
                  <w:r>
                    <w:rPr>
                      <w:sz w:val="24"/>
                    </w:rPr>
                    <w:t>PO Box 16027</w:t>
                  </w:r>
                </w:p>
                <w:p>
                  <w:pPr>
                    <w:spacing w:line="288" w:lineRule="auto" w:before="0"/>
                    <w:ind w:left="20" w:right="3764" w:firstLine="0"/>
                    <w:jc w:val="left"/>
                    <w:rPr>
                      <w:sz w:val="24"/>
                    </w:rPr>
                  </w:pPr>
                  <w:r>
                    <w:rPr>
                      <w:sz w:val="24"/>
                    </w:rPr>
                    <w:t>Northpoint Toowoomba Qld 4350</w:t>
                  </w:r>
                </w:p>
                <w:p>
                  <w:pPr>
                    <w:spacing w:line="288" w:lineRule="auto" w:before="2"/>
                    <w:ind w:left="20" w:right="2379" w:firstLine="0"/>
                    <w:jc w:val="left"/>
                    <w:rPr>
                      <w:sz w:val="24"/>
                    </w:rPr>
                  </w:pPr>
                  <w:r>
                    <w:rPr>
                      <w:sz w:val="24"/>
                    </w:rPr>
                    <w:t>Craig Fitzgerald – Managing Director 07 4690</w:t>
                  </w:r>
                  <w:r>
                    <w:rPr>
                      <w:spacing w:val="-1"/>
                      <w:sz w:val="24"/>
                    </w:rPr>
                    <w:t> </w:t>
                  </w:r>
                  <w:r>
                    <w:rPr>
                      <w:sz w:val="24"/>
                    </w:rPr>
                    <w:t>7600</w:t>
                  </w:r>
                </w:p>
                <w:p>
                  <w:pPr>
                    <w:spacing w:before="3"/>
                    <w:ind w:left="20" w:right="0" w:firstLine="0"/>
                    <w:jc w:val="left"/>
                    <w:rPr>
                      <w:sz w:val="24"/>
                    </w:rPr>
                  </w:pPr>
                  <w:r>
                    <w:rPr>
                      <w:sz w:val="24"/>
                    </w:rPr>
                    <w:t>07 4690</w:t>
                  </w:r>
                  <w:r>
                    <w:rPr>
                      <w:spacing w:val="-2"/>
                      <w:sz w:val="24"/>
                    </w:rPr>
                    <w:t> </w:t>
                  </w:r>
                  <w:r>
                    <w:rPr>
                      <w:sz w:val="24"/>
                    </w:rPr>
                    <w:t>7699</w:t>
                  </w:r>
                </w:p>
                <w:p>
                  <w:pPr>
                    <w:spacing w:line="288" w:lineRule="auto" w:before="60"/>
                    <w:ind w:left="20" w:right="3102" w:firstLine="0"/>
                    <w:jc w:val="left"/>
                    <w:rPr>
                      <w:sz w:val="24"/>
                    </w:rPr>
                  </w:pPr>
                  <w:hyperlink r:id="rId7">
                    <w:r>
                      <w:rPr>
                        <w:sz w:val="24"/>
                      </w:rPr>
                      <w:t>rocomms@rocomms.com.au</w:t>
                    </w:r>
                  </w:hyperlink>
                  <w:r>
                    <w:rPr>
                      <w:sz w:val="24"/>
                    </w:rPr>
                    <w:t> 1994</w:t>
                  </w:r>
                </w:p>
                <w:p>
                  <w:pPr>
                    <w:spacing w:before="2"/>
                    <w:ind w:left="20" w:right="0" w:firstLine="0"/>
                    <w:jc w:val="left"/>
                    <w:rPr>
                      <w:sz w:val="24"/>
                    </w:rPr>
                  </w:pPr>
                  <w:r>
                    <w:rPr>
                      <w:sz w:val="24"/>
                    </w:rPr>
                    <w:t>70 602 743 760</w:t>
                  </w:r>
                </w:p>
              </w:txbxContent>
            </v:textbox>
            <w10:wrap type="none"/>
          </v:shape>
        </w:pict>
      </w:r>
      <w:r>
        <w:rPr/>
        <w:pict>
          <v:shape style="position:absolute;margin-left:71.024002pt;margin-top:138.459976pt;width:76.8pt;height:14pt;mso-position-horizontal-relative:page;mso-position-vertical-relative:page;z-index:-5944" type="#_x0000_t202" filled="false" stroked="false">
            <v:textbox inset="0,0,0,0">
              <w:txbxContent>
                <w:p>
                  <w:pPr>
                    <w:spacing w:line="264" w:lineRule="exact" w:before="0"/>
                    <w:ind w:left="20" w:right="0" w:firstLine="0"/>
                    <w:jc w:val="left"/>
                    <w:rPr>
                      <w:sz w:val="24"/>
                    </w:rPr>
                  </w:pPr>
                  <w:r>
                    <w:rPr>
                      <w:sz w:val="24"/>
                    </w:rPr>
                    <w:t>Postal Address:</w:t>
                  </w:r>
                </w:p>
              </w:txbxContent>
            </v:textbox>
            <w10:wrap type="none"/>
          </v:shape>
        </w:pict>
      </w:r>
      <w:r>
        <w:rPr/>
        <w:pict>
          <v:shape style="position:absolute;margin-left:71.024002pt;margin-top:188.37999pt;width:85.05pt;height:102.25pt;mso-position-horizontal-relative:page;mso-position-vertical-relative:page;z-index:-5920" type="#_x0000_t202" filled="false" stroked="false">
            <v:textbox inset="0,0,0,0">
              <w:txbxContent>
                <w:p>
                  <w:pPr>
                    <w:spacing w:line="264" w:lineRule="exact" w:before="0"/>
                    <w:ind w:left="20" w:right="0" w:firstLine="0"/>
                    <w:jc w:val="left"/>
                    <w:rPr>
                      <w:sz w:val="24"/>
                    </w:rPr>
                  </w:pPr>
                  <w:r>
                    <w:rPr>
                      <w:sz w:val="24"/>
                    </w:rPr>
                    <w:t>Main Contact:</w:t>
                  </w:r>
                </w:p>
                <w:p>
                  <w:pPr>
                    <w:spacing w:before="60"/>
                    <w:ind w:left="20" w:right="0" w:firstLine="0"/>
                    <w:jc w:val="left"/>
                    <w:rPr>
                      <w:sz w:val="24"/>
                    </w:rPr>
                  </w:pPr>
                  <w:r>
                    <w:rPr>
                      <w:sz w:val="24"/>
                    </w:rPr>
                    <w:t>Phone:</w:t>
                  </w:r>
                </w:p>
                <w:p>
                  <w:pPr>
                    <w:spacing w:before="60"/>
                    <w:ind w:left="20" w:right="0" w:firstLine="0"/>
                    <w:jc w:val="left"/>
                    <w:rPr>
                      <w:sz w:val="24"/>
                    </w:rPr>
                  </w:pPr>
                  <w:r>
                    <w:rPr>
                      <w:sz w:val="24"/>
                    </w:rPr>
                    <w:t>Fax:</w:t>
                  </w:r>
                </w:p>
                <w:p>
                  <w:pPr>
                    <w:spacing w:before="60"/>
                    <w:ind w:left="20" w:right="0" w:firstLine="0"/>
                    <w:jc w:val="left"/>
                    <w:rPr>
                      <w:sz w:val="24"/>
                    </w:rPr>
                  </w:pPr>
                  <w:r>
                    <w:rPr>
                      <w:sz w:val="24"/>
                    </w:rPr>
                    <w:t>Email:</w:t>
                  </w:r>
                </w:p>
                <w:p>
                  <w:pPr>
                    <w:spacing w:line="350" w:lineRule="atLeast" w:before="3"/>
                    <w:ind w:left="20" w:right="-1" w:firstLine="0"/>
                    <w:jc w:val="left"/>
                    <w:rPr>
                      <w:sz w:val="24"/>
                    </w:rPr>
                  </w:pPr>
                  <w:r>
                    <w:rPr>
                      <w:sz w:val="24"/>
                    </w:rPr>
                    <w:t>Year Established: ABN:</w:t>
                  </w:r>
                </w:p>
              </w:txbxContent>
            </v:textbox>
            <w10:wrap type="none"/>
          </v:shape>
        </w:pict>
      </w:r>
    </w:p>
    <w:sectPr>
      <w:pgSz w:w="11910" w:h="16840"/>
      <w:pgMar w:top="1220" w:bottom="280" w:left="1320" w:right="14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alibri">
    <w:altName w:val="Calibri"/>
    <w:charset w:val="0"/>
    <w:family w:val="swiss"/>
    <w:pitch w:val="variable"/>
  </w:font>
  <w:font w:name="Symbol">
    <w:altName w:val="Symbol"/>
    <w:charset w:val="2"/>
    <w:family w:val="roman"/>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en-gb" w:eastAsia="en-gb" w:bidi="en-gb"/>
    </w:rPr>
  </w:style>
  <w:style w:styleId="BodyText" w:type="paragraph">
    <w:name w:val="Body Text"/>
    <w:basedOn w:val="Normal"/>
    <w:uiPriority w:val="1"/>
    <w:qFormat/>
    <w:pPr>
      <w:spacing w:before="11"/>
      <w:ind w:left="20"/>
    </w:pPr>
    <w:rPr>
      <w:rFonts w:ascii="Calibri" w:hAnsi="Calibri" w:eastAsia="Calibri" w:cs="Calibri"/>
      <w:sz w:val="22"/>
      <w:szCs w:val="22"/>
      <w:lang w:val="en-gb" w:eastAsia="en-gb" w:bidi="en-gb"/>
    </w:rPr>
  </w:style>
  <w:style w:styleId="ListParagraph" w:type="paragraph">
    <w:name w:val="List Paragraph"/>
    <w:basedOn w:val="Normal"/>
    <w:uiPriority w:val="1"/>
    <w:qFormat/>
    <w:pPr/>
    <w:rPr>
      <w:lang w:val="en-gb" w:eastAsia="en-gb" w:bidi="en-gb"/>
    </w:rPr>
  </w:style>
  <w:style w:styleId="TableParagraph" w:type="paragraph">
    <w:name w:val="Table Paragraph"/>
    <w:basedOn w:val="Normal"/>
    <w:uiPriority w:val="1"/>
    <w:qFormat/>
    <w:pPr/>
    <w:rPr>
      <w:lang w:val="en-gb" w:eastAsia="en-gb" w:bidi="en-gb"/>
    </w:rPr>
  </w:style>
</w:style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fontTable.xml" Type="http://schemas.openxmlformats.org/officeDocument/2006/relationships/fontTable"/>
<Relationship Id="rId3" Target="theme/theme1.xml" Type="http://schemas.openxmlformats.org/officeDocument/2006/relationships/theme"/>
<Relationship Id="rId4" Target="settings.xml" Type="http://schemas.openxmlformats.org/officeDocument/2006/relationships/settings"/>
<Relationship Id="rId5" Target="media/image1.jpeg" Type="http://schemas.openxmlformats.org/officeDocument/2006/relationships/image"/>
<Relationship Id="rId6" Target="media/image2.jpeg" Type="http://schemas.openxmlformats.org/officeDocument/2006/relationships/image"/>
<Relationship Id="rId7" Target="mailto:rocomms@rocomms.com.au" TargetMode="External" Type="http://schemas.openxmlformats.org/officeDocument/2006/relationships/hyperlink"/>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DocSecurity>0</DocSecurity>
  <ScaleCrop>false</ScaleCrop>
  <LinksUpToDate>false</LinksUpToDate>
  <SharedDoc>false</SharedDoc>
  <HyperlinksChanged>false</HyperlinksChanged>
  <AppVersion>12.0000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