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C23" w:rsidRDefault="009700CD">
      <w:pPr>
        <w:rPr>
          <w:sz w:val="2"/>
          <w:szCs w:val="2"/>
        </w:rPr>
      </w:pPr>
      <w:bookmarkStart w:id="0" w:name="_GoBack"/>
      <w:bookmarkEnd w:id="0"/>
      <w:r>
        <w:pict>
          <v:group id="_x0000_s1069" style="position:absolute;margin-left:24pt;margin-top:24pt;width:564.1pt;height:744.1pt;z-index:-7072;mso-position-horizontal-relative:page;mso-position-vertical-relative:page" coordorigin="480,480" coordsize="11282,14882">
            <v:rect id="_x0000_s1089" style="position:absolute;left:600;top:583;width:11048;height:992" fillcolor="red" stroked="f"/>
            <v:line id="_x0000_s1088" style="position:absolute" from="6124,1574" to="6124,15242" strokecolor="red" strokeweight="1pt"/>
            <v:line id="_x0000_s1087" style="position:absolute" from="6074,1574" to="6074,15242" strokecolor="red" strokeweight="2pt"/>
            <v:line id="_x0000_s1086" style="position:absolute" from="6024,1574" to="6024,15242" strokecolor="red" strokeweight="1pt"/>
            <v:shape id="_x0000_s1085" style="position:absolute;left:480;top:480;width:101;height:72" coordorigin="480,480" coordsize="101,72" o:spt="100" adj="0,,0" path="m581,509r-72,l509,552r72,l581,509t,-29l480,480r,14l581,494r,-14e" fillcolor="#1f4e79" stroked="f">
              <v:stroke joinstyle="round"/>
              <v:formulas/>
              <v:path arrowok="t" o:connecttype="segments"/>
            </v:shape>
            <v:line id="_x0000_s1084" style="position:absolute" from="581,487" to="11661,487" strokecolor="#1f4e79" strokeweight=".72pt"/>
            <v:line id="_x0000_s1083" style="position:absolute" from="581,530" to="11661,530" strokecolor="#1f4e79" strokeweight="2.16pt"/>
            <v:line id="_x0000_s1082" style="position:absolute" from="581,574" to="11661,574" strokecolor="#1f4e79" strokeweight=".72pt"/>
            <v:shape id="_x0000_s1081" style="position:absolute;left:11661;top:480;width:101;height:72" coordorigin="11661,480" coordsize="101,72" o:spt="100" adj="0,,0" path="m11733,509r-72,l11661,552r72,l11733,509t29,-29l11661,480r,14l11762,494r,-14e" fillcolor="#1f4e79" stroked="f">
              <v:stroke joinstyle="round"/>
              <v:formulas/>
              <v:path arrowok="t" o:connecttype="segments"/>
            </v:shape>
            <v:line id="_x0000_s1080" style="position:absolute" from="487,480" to="487,15362" strokecolor="#1f4e79" strokeweight=".72pt"/>
            <v:line id="_x0000_s1079" style="position:absolute" from="530,509" to="530,15333" strokecolor="#1f4e79" strokeweight="2.16pt"/>
            <v:line id="_x0000_s1078" style="position:absolute" from="574,566" to="574,15276" strokecolor="#1f4e79" strokeweight=".72pt"/>
            <v:line id="_x0000_s1077" style="position:absolute" from="11755,480" to="11755,15362" strokecolor="#1f4e79" strokeweight=".72pt"/>
            <v:line id="_x0000_s1076" style="position:absolute" from="11712,509" to="11712,15333" strokecolor="#1f4e79" strokeweight="2.16pt"/>
            <v:line id="_x0000_s1075" style="position:absolute" from="11668,566" to="11668,15276" strokecolor="#1f4e79" strokeweight=".72pt"/>
            <v:shape id="_x0000_s1074" style="position:absolute;left:480;top:15289;width:101;height:72" coordorigin="480,15290" coordsize="101,72" o:spt="100" adj="0,,0" path="m581,15348r-101,l480,15362r101,l581,15348t,-58l509,15290r,43l581,15333r,-43e" fillcolor="#1f4e79" stroked="f">
              <v:stroke joinstyle="round"/>
              <v:formulas/>
              <v:path arrowok="t" o:connecttype="segments"/>
            </v:shape>
            <v:line id="_x0000_s1073" style="position:absolute" from="581,15355" to="11661,15355" strokecolor="#1f4e79" strokeweight=".72pt"/>
            <v:line id="_x0000_s1072" style="position:absolute" from="581,15312" to="11661,15312" strokecolor="#1f4e79" strokeweight="2.16pt"/>
            <v:line id="_x0000_s1071" style="position:absolute" from="581,15268" to="11661,15268" strokecolor="#1f4e79" strokeweight=".72pt"/>
            <v:shape id="_x0000_s1070" style="position:absolute;left:11661;top:15289;width:101;height:72" coordorigin="11661,15290" coordsize="101,72" o:spt="100" adj="0,,0" path="m11733,15290r-72,l11661,15333r72,l11733,15290t29,58l11661,15348r,14l11762,15362r,-14e" fillcolor="#1f4e79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margin-left:58.05pt;margin-top:32.2pt;width:207.95pt;height:15.45pt;z-index:-7048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ORION HOME IMPROVEMENTS LLC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290.7pt;margin-top:32.2pt;width:263.2pt;height:15.45pt;z-index:-7024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2800 DORR AVE SUITE L, FAIRFAX, VA 22031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198.5pt;margin-top:55.25pt;width:215.1pt;height:19.85pt;z-index:-7000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9"/>
                    <w:ind w:left="20"/>
                    <w:rPr>
                      <w:b/>
                      <w:sz w:val="32"/>
                    </w:rPr>
                  </w:pPr>
                  <w:r>
                    <w:rPr>
                      <w:b/>
                      <w:color w:val="FFFFFF"/>
                      <w:sz w:val="32"/>
                    </w:rPr>
                    <w:t>CAPABILITIES STATEMENT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10.2pt;margin-top:81.75pt;width:256.75pt;height:81.6pt;z-index:-6976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12"/>
                    <w:ind w:left="197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“Improving Lives, One Property at a Time!”</w:t>
                  </w:r>
                </w:p>
                <w:p w:rsidR="002F6C23" w:rsidRDefault="009700CD">
                  <w:pPr>
                    <w:spacing w:before="185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Company Overview</w:t>
                  </w:r>
                </w:p>
                <w:p w:rsidR="002F6C23" w:rsidRDefault="009700CD">
                  <w:pPr>
                    <w:pStyle w:val="BodyText"/>
                    <w:spacing w:before="138" w:line="256" w:lineRule="auto"/>
                  </w:pPr>
                  <w:r>
                    <w:t>Orion HI was founded in 2007 as a VOSB exterior remodeling company with the intent of setting a new standard for customer service and quality workmanship.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194.75pt;margin-top:83.1pt;width:102.6pt;height:101.9pt;z-index:-6952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pStyle w:val="BodyText"/>
                    <w:spacing w:line="309" w:lineRule="auto"/>
                    <w:ind w:left="29" w:right="17" w:firstLine="389"/>
                    <w:jc w:val="right"/>
                  </w:pPr>
                  <w:r>
                    <w:rPr>
                      <w:b/>
                      <w:sz w:val="24"/>
                    </w:rPr>
                    <w:t>Contact</w:t>
                  </w:r>
                  <w:r>
                    <w:rPr>
                      <w:b/>
                      <w:spacing w:val="3"/>
                      <w:sz w:val="24"/>
                    </w:rPr>
                    <w:t xml:space="preserve"> </w:t>
                  </w:r>
                  <w:r>
                    <w:rPr>
                      <w:b/>
                      <w:spacing w:val="-5"/>
                      <w:sz w:val="24"/>
                    </w:rPr>
                    <w:t>Name</w:t>
                  </w:r>
                  <w:r>
                    <w:rPr>
                      <w:b/>
                      <w:w w:val="99"/>
                      <w:sz w:val="24"/>
                    </w:rPr>
                    <w:t xml:space="preserve"> </w:t>
                  </w:r>
                  <w:r>
                    <w:t>Jason</w:t>
                  </w:r>
                  <w:r>
                    <w:rPr>
                      <w:spacing w:val="-5"/>
                    </w:rPr>
                    <w:t xml:space="preserve"> </w:t>
                  </w:r>
                  <w:proofErr w:type="spellStart"/>
                  <w:r>
                    <w:t>Caccese</w:t>
                  </w:r>
                  <w:proofErr w:type="spellEnd"/>
                  <w:r>
                    <w:rPr>
                      <w:w w:val="99"/>
                    </w:rPr>
                    <w:t xml:space="preserve"> </w:t>
                  </w:r>
                  <w:r>
                    <w:t>Operations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Manager</w:t>
                  </w:r>
                  <w:r>
                    <w:rPr>
                      <w:w w:val="99"/>
                    </w:rPr>
                    <w:t xml:space="preserve"> </w:t>
                  </w:r>
                  <w:r>
                    <w:t>Office: (571)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354-0331</w:t>
                  </w:r>
                </w:p>
                <w:p w:rsidR="002F6C23" w:rsidRDefault="009700CD">
                  <w:pPr>
                    <w:pStyle w:val="BodyText"/>
                    <w:spacing w:before="1"/>
                  </w:pPr>
                  <w:r>
                    <w:t>Mobile (571)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295-8041</w:t>
                  </w:r>
                </w:p>
                <w:p w:rsidR="002F6C23" w:rsidRDefault="009700CD">
                  <w:pPr>
                    <w:pStyle w:val="BodyText"/>
                    <w:spacing w:before="70"/>
                    <w:ind w:left="421" w:right="20" w:hanging="395"/>
                    <w:jc w:val="right"/>
                  </w:pPr>
                  <w:hyperlink r:id="rId4">
                    <w:r>
                      <w:rPr>
                        <w:color w:val="0562C1"/>
                        <w:w w:val="95"/>
                        <w:u w:val="single" w:color="0562C1"/>
                      </w:rPr>
                      <w:t>JasonC@OrionHI.com</w:t>
                    </w:r>
                  </w:hyperlink>
                  <w:r>
                    <w:rPr>
                      <w:color w:val="0562C1"/>
                      <w:w w:val="95"/>
                    </w:rPr>
                    <w:t xml:space="preserve"> </w:t>
                  </w:r>
                  <w:hyperlink r:id="rId5">
                    <w:r>
                      <w:rPr>
                        <w:color w:val="0562C1"/>
                        <w:w w:val="95"/>
                        <w:u w:val="single" w:color="0562C1"/>
                      </w:rPr>
                      <w:t>www.OrionHI.com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10.2pt;margin-top:170.55pt;width:165.45pt;height:43.05pt;z-index:-6928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12"/>
                    <w:ind w:left="2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Annual revenue – </w:t>
                  </w:r>
                  <w:r>
                    <w:rPr>
                      <w:sz w:val="24"/>
                    </w:rPr>
                    <w:t xml:space="preserve">$1,900,000 </w:t>
                  </w:r>
                  <w:r>
                    <w:rPr>
                      <w:b/>
                      <w:sz w:val="24"/>
                    </w:rPr>
                    <w:t xml:space="preserve">Number of employees – </w:t>
                  </w:r>
                  <w:r>
                    <w:rPr>
                      <w:sz w:val="24"/>
                    </w:rPr>
                    <w:t xml:space="preserve">7 </w:t>
                  </w:r>
                  <w:r>
                    <w:rPr>
                      <w:b/>
                      <w:sz w:val="24"/>
                    </w:rPr>
                    <w:t xml:space="preserve">Area we serve – </w:t>
                  </w:r>
                  <w:r>
                    <w:rPr>
                      <w:sz w:val="24"/>
                    </w:rPr>
                    <w:t>VA, MD, DC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6.45pt;margin-top:196.25pt;width:85.9pt;height:15.45pt;z-index:-6904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Company Data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45.45pt;margin-top:216.9pt;width:5.3pt;height:93.6pt;z-index:-6880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pStyle w:val="BodyText"/>
                  </w:pPr>
                  <w:r>
                    <w:rPr>
                      <w:w w:val="99"/>
                    </w:rPr>
                    <w:t>-</w:t>
                  </w:r>
                </w:p>
                <w:p w:rsidR="002F6C23" w:rsidRDefault="009700CD">
                  <w:pPr>
                    <w:pStyle w:val="BodyText"/>
                    <w:spacing w:before="34"/>
                  </w:pPr>
                  <w:r>
                    <w:rPr>
                      <w:w w:val="99"/>
                    </w:rPr>
                    <w:t>-</w:t>
                  </w:r>
                </w:p>
                <w:p w:rsidR="002F6C23" w:rsidRDefault="009700CD">
                  <w:pPr>
                    <w:pStyle w:val="BodyText"/>
                    <w:spacing w:before="37"/>
                  </w:pPr>
                  <w:r>
                    <w:rPr>
                      <w:w w:val="99"/>
                    </w:rPr>
                    <w:t>-</w:t>
                  </w:r>
                </w:p>
                <w:p w:rsidR="002F6C23" w:rsidRDefault="009700CD">
                  <w:pPr>
                    <w:pStyle w:val="BodyText"/>
                    <w:spacing w:before="34"/>
                  </w:pPr>
                  <w:r>
                    <w:rPr>
                      <w:w w:val="99"/>
                    </w:rPr>
                    <w:t>-</w:t>
                  </w:r>
                </w:p>
                <w:p w:rsidR="002F6C23" w:rsidRDefault="009700CD">
                  <w:pPr>
                    <w:pStyle w:val="BodyText"/>
                    <w:spacing w:before="35"/>
                  </w:pPr>
                  <w:r>
                    <w:rPr>
                      <w:w w:val="99"/>
                    </w:rPr>
                    <w:t>-</w:t>
                  </w:r>
                </w:p>
                <w:p w:rsidR="002F6C23" w:rsidRDefault="009700CD">
                  <w:pPr>
                    <w:pStyle w:val="BodyText"/>
                    <w:spacing w:before="41"/>
                  </w:pPr>
                  <w:r>
                    <w:rPr>
                      <w:w w:val="99"/>
                    </w:rPr>
                    <w:t>-</w:t>
                  </w:r>
                </w:p>
                <w:p w:rsidR="002F6C23" w:rsidRDefault="009700CD">
                  <w:pPr>
                    <w:pStyle w:val="BodyText"/>
                    <w:spacing w:before="48"/>
                  </w:pPr>
                  <w:r>
                    <w:rPr>
                      <w:w w:val="99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54.45pt;margin-top:216.9pt;width:178.65pt;height:93.7pt;z-index:-6856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12"/>
                    <w:ind w:left="20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VA SCC: </w:t>
                  </w:r>
                  <w:r>
                    <w:rPr>
                      <w:sz w:val="20"/>
                    </w:rPr>
                    <w:t>S-238327</w:t>
                  </w:r>
                </w:p>
                <w:p w:rsidR="002F6C23" w:rsidRDefault="009700CD">
                  <w:pPr>
                    <w:spacing w:before="34"/>
                    <w:ind w:left="20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FEIN: </w:t>
                  </w:r>
                  <w:r>
                    <w:rPr>
                      <w:sz w:val="20"/>
                    </w:rPr>
                    <w:t>30-0452574</w:t>
                  </w:r>
                </w:p>
                <w:p w:rsidR="002F6C23" w:rsidRDefault="009700CD">
                  <w:pPr>
                    <w:spacing w:before="37"/>
                    <w:ind w:left="20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VA DPOR: </w:t>
                  </w:r>
                  <w:r>
                    <w:rPr>
                      <w:sz w:val="20"/>
                    </w:rPr>
                    <w:t>Class A “BLD” 2705-120291</w:t>
                  </w:r>
                </w:p>
                <w:p w:rsidR="002F6C23" w:rsidRDefault="009700CD">
                  <w:pPr>
                    <w:spacing w:before="34"/>
                    <w:ind w:left="20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MHIC - </w:t>
                  </w:r>
                  <w:r>
                    <w:rPr>
                      <w:sz w:val="20"/>
                    </w:rPr>
                    <w:t>133489</w:t>
                  </w:r>
                </w:p>
                <w:p w:rsidR="002F6C23" w:rsidRDefault="009700CD">
                  <w:pPr>
                    <w:spacing w:before="35" w:line="276" w:lineRule="auto"/>
                    <w:ind w:left="20" w:right="1232"/>
                    <w:rPr>
                      <w:sz w:val="21"/>
                    </w:rPr>
                  </w:pPr>
                  <w:r>
                    <w:rPr>
                      <w:b/>
                      <w:sz w:val="20"/>
                    </w:rPr>
                    <w:t xml:space="preserve">SBA Designation: </w:t>
                  </w:r>
                  <w:r>
                    <w:rPr>
                      <w:sz w:val="20"/>
                    </w:rPr>
                    <w:t xml:space="preserve">VOSB </w:t>
                  </w:r>
                  <w:r>
                    <w:rPr>
                      <w:b/>
                      <w:sz w:val="20"/>
                    </w:rPr>
                    <w:t xml:space="preserve">DUNS: </w:t>
                  </w:r>
                  <w:r>
                    <w:rPr>
                      <w:sz w:val="21"/>
                    </w:rPr>
                    <w:t xml:space="preserve">95-725-8028 </w:t>
                  </w:r>
                  <w:r>
                    <w:rPr>
                      <w:b/>
                      <w:sz w:val="20"/>
                    </w:rPr>
                    <w:t xml:space="preserve">CAGE Code: </w:t>
                  </w:r>
                  <w:r>
                    <w:rPr>
                      <w:sz w:val="21"/>
                    </w:rPr>
                    <w:t>7JEU4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10.2pt;margin-top:225.5pt;width:83.95pt;height:15.45pt;z-index:-6832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Differentiators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28.2pt;margin-top:246.3pt;width:5.65pt;height:14.35pt;z-index:-6808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13"/>
                    <w:ind w:left="20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346.25pt;margin-top:247.3pt;width:225.85pt;height:151.1pt;z-index:-6784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pStyle w:val="BodyText"/>
                    <w:spacing w:line="276" w:lineRule="auto"/>
                    <w:ind w:right="-4"/>
                  </w:pPr>
                  <w:r>
                    <w:t>You will benefit from choosing a company managed by a US Marine Veteran whose personal core values are exemplified throughout our company operations.</w:t>
                  </w:r>
                </w:p>
                <w:p w:rsidR="002F6C23" w:rsidRDefault="009700CD">
                  <w:pPr>
                    <w:pStyle w:val="BodyText"/>
                    <w:spacing w:before="18" w:line="276" w:lineRule="auto"/>
                    <w:ind w:right="297"/>
                  </w:pPr>
                  <w:r>
                    <w:t>Our staff is experienced in both small and large scale project management with a focus on individual custo</w:t>
                  </w:r>
                  <w:r>
                    <w:t>mer needs.</w:t>
                  </w:r>
                </w:p>
                <w:p w:rsidR="002F6C23" w:rsidRDefault="009700CD">
                  <w:pPr>
                    <w:spacing w:before="20" w:line="276" w:lineRule="auto"/>
                    <w:ind w:left="20" w:right="130"/>
                    <w:rPr>
                      <w:rFonts w:ascii="Calibri"/>
                    </w:rPr>
                  </w:pPr>
                  <w:r>
                    <w:rPr>
                      <w:sz w:val="20"/>
                    </w:rPr>
                    <w:t xml:space="preserve">OSHA 30 Certified team members have provided an injury free work environment since inception. </w:t>
                  </w:r>
                  <w:r>
                    <w:rPr>
                      <w:rFonts w:ascii="Calibri"/>
                    </w:rPr>
                    <w:t>Excellent relationships with subcontractors provides scalability to meet your project needs.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28.2pt;margin-top:300.1pt;width:5.65pt;height:14.35pt;z-index:-6760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13"/>
                    <w:ind w:left="20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6.45pt;margin-top:323.35pt;width:167.4pt;height:15.45pt;z-index:-6736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NAICS &amp; Core Competencies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28.2pt;margin-top:340.8pt;width:5.65pt;height:14.35pt;z-index:-6712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13"/>
                    <w:ind w:left="20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45.45pt;margin-top:344.05pt;width:5.3pt;height:13.15pt;z-index:-6688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pStyle w:val="BodyText"/>
                  </w:pPr>
                  <w:r>
                    <w:rPr>
                      <w:w w:val="99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54.45pt;margin-top:344.05pt;width:242.45pt;height:264.45pt;z-index:-6664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pStyle w:val="BodyText"/>
                    <w:spacing w:line="276" w:lineRule="auto"/>
                    <w:ind w:right="18"/>
                  </w:pPr>
                  <w:r>
                    <w:rPr>
                      <w:b/>
                    </w:rPr>
                    <w:t xml:space="preserve">236118 </w:t>
                  </w:r>
                  <w:r>
                    <w:t>– Addition, Alteration, Maintenance and Repairs for Single Family and Multi Family Residential Buildings</w:t>
                  </w:r>
                </w:p>
                <w:p w:rsidR="002F6C23" w:rsidRDefault="009700CD">
                  <w:pPr>
                    <w:pStyle w:val="BodyText"/>
                    <w:spacing w:before="0" w:line="278" w:lineRule="auto"/>
                    <w:ind w:right="18"/>
                  </w:pPr>
                  <w:r>
                    <w:rPr>
                      <w:b/>
                    </w:rPr>
                    <w:t xml:space="preserve">236210 </w:t>
                  </w:r>
                  <w:r>
                    <w:t>– Addition, Alteration, Maintenance and Repairs for Industrial Buildings</w:t>
                  </w:r>
                </w:p>
                <w:p w:rsidR="002F6C23" w:rsidRDefault="009700CD">
                  <w:pPr>
                    <w:pStyle w:val="BodyText"/>
                    <w:spacing w:before="0" w:line="276" w:lineRule="auto"/>
                    <w:ind w:right="18"/>
                  </w:pPr>
                  <w:r>
                    <w:rPr>
                      <w:b/>
                    </w:rPr>
                    <w:t xml:space="preserve">236220 </w:t>
                  </w:r>
                  <w:r>
                    <w:t>– Addition, Alteration, Maintenance and Repairs for Institutiona</w:t>
                  </w:r>
                  <w:r>
                    <w:t xml:space="preserve">l and Commercial Buildings </w:t>
                  </w:r>
                  <w:r>
                    <w:rPr>
                      <w:b/>
                    </w:rPr>
                    <w:t xml:space="preserve">238160 </w:t>
                  </w:r>
                  <w:r>
                    <w:t>– Asphalt Shingle Roofing, Single Ply TPO &amp; EPDM Membrane Roofing, Wood Shake and Shingle Roofing, Sheet Metal Roofing, Solar Reflective Roof Coating</w:t>
                  </w:r>
                </w:p>
                <w:p w:rsidR="002F6C23" w:rsidRDefault="009700CD">
                  <w:pPr>
                    <w:pStyle w:val="BodyText"/>
                    <w:spacing w:before="0" w:line="276" w:lineRule="auto"/>
                    <w:ind w:right="79"/>
                  </w:pPr>
                  <w:r>
                    <w:rPr>
                      <w:b/>
                    </w:rPr>
                    <w:t xml:space="preserve">238170 – </w:t>
                  </w:r>
                  <w:r>
                    <w:t>Vinyl, Wood, Fiber Cement and Metal Siding Installation, Gutter</w:t>
                  </w:r>
                  <w:r>
                    <w:t>s and Downspouts Contractor</w:t>
                  </w:r>
                </w:p>
                <w:p w:rsidR="002F6C23" w:rsidRDefault="009700CD">
                  <w:pPr>
                    <w:pStyle w:val="BodyText"/>
                    <w:spacing w:before="0" w:line="278" w:lineRule="auto"/>
                    <w:ind w:right="-5"/>
                  </w:pPr>
                  <w:r>
                    <w:rPr>
                      <w:b/>
                    </w:rPr>
                    <w:t xml:space="preserve">238350 – </w:t>
                  </w:r>
                  <w:r>
                    <w:t>Steel, Wood and Fiberglass Door Installation, Wood and Vinyl Window Installation, Deck Construction (Residential Type)</w:t>
                  </w:r>
                </w:p>
                <w:p w:rsidR="002F6C23" w:rsidRDefault="009700CD">
                  <w:pPr>
                    <w:pStyle w:val="BodyText"/>
                    <w:spacing w:before="0" w:line="276" w:lineRule="auto"/>
                    <w:ind w:right="18"/>
                  </w:pPr>
                  <w:r>
                    <w:rPr>
                      <w:b/>
                    </w:rPr>
                    <w:t xml:space="preserve">238390 – </w:t>
                  </w:r>
                  <w:r>
                    <w:t xml:space="preserve">Caulking and Waterproofing Contractor </w:t>
                  </w:r>
                  <w:r>
                    <w:rPr>
                      <w:b/>
                    </w:rPr>
                    <w:t xml:space="preserve">561790 – </w:t>
                  </w:r>
                  <w:r>
                    <w:t>Building Exterior Cleaning Services, Power W</w:t>
                  </w:r>
                  <w:r>
                    <w:t>ashing, Gutter Cleaning Services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28.2pt;margin-top:368.15pt;width:5.65pt;height:14.35pt;z-index:-6640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13"/>
                    <w:ind w:left="20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45.45pt;margin-top:383.65pt;width:5.3pt;height:13.15pt;z-index:-6616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pStyle w:val="BodyText"/>
                  </w:pPr>
                  <w:r>
                    <w:rPr>
                      <w:w w:val="99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10.2pt;margin-top:407pt;width:104pt;height:15.45pt;z-index:-6592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Past Performance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45.45pt;margin-top:410.15pt;width:5.3pt;height:13.15pt;z-index:-6568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pStyle w:val="BodyText"/>
                  </w:pPr>
                  <w:r>
                    <w:rPr>
                      <w:w w:val="99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28.2pt;margin-top:427.7pt;width:5.65pt;height:14.35pt;z-index:-6544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13"/>
                    <w:ind w:left="20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46.25pt;margin-top:428.65pt;width:228.5pt;height:140.95pt;z-index:-6520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pStyle w:val="BodyText"/>
                    <w:spacing w:line="256" w:lineRule="auto"/>
                  </w:pPr>
                  <w:r>
                    <w:t>Jefferson Mews Condominiums shingle roof replacement on multifamily residential buildings</w:t>
                  </w:r>
                </w:p>
                <w:p w:rsidR="002F6C23" w:rsidRDefault="009700CD">
                  <w:pPr>
                    <w:pStyle w:val="BodyText"/>
                    <w:spacing w:before="3"/>
                  </w:pPr>
                  <w:r>
                    <w:t>$125,000</w:t>
                  </w:r>
                </w:p>
                <w:p w:rsidR="002F6C23" w:rsidRDefault="009700CD">
                  <w:pPr>
                    <w:pStyle w:val="BodyText"/>
                    <w:spacing w:before="38"/>
                  </w:pPr>
                  <w:r>
                    <w:t>Rolling Mill Office Park shingle roof replacement</w:t>
                  </w:r>
                </w:p>
                <w:p w:rsidR="002F6C23" w:rsidRDefault="009700CD">
                  <w:pPr>
                    <w:pStyle w:val="BodyText"/>
                    <w:spacing w:before="18"/>
                  </w:pPr>
                  <w:r>
                    <w:t>$57,000</w:t>
                  </w:r>
                </w:p>
                <w:p w:rsidR="002F6C23" w:rsidRDefault="009700CD">
                  <w:pPr>
                    <w:pStyle w:val="BodyText"/>
                    <w:spacing w:before="36" w:line="264" w:lineRule="auto"/>
                    <w:ind w:right="-6"/>
                  </w:pPr>
                  <w:r>
                    <w:t xml:space="preserve">American Legion Post 176 Springfield shingle roof, </w:t>
                  </w:r>
                  <w:proofErr w:type="spellStart"/>
                  <w:r>
                    <w:t>epdm</w:t>
                  </w:r>
                  <w:proofErr w:type="spellEnd"/>
                  <w:r>
                    <w:t xml:space="preserve"> gutter liner and sheet metal work. - $63,000 Canada Dry Springfield VA Shipping facility loading dock structural steel framing and sheet metal roof wall coverings. $42,200</w:t>
                  </w:r>
                </w:p>
                <w:p w:rsidR="002F6C23" w:rsidRDefault="009700CD">
                  <w:pPr>
                    <w:pStyle w:val="BodyText"/>
                    <w:spacing w:before="14"/>
                  </w:pPr>
                  <w:r>
                    <w:t>Example 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45.45pt;margin-top:436.55pt;width:5.3pt;height:13.15pt;z-index:-6496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pStyle w:val="BodyText"/>
                  </w:pPr>
                  <w:r>
                    <w:rPr>
                      <w:w w:val="99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28.2pt;margin-top:465.85pt;width:5.65pt;height:14.35pt;z-index:-6472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13"/>
                    <w:ind w:left="20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5.45pt;margin-top:489.5pt;width:5.3pt;height:13.15pt;z-index:-6448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pStyle w:val="BodyText"/>
                  </w:pPr>
                  <w:r>
                    <w:rPr>
                      <w:w w:val="99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28.2pt;margin-top:491.5pt;width:5.65pt;height:14.35pt;z-index:-6424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13"/>
                    <w:ind w:left="20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28.2pt;margin-top:517.3pt;width:5.65pt;height:14.35pt;z-index:-6400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13"/>
                    <w:ind w:left="20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45.45pt;margin-top:529.1pt;width:5.3pt;height:13.15pt;z-index:-6376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pStyle w:val="BodyText"/>
                  </w:pPr>
                  <w:r>
                    <w:rPr>
                      <w:w w:val="99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28.2pt;margin-top:555.5pt;width:5.65pt;height:14.35pt;z-index:-6352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13"/>
                    <w:ind w:left="20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5.45pt;margin-top:568.8pt;width:5.3pt;height:26.35pt;z-index:-6328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pStyle w:val="BodyText"/>
                  </w:pPr>
                  <w:r>
                    <w:rPr>
                      <w:w w:val="99"/>
                    </w:rPr>
                    <w:t>-</w:t>
                  </w:r>
                </w:p>
                <w:p w:rsidR="002F6C23" w:rsidRDefault="009700CD">
                  <w:pPr>
                    <w:pStyle w:val="BodyText"/>
                    <w:spacing w:before="34"/>
                  </w:pPr>
                  <w:r>
                    <w:rPr>
                      <w:w w:val="99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10.2pt;margin-top:583.4pt;width:213.9pt;height:31.3pt;z-index:-6304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12" w:line="276" w:lineRule="auto"/>
                    <w:ind w:left="20" w:right="-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Local, State and Federal Government agencies we have served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28.2pt;margin-top:615.05pt;width:5.65pt;height:14.35pt;z-index:-6280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13"/>
                    <w:ind w:left="20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46.25pt;margin-top:616pt;width:25.8pt;height:13.15pt;z-index:-6256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pStyle w:val="BodyText"/>
                  </w:pPr>
                  <w:r>
                    <w:t>None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6.45pt;margin-top:621.85pt;width:214.75pt;height:15.45pt;z-index:-6232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Contract Vehicles (Federal and State)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10.2pt;margin-top:637.3pt;width:149.35pt;height:15.45pt;z-index:-6208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Major Commercial Clients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54.45pt;margin-top:642.4pt;width:5.65pt;height:14.35pt;z-index:-6184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13"/>
                    <w:ind w:left="20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72.45pt;margin-top:642.4pt;width:17.2pt;height:14.35pt;z-index:-6160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spacing w:before="13"/>
                    <w:ind w:left="20"/>
                  </w:pPr>
                  <w:r>
                    <w:t>NA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28.2pt;margin-top:658.1pt;width:5.3pt;height:65.95pt;z-index:-6136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pStyle w:val="BodyText"/>
                  </w:pPr>
                  <w:r>
                    <w:rPr>
                      <w:w w:val="99"/>
                    </w:rPr>
                    <w:t>-</w:t>
                  </w:r>
                </w:p>
                <w:p w:rsidR="002F6C23" w:rsidRDefault="009700CD">
                  <w:pPr>
                    <w:pStyle w:val="BodyText"/>
                    <w:spacing w:before="34"/>
                  </w:pPr>
                  <w:r>
                    <w:rPr>
                      <w:w w:val="99"/>
                    </w:rPr>
                    <w:t>-</w:t>
                  </w:r>
                </w:p>
                <w:p w:rsidR="002F6C23" w:rsidRDefault="009700CD">
                  <w:pPr>
                    <w:pStyle w:val="BodyText"/>
                    <w:spacing w:before="34"/>
                  </w:pPr>
                  <w:r>
                    <w:rPr>
                      <w:w w:val="99"/>
                    </w:rPr>
                    <w:t>-</w:t>
                  </w:r>
                </w:p>
                <w:p w:rsidR="002F6C23" w:rsidRDefault="009700CD">
                  <w:pPr>
                    <w:pStyle w:val="BodyText"/>
                    <w:spacing w:before="34"/>
                  </w:pPr>
                  <w:r>
                    <w:rPr>
                      <w:w w:val="99"/>
                    </w:rPr>
                    <w:t>-</w:t>
                  </w:r>
                </w:p>
                <w:p w:rsidR="002F6C23" w:rsidRDefault="009700CD">
                  <w:pPr>
                    <w:pStyle w:val="BodyText"/>
                    <w:spacing w:before="34"/>
                  </w:pPr>
                  <w:r>
                    <w:rPr>
                      <w:w w:val="99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46.25pt;margin-top:658.1pt;width:109.65pt;height:65.95pt;z-index:-6112;mso-position-horizontal-relative:page;mso-position-vertical-relative:page" filled="f" stroked="f">
            <v:textbox inset="0,0,0,0">
              <w:txbxContent>
                <w:p w:rsidR="002F6C23" w:rsidRDefault="009700CD">
                  <w:pPr>
                    <w:pStyle w:val="BodyText"/>
                    <w:spacing w:line="276" w:lineRule="auto"/>
                    <w:ind w:right="730"/>
                  </w:pPr>
                  <w:r>
                    <w:t xml:space="preserve">AJ </w:t>
                  </w:r>
                  <w:proofErr w:type="spellStart"/>
                  <w:r>
                    <w:t>Dwoskin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Amurcon</w:t>
                  </w:r>
                  <w:proofErr w:type="spellEnd"/>
                  <w:r>
                    <w:t xml:space="preserve"> Realty</w:t>
                  </w:r>
                </w:p>
                <w:p w:rsidR="002F6C23" w:rsidRDefault="009700CD">
                  <w:pPr>
                    <w:pStyle w:val="BodyText"/>
                    <w:spacing w:before="0" w:line="276" w:lineRule="auto"/>
                    <w:ind w:right="-4"/>
                  </w:pPr>
                  <w:r>
                    <w:t xml:space="preserve">First Service Residential </w:t>
                  </w:r>
                  <w:proofErr w:type="spellStart"/>
                  <w:r>
                    <w:t>Greystar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Managment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Riverstone</w:t>
                  </w:r>
                  <w:proofErr w:type="spellEnd"/>
                  <w:r>
                    <w:t xml:space="preserve"> Residential</w:t>
                  </w:r>
                </w:p>
              </w:txbxContent>
            </v:textbox>
            <w10:wrap anchorx="page" anchory="page"/>
          </v:shape>
        </w:pict>
      </w:r>
    </w:p>
    <w:sectPr w:rsidR="002F6C23">
      <w:type w:val="continuous"/>
      <w:pgSz w:w="12240" w:h="15840"/>
      <w:pgMar w:top="64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F6C23"/>
    <w:rsid w:val="002F6C23"/>
    <w:rsid w:val="009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."/>
  <w:listSeparator w:val=","/>
  <w15:docId w15:val="{438244EA-25AD-4ACA-A77C-91078DAA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ailto:JasonC@OrionHI.com" TargetMode="External" Type="http://schemas.openxmlformats.org/officeDocument/2006/relationships/hyperlink"/>
<Relationship Id="rId5" Target="http://www.orionhi.com/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</Words>
  <Characters>36</Characters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