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55" w:rsidRPr="00532970" w:rsidRDefault="00E6316C">
      <w:pPr>
        <w:pStyle w:val="NoSpacing1"/>
        <w:jc w:val="both"/>
        <w:rPr>
          <w:b/>
        </w:rPr>
      </w:pPr>
      <w:r w:rsidRPr="00532970">
        <w:rPr>
          <w:b/>
        </w:rPr>
        <w:t>Feasibility Study on the Offering of Master of Science in Criminal Justice with Specialization in Criminology at the University of Northern Philippines</w:t>
      </w:r>
    </w:p>
    <w:p w:rsidR="001C6255" w:rsidRPr="00532970" w:rsidRDefault="001C6255">
      <w:pPr>
        <w:pStyle w:val="NoSpacing1"/>
      </w:pPr>
    </w:p>
    <w:p w:rsidR="001C6255" w:rsidRPr="00532970" w:rsidRDefault="00E6316C">
      <w:pPr>
        <w:pStyle w:val="NoSpacing1"/>
      </w:pPr>
      <w:proofErr w:type="spellStart"/>
      <w:r w:rsidRPr="00532970">
        <w:t>Mervic</w:t>
      </w:r>
      <w:proofErr w:type="spellEnd"/>
      <w:r w:rsidRPr="00532970">
        <w:t xml:space="preserve"> M. </w:t>
      </w:r>
      <w:proofErr w:type="spellStart"/>
      <w:r w:rsidRPr="00532970">
        <w:t>Pariñas</w:t>
      </w:r>
      <w:proofErr w:type="spellEnd"/>
    </w:p>
    <w:p w:rsidR="001C6255" w:rsidRPr="00532970" w:rsidRDefault="00E6316C">
      <w:pPr>
        <w:pStyle w:val="NoSpacing1"/>
      </w:pPr>
      <w:proofErr w:type="spellStart"/>
      <w:r w:rsidRPr="00532970">
        <w:t>Sina</w:t>
      </w:r>
      <w:proofErr w:type="spellEnd"/>
      <w:r w:rsidRPr="00532970">
        <w:t xml:space="preserve"> C. </w:t>
      </w:r>
      <w:proofErr w:type="spellStart"/>
      <w:r w:rsidRPr="00532970">
        <w:t>Bestre</w:t>
      </w:r>
      <w:proofErr w:type="spellEnd"/>
    </w:p>
    <w:p w:rsidR="001C6255" w:rsidRPr="00532970" w:rsidRDefault="00E6316C">
      <w:pPr>
        <w:pStyle w:val="NoSpacing1"/>
        <w:rPr>
          <w:b/>
        </w:rPr>
      </w:pPr>
      <w:r w:rsidRPr="00532970">
        <w:rPr>
          <w:b/>
        </w:rPr>
        <w:t>University of Northern Philippines</w:t>
      </w:r>
    </w:p>
    <w:p w:rsidR="001C6255" w:rsidRPr="00532970" w:rsidRDefault="001C6255">
      <w:pPr>
        <w:pStyle w:val="NoSpacing1"/>
        <w:rPr>
          <w:b/>
        </w:rPr>
      </w:pPr>
    </w:p>
    <w:p w:rsidR="001C6255" w:rsidRPr="00532970" w:rsidRDefault="00E6316C">
      <w:pPr>
        <w:pStyle w:val="NoSpacing1"/>
        <w:jc w:val="center"/>
      </w:pPr>
      <w:r w:rsidRPr="00532970">
        <w:t>ABSTRACT</w:t>
      </w:r>
    </w:p>
    <w:p w:rsidR="001C6255" w:rsidRPr="00532970" w:rsidRDefault="001C6255">
      <w:pPr>
        <w:pStyle w:val="NoSpacing1"/>
      </w:pPr>
    </w:p>
    <w:p w:rsidR="001C6255" w:rsidRPr="00532970" w:rsidRDefault="00E6316C">
      <w:pPr>
        <w:pStyle w:val="NoSpacing1"/>
        <w:jc w:val="both"/>
        <w:rPr>
          <w:i/>
        </w:rPr>
      </w:pPr>
      <w:r w:rsidRPr="00532970">
        <w:tab/>
      </w:r>
      <w:r w:rsidRPr="00532970">
        <w:rPr>
          <w:i/>
        </w:rPr>
        <w:t xml:space="preserve">The study was conducted to determine </w:t>
      </w:r>
      <w:r w:rsidR="00493411">
        <w:rPr>
          <w:i/>
        </w:rPr>
        <w:t>the</w:t>
      </w:r>
      <w:r w:rsidRPr="00532970">
        <w:rPr>
          <w:i/>
        </w:rPr>
        <w:t xml:space="preserve"> feas</w:t>
      </w:r>
      <w:r w:rsidR="009968BA">
        <w:rPr>
          <w:i/>
        </w:rPr>
        <w:t xml:space="preserve">ibility of </w:t>
      </w:r>
      <w:r w:rsidRPr="00532970">
        <w:rPr>
          <w:i/>
        </w:rPr>
        <w:t xml:space="preserve">the offering of Master of Science in Criminal Justice with Specialization </w:t>
      </w:r>
      <w:r w:rsidR="00812EAE">
        <w:rPr>
          <w:i/>
        </w:rPr>
        <w:t>of</w:t>
      </w:r>
      <w:r w:rsidRPr="00532970">
        <w:rPr>
          <w:i/>
        </w:rPr>
        <w:t xml:space="preserve"> Criminology </w:t>
      </w:r>
      <w:r w:rsidR="005F43F4">
        <w:rPr>
          <w:i/>
        </w:rPr>
        <w:t>at</w:t>
      </w:r>
      <w:r w:rsidRPr="00532970">
        <w:rPr>
          <w:i/>
        </w:rPr>
        <w:t xml:space="preserve"> the University of Northern Philippines. The study used descriptive-survey method of research. </w:t>
      </w:r>
      <w:r w:rsidR="009968BA">
        <w:rPr>
          <w:i/>
        </w:rPr>
        <w:t>A q</w:t>
      </w:r>
      <w:r w:rsidRPr="00532970">
        <w:rPr>
          <w:i/>
        </w:rPr>
        <w:t xml:space="preserve">uestionnaire-checklist was used to determine whether the respondents are interested to </w:t>
      </w:r>
      <w:r w:rsidR="009968BA">
        <w:rPr>
          <w:i/>
        </w:rPr>
        <w:t xml:space="preserve">enroll </w:t>
      </w:r>
      <w:r w:rsidRPr="00532970">
        <w:rPr>
          <w:i/>
        </w:rPr>
        <w:t xml:space="preserve">in </w:t>
      </w:r>
      <w:r w:rsidR="009968BA">
        <w:rPr>
          <w:i/>
        </w:rPr>
        <w:t xml:space="preserve">the program </w:t>
      </w:r>
      <w:r w:rsidRPr="00532970">
        <w:rPr>
          <w:i/>
        </w:rPr>
        <w:t xml:space="preserve">Master of Science in Criminal Justice with Specialization in Criminology if it is to be offered </w:t>
      </w:r>
      <w:r w:rsidR="00D06BA2">
        <w:rPr>
          <w:i/>
        </w:rPr>
        <w:t>by</w:t>
      </w:r>
      <w:r w:rsidRPr="00532970">
        <w:rPr>
          <w:i/>
        </w:rPr>
        <w:t xml:space="preserve"> the University of Northern Philippines.</w:t>
      </w:r>
      <w:r w:rsidRPr="00532970">
        <w:t xml:space="preserve"> </w:t>
      </w:r>
      <w:r w:rsidRPr="00532970">
        <w:rPr>
          <w:i/>
        </w:rPr>
        <w:t xml:space="preserve">Documentary analysis was also used to determine if the University meets the standards set by </w:t>
      </w:r>
      <w:r w:rsidR="009C46CE">
        <w:rPr>
          <w:i/>
        </w:rPr>
        <w:t xml:space="preserve">the </w:t>
      </w:r>
      <w:r w:rsidRPr="00532970">
        <w:rPr>
          <w:i/>
        </w:rPr>
        <w:t>Commission on Higher Education. Statistical tools used were frequency and percentage to determine the number of interested enro</w:t>
      </w:r>
      <w:r w:rsidR="00485EC6">
        <w:rPr>
          <w:i/>
        </w:rPr>
        <w:t>l</w:t>
      </w:r>
      <w:r w:rsidRPr="00532970">
        <w:rPr>
          <w:i/>
        </w:rPr>
        <w:t>lees and financial forecast to determine the cost and economic aspect of the study.</w:t>
      </w:r>
      <w:r w:rsidRPr="00532970">
        <w:t xml:space="preserve"> </w:t>
      </w:r>
      <w:r w:rsidRPr="00532970">
        <w:rPr>
          <w:i/>
        </w:rPr>
        <w:t>Findings showed there are 371 or 93.21% interested applicants in the province; there are enough faculty members to handle the different subjects; there are adequate library materials and physical facilities that promote scholar</w:t>
      </w:r>
      <w:r w:rsidR="00C13FEF">
        <w:rPr>
          <w:i/>
        </w:rPr>
        <w:t>ly</w:t>
      </w:r>
      <w:r w:rsidRPr="00532970">
        <w:rPr>
          <w:i/>
        </w:rPr>
        <w:t xml:space="preserve"> research; and the University has a well-defined policy on admission and retention. The proposed offering is very much feasible. The researchers recommend the offering of Master of Science in Criminal Justice with Specialization in Criminology in the University.</w:t>
      </w:r>
    </w:p>
    <w:p w:rsidR="001C6255" w:rsidRPr="00532970" w:rsidRDefault="001C6255">
      <w:pPr>
        <w:pStyle w:val="NoSpacing1"/>
      </w:pPr>
    </w:p>
    <w:p w:rsidR="001C6255" w:rsidRPr="00532970" w:rsidRDefault="00E6316C">
      <w:pPr>
        <w:pStyle w:val="NoSpacing1"/>
      </w:pPr>
      <w:r w:rsidRPr="00532970">
        <w:rPr>
          <w:b/>
        </w:rPr>
        <w:t>Key words:</w:t>
      </w:r>
      <w:r w:rsidRPr="00532970">
        <w:t xml:space="preserve"> criminal justice, graduate school, financial forecast, market aspect.</w:t>
      </w:r>
    </w:p>
    <w:p w:rsidR="001C6255" w:rsidRPr="00532970" w:rsidRDefault="001C6255">
      <w:pPr>
        <w:pStyle w:val="NoSpacing1"/>
      </w:pPr>
    </w:p>
    <w:p w:rsidR="001C6255" w:rsidRPr="00532970" w:rsidRDefault="00E6316C">
      <w:pPr>
        <w:pStyle w:val="NoSpacing1"/>
        <w:jc w:val="center"/>
        <w:rPr>
          <w:b/>
        </w:rPr>
      </w:pPr>
      <w:r w:rsidRPr="00532970">
        <w:rPr>
          <w:b/>
        </w:rPr>
        <w:t>INTRODUCTION</w:t>
      </w:r>
    </w:p>
    <w:p w:rsidR="001C6255" w:rsidRPr="00532970" w:rsidRDefault="001C6255">
      <w:pPr>
        <w:pStyle w:val="NoSpacing1"/>
      </w:pPr>
    </w:p>
    <w:p w:rsidR="001C6255" w:rsidRPr="00532970" w:rsidRDefault="00E6316C">
      <w:pPr>
        <w:pStyle w:val="NoSpacing1"/>
        <w:ind w:firstLine="720"/>
        <w:jc w:val="both"/>
      </w:pPr>
      <w:r w:rsidRPr="00532970">
        <w:t>Twenty first century communities require professionals with interdisciplinary skills and preparation to handle many complex challenges like analysing crime data, administering courts, law enforcement and peace and order. The Master’s Degree Program in Criminal Justice with Specialization in Criminology has been conceptualized to meet the challenge of developing the skills of professionals particularly Criminology graduates. The program shall enhance the quality of Criminology Professionals to make them more responsive to the needs of the Philippine Criminal Justice System in the 21</w:t>
      </w:r>
      <w:r w:rsidRPr="00532970">
        <w:rPr>
          <w:vertAlign w:val="superscript"/>
        </w:rPr>
        <w:t>st</w:t>
      </w:r>
      <w:r w:rsidRPr="00532970">
        <w:t xml:space="preserve"> century (CHED Memorandum Order No. 47 s 2006).</w:t>
      </w:r>
    </w:p>
    <w:p w:rsidR="001C6255" w:rsidRPr="00532970" w:rsidRDefault="001C6255">
      <w:pPr>
        <w:pStyle w:val="NoSpacing1"/>
        <w:jc w:val="both"/>
      </w:pPr>
    </w:p>
    <w:p w:rsidR="00862776" w:rsidRDefault="00E6316C">
      <w:pPr>
        <w:pStyle w:val="NoSpacing1"/>
        <w:ind w:firstLine="720"/>
        <w:jc w:val="both"/>
      </w:pPr>
      <w:r w:rsidRPr="00532970">
        <w:t xml:space="preserve">The master’s degree in Criminal Justice helps Criminology professionals develop their critical thinking skills and provide them with an interdisciplinary perspective on Criminology and the Criminal Justice System. The program enables its </w:t>
      </w:r>
    </w:p>
    <w:p w:rsidR="001C6255" w:rsidRPr="00532970" w:rsidRDefault="00E6316C" w:rsidP="00862776">
      <w:pPr>
        <w:pStyle w:val="NoSpacing1"/>
        <w:jc w:val="both"/>
      </w:pPr>
      <w:r w:rsidRPr="00532970">
        <w:lastRenderedPageBreak/>
        <w:t>graduates not only to administer the current system, but also to become an innovator in evaluating and changing it so that it is more responsive to the needs of the community (University of Colorado, 2015).</w:t>
      </w:r>
    </w:p>
    <w:p w:rsidR="001C6255" w:rsidRPr="00532970" w:rsidRDefault="001C6255">
      <w:pPr>
        <w:pStyle w:val="NoSpacing1"/>
        <w:jc w:val="both"/>
      </w:pPr>
    </w:p>
    <w:p w:rsidR="001C6255" w:rsidRPr="00532970" w:rsidRDefault="00E6316C">
      <w:pPr>
        <w:pStyle w:val="NoSpacing1"/>
        <w:ind w:firstLine="720"/>
        <w:jc w:val="both"/>
      </w:pPr>
      <w:r w:rsidRPr="00532970">
        <w:t>Similarly, the offering of graduate degree programs in criminal justice is one of the effective responses to the growing needs of criminal justice practitioners in dealing with growing concerns of public order and safety (University of North Florida, 2014).</w:t>
      </w:r>
    </w:p>
    <w:p w:rsidR="001C6255" w:rsidRPr="00532970" w:rsidRDefault="001C6255">
      <w:pPr>
        <w:pStyle w:val="NoSpacing1"/>
        <w:jc w:val="both"/>
      </w:pPr>
    </w:p>
    <w:p w:rsidR="001C6255" w:rsidRPr="00532970" w:rsidRDefault="00E6316C">
      <w:pPr>
        <w:pStyle w:val="NoSpacing1"/>
        <w:ind w:firstLine="720"/>
        <w:jc w:val="both"/>
      </w:pPr>
      <w:r w:rsidRPr="00532970">
        <w:t xml:space="preserve">While Miami University (2014) claimed that the Master of Science in Criminal Justice is a unique program of study for the professionals who aimed to develop their administrative or supervisory work within criminal justice agencies, the University of the Cordilleras (2013) maintained that the offering of Master of Science in </w:t>
      </w:r>
      <w:r w:rsidR="008F5C14">
        <w:t>C</w:t>
      </w:r>
      <w:r w:rsidRPr="00532970">
        <w:t xml:space="preserve">riminal </w:t>
      </w:r>
      <w:r w:rsidR="008F5C14">
        <w:t>J</w:t>
      </w:r>
      <w:r w:rsidRPr="00532970">
        <w:t>ustice will help develop and strengthen knowledge, attitudes, skills and values of Criminology professionals.</w:t>
      </w:r>
    </w:p>
    <w:p w:rsidR="001C6255" w:rsidRPr="00532970" w:rsidRDefault="001C6255">
      <w:pPr>
        <w:pStyle w:val="NoSpacing1"/>
        <w:jc w:val="both"/>
      </w:pPr>
    </w:p>
    <w:p w:rsidR="001C6255" w:rsidRPr="00532970" w:rsidRDefault="00E6316C">
      <w:pPr>
        <w:pStyle w:val="NoSpacing1"/>
        <w:ind w:firstLine="720"/>
        <w:jc w:val="both"/>
      </w:pPr>
      <w:r w:rsidRPr="00532970">
        <w:t>Moreover, the of graduate program for criminology professional</w:t>
      </w:r>
      <w:r w:rsidR="00B17422">
        <w:t>s</w:t>
      </w:r>
      <w:r w:rsidRPr="00532970">
        <w:t xml:space="preserve"> prepares the student to become highly capable additions to the justice system, and also to prepare those students who are planning to pursue doctoral degrees in criminal justice (Grand Valley State University, 2014). Further, the Master of Science in Criminal Justice program underscores theoretical and research skills, with an emphasis on examining policies related to crime issues and criminal justice practices. The program is designed to provide the rational skills and insights necessary for planning and analysing justice process (University of Missouri, 2013).</w:t>
      </w:r>
    </w:p>
    <w:p w:rsidR="001C6255" w:rsidRPr="00532970" w:rsidRDefault="001C6255">
      <w:pPr>
        <w:pStyle w:val="NoSpacing1"/>
        <w:jc w:val="both"/>
      </w:pPr>
    </w:p>
    <w:p w:rsidR="001C6255" w:rsidRPr="00532970" w:rsidRDefault="00E6316C">
      <w:pPr>
        <w:pStyle w:val="NoSpacing1"/>
        <w:ind w:firstLine="720"/>
        <w:jc w:val="both"/>
      </w:pPr>
      <w:r w:rsidRPr="00532970">
        <w:t xml:space="preserve">The offering of the program is also in line with the vision of the college to attain the status of being a Center of Excellence (COE) or Center of Development (COD). The minimum requirement for a program to be awarded as a COE or COD is at least its faculty members are holders of Master of Science in Criminal Justice (CHED Memorandum Order No. 48 s 2006). </w:t>
      </w:r>
    </w:p>
    <w:p w:rsidR="001C6255" w:rsidRPr="00532970" w:rsidRDefault="001C6255">
      <w:pPr>
        <w:pStyle w:val="NoSpacing1"/>
        <w:jc w:val="both"/>
      </w:pPr>
    </w:p>
    <w:p w:rsidR="001C6255" w:rsidRPr="00532970" w:rsidRDefault="00E6316C">
      <w:pPr>
        <w:pStyle w:val="NoSpacing1"/>
        <w:ind w:firstLine="720"/>
        <w:jc w:val="both"/>
      </w:pPr>
      <w:r w:rsidRPr="00532970">
        <w:t>Being the country’s largest employer, the government needs to have an incessant supply of manpower who are capable, competent and morally irreproachable. Likewise, agencies in the Criminal Justice System like law enforcement, prosecution, courts, correctional institutions and</w:t>
      </w:r>
      <w:r w:rsidR="00200157">
        <w:t xml:space="preserve"> the</w:t>
      </w:r>
      <w:r w:rsidRPr="00532970">
        <w:t xml:space="preserve"> community are in need of committed and dedicated Criminal </w:t>
      </w:r>
      <w:r w:rsidR="00200157">
        <w:t>J</w:t>
      </w:r>
      <w:r w:rsidRPr="00532970">
        <w:t>ustice practitioners.</w:t>
      </w:r>
    </w:p>
    <w:p w:rsidR="001C6255" w:rsidRPr="00532970" w:rsidRDefault="001C6255">
      <w:pPr>
        <w:pStyle w:val="NoSpacing1"/>
        <w:jc w:val="both"/>
      </w:pPr>
    </w:p>
    <w:p w:rsidR="00862776" w:rsidRDefault="00E6316C">
      <w:pPr>
        <w:pStyle w:val="NoSpacing1"/>
        <w:ind w:firstLine="720"/>
        <w:jc w:val="both"/>
      </w:pPr>
      <w:r w:rsidRPr="00532970">
        <w:t xml:space="preserve">The University of Northern Philippines has been helping in supplying the government and the civil society organizations with able law enforcement personnel through the Bachelor of Science in Criminology program since 1976. To make its role of enhancing the competence and character, this institution wishes to </w:t>
      </w:r>
    </w:p>
    <w:p w:rsidR="00862776" w:rsidRDefault="00862776">
      <w:pPr>
        <w:pStyle w:val="NoSpacing1"/>
        <w:ind w:firstLine="720"/>
        <w:jc w:val="both"/>
      </w:pPr>
    </w:p>
    <w:p w:rsidR="00862776" w:rsidRDefault="00862776" w:rsidP="00862776">
      <w:pPr>
        <w:pStyle w:val="NoSpacing1"/>
        <w:jc w:val="both"/>
      </w:pPr>
    </w:p>
    <w:p w:rsidR="00862776" w:rsidRDefault="00E6316C" w:rsidP="00862776">
      <w:pPr>
        <w:pStyle w:val="NoSpacing1"/>
        <w:jc w:val="both"/>
      </w:pPr>
      <w:proofErr w:type="gramStart"/>
      <w:r w:rsidRPr="00532970">
        <w:lastRenderedPageBreak/>
        <w:t>offer</w:t>
      </w:r>
      <w:proofErr w:type="gramEnd"/>
      <w:r w:rsidRPr="00532970">
        <w:t xml:space="preserve"> Master of Science in Criminal Justice with  specialization in Criminology (MSCJ </w:t>
      </w:r>
    </w:p>
    <w:p w:rsidR="001C6255" w:rsidRPr="00532970" w:rsidRDefault="00E6316C" w:rsidP="00862776">
      <w:pPr>
        <w:pStyle w:val="NoSpacing1"/>
        <w:jc w:val="both"/>
      </w:pPr>
      <w:proofErr w:type="spellStart"/>
      <w:r w:rsidRPr="00532970">
        <w:t>Crim</w:t>
      </w:r>
      <w:proofErr w:type="spellEnd"/>
      <w:r w:rsidRPr="00532970">
        <w:t>)</w:t>
      </w:r>
      <w:r w:rsidR="00D42BEA">
        <w:t xml:space="preserve">, </w:t>
      </w:r>
      <w:r w:rsidRPr="00532970">
        <w:t>the vertical articulated master’s degree program for BS Criminology graduates.</w:t>
      </w:r>
    </w:p>
    <w:p w:rsidR="001C6255" w:rsidRPr="00532970" w:rsidRDefault="001C6255">
      <w:pPr>
        <w:pStyle w:val="NoSpacing1"/>
        <w:rPr>
          <w:i/>
        </w:rPr>
      </w:pPr>
    </w:p>
    <w:p w:rsidR="001C6255" w:rsidRPr="00532970" w:rsidRDefault="00E6316C">
      <w:pPr>
        <w:pStyle w:val="NoSpacing1"/>
        <w:jc w:val="center"/>
        <w:rPr>
          <w:b/>
        </w:rPr>
      </w:pPr>
      <w:r w:rsidRPr="00532970">
        <w:rPr>
          <w:b/>
        </w:rPr>
        <w:t>METHODOLOGY</w:t>
      </w:r>
    </w:p>
    <w:p w:rsidR="001C6255" w:rsidRPr="00532970" w:rsidRDefault="001C6255">
      <w:pPr>
        <w:pStyle w:val="NoSpacing1"/>
      </w:pPr>
    </w:p>
    <w:p w:rsidR="001C6255" w:rsidRPr="00532970" w:rsidRDefault="00E6316C">
      <w:pPr>
        <w:pStyle w:val="NoSpacing1"/>
        <w:ind w:firstLine="720"/>
        <w:jc w:val="both"/>
      </w:pPr>
      <w:r w:rsidRPr="00532970">
        <w:t xml:space="preserve">The study used the descriptive-survey method of research. The population of the study comprised members of different law enforcement agencies, faculty members of different </w:t>
      </w:r>
      <w:r w:rsidR="00DE7A29">
        <w:t>h</w:t>
      </w:r>
      <w:r w:rsidRPr="00532970">
        <w:t xml:space="preserve">igher </w:t>
      </w:r>
      <w:r w:rsidR="00DE7A29">
        <w:t>e</w:t>
      </w:r>
      <w:r w:rsidRPr="00532970">
        <w:t xml:space="preserve">ducational </w:t>
      </w:r>
      <w:r w:rsidR="00DE7A29">
        <w:t>i</w:t>
      </w:r>
      <w:r w:rsidRPr="00532970">
        <w:t xml:space="preserve">nstitutions offering BS Criminology and the BS Criminology graduates in </w:t>
      </w:r>
      <w:proofErr w:type="spellStart"/>
      <w:r w:rsidRPr="00532970">
        <w:t>Ilocos</w:t>
      </w:r>
      <w:proofErr w:type="spellEnd"/>
      <w:r w:rsidRPr="00532970">
        <w:t xml:space="preserve"> Sur.</w:t>
      </w:r>
    </w:p>
    <w:p w:rsidR="001C6255" w:rsidRPr="00532970" w:rsidRDefault="00E6316C">
      <w:pPr>
        <w:pStyle w:val="NoSpacing1"/>
        <w:jc w:val="both"/>
      </w:pPr>
      <w:r w:rsidRPr="00532970">
        <w:t xml:space="preserve">  </w:t>
      </w:r>
    </w:p>
    <w:p w:rsidR="001C6255" w:rsidRPr="00532970" w:rsidRDefault="00076E65" w:rsidP="00CF74A9">
      <w:pPr>
        <w:pStyle w:val="NoSpacing1"/>
        <w:ind w:firstLine="720"/>
        <w:jc w:val="both"/>
      </w:pPr>
      <w:r>
        <w:t>A q</w:t>
      </w:r>
      <w:r w:rsidR="00E6316C" w:rsidRPr="00532970">
        <w:t xml:space="preserve">uestionnaire-checklist was </w:t>
      </w:r>
      <w:r>
        <w:t>administered</w:t>
      </w:r>
      <w:r w:rsidR="00E6316C" w:rsidRPr="00532970">
        <w:t xml:space="preserve"> to determine whether the</w:t>
      </w:r>
      <w:r>
        <w:t xml:space="preserve"> respondents</w:t>
      </w:r>
      <w:r w:rsidR="00E6316C" w:rsidRPr="00532970">
        <w:t xml:space="preserve"> are interested to enro</w:t>
      </w:r>
      <w:r>
        <w:t>l</w:t>
      </w:r>
      <w:r w:rsidR="00E6316C" w:rsidRPr="00532970">
        <w:t xml:space="preserve">l </w:t>
      </w:r>
      <w:r>
        <w:t xml:space="preserve">in the program </w:t>
      </w:r>
      <w:r w:rsidR="00E6316C" w:rsidRPr="00532970">
        <w:t>Master of Science in Criminal Justice with Specialization in Criminology at the University of Northern Philippines.  Documentary analysis was also used to determine if the University meets the standards set by</w:t>
      </w:r>
      <w:r>
        <w:t xml:space="preserve"> the</w:t>
      </w:r>
      <w:r w:rsidR="00E6316C" w:rsidRPr="00532970">
        <w:t xml:space="preserve"> Commission on Higher Education. Statistical tools used were percentage to determine the number of interested enrolees and financial forecast to determine the cost and economic aspect of the study. </w:t>
      </w:r>
    </w:p>
    <w:p w:rsidR="001C6255" w:rsidRPr="00532970" w:rsidRDefault="001C6255">
      <w:pPr>
        <w:pStyle w:val="NoSpacing1"/>
      </w:pPr>
    </w:p>
    <w:p w:rsidR="001C6255" w:rsidRPr="00532970" w:rsidRDefault="00E6316C">
      <w:pPr>
        <w:pStyle w:val="NoSpacing1"/>
        <w:jc w:val="center"/>
        <w:rPr>
          <w:b/>
        </w:rPr>
      </w:pPr>
      <w:r w:rsidRPr="00532970">
        <w:rPr>
          <w:b/>
        </w:rPr>
        <w:t>RESULTS AND DISCUSSION</w:t>
      </w:r>
    </w:p>
    <w:p w:rsidR="001C6255" w:rsidRPr="00532970" w:rsidRDefault="001C6255">
      <w:pPr>
        <w:pStyle w:val="NoSpacing1"/>
        <w:rPr>
          <w:i/>
        </w:rPr>
      </w:pPr>
    </w:p>
    <w:p w:rsidR="001C6255" w:rsidRPr="00532970" w:rsidRDefault="00E6316C">
      <w:pPr>
        <w:pStyle w:val="NoSpacing1"/>
        <w:rPr>
          <w:b/>
        </w:rPr>
      </w:pPr>
      <w:r w:rsidRPr="00532970">
        <w:rPr>
          <w:b/>
        </w:rPr>
        <w:t>Market</w:t>
      </w:r>
      <w:r w:rsidRPr="00532970">
        <w:rPr>
          <w:b/>
          <w:i/>
        </w:rPr>
        <w:t xml:space="preserve"> </w:t>
      </w:r>
      <w:r w:rsidRPr="00532970">
        <w:rPr>
          <w:b/>
        </w:rPr>
        <w:t>Aspect</w:t>
      </w:r>
    </w:p>
    <w:p w:rsidR="00A279DE" w:rsidRPr="00532970" w:rsidRDefault="00A279DE">
      <w:pPr>
        <w:pStyle w:val="NoSpacing1"/>
        <w:rPr>
          <w:b/>
          <w:i/>
        </w:rPr>
      </w:pPr>
    </w:p>
    <w:p w:rsidR="001C6255" w:rsidRPr="00532970" w:rsidRDefault="00E6316C">
      <w:pPr>
        <w:pStyle w:val="NoSpacing1"/>
        <w:rPr>
          <w:b/>
          <w:i/>
        </w:rPr>
      </w:pPr>
      <w:r w:rsidRPr="00532970">
        <w:rPr>
          <w:b/>
          <w:i/>
        </w:rPr>
        <w:t>Demand Analysis</w:t>
      </w:r>
    </w:p>
    <w:p w:rsidR="001C6255" w:rsidRPr="00532970" w:rsidRDefault="00E6316C">
      <w:pPr>
        <w:pStyle w:val="NoSpacing1"/>
        <w:ind w:firstLine="720"/>
        <w:jc w:val="both"/>
      </w:pPr>
      <w:r w:rsidRPr="00532970">
        <w:t xml:space="preserve">The demand is determined by the prospective enrollees composed </w:t>
      </w:r>
      <w:r w:rsidR="00631407">
        <w:t>of</w:t>
      </w:r>
      <w:r w:rsidRPr="00532970">
        <w:t xml:space="preserve"> those who signified their interest in the survey.</w:t>
      </w:r>
    </w:p>
    <w:p w:rsidR="001C6255" w:rsidRPr="00532970" w:rsidRDefault="001C6255">
      <w:pPr>
        <w:pStyle w:val="NoSpacing1"/>
        <w:jc w:val="both"/>
      </w:pPr>
    </w:p>
    <w:p w:rsidR="001C6255" w:rsidRPr="00532970" w:rsidRDefault="00E6316C">
      <w:pPr>
        <w:pStyle w:val="NoSpacing1"/>
        <w:ind w:firstLine="720"/>
        <w:jc w:val="both"/>
      </w:pPr>
      <w:r w:rsidRPr="00532970">
        <w:t>Most (68 or 95.77%) of the members of</w:t>
      </w:r>
      <w:r w:rsidR="00651268">
        <w:t xml:space="preserve"> the </w:t>
      </w:r>
      <w:proofErr w:type="spellStart"/>
      <w:r w:rsidRPr="00532970">
        <w:t>Ilocos</w:t>
      </w:r>
      <w:proofErr w:type="spellEnd"/>
      <w:r w:rsidRPr="00532970">
        <w:t xml:space="preserve"> Sur Philippine National Police surveyed are interested to enro</w:t>
      </w:r>
      <w:r w:rsidR="00722B26">
        <w:t>l</w:t>
      </w:r>
      <w:r w:rsidRPr="00532970">
        <w:t xml:space="preserve">l. Likewise, majority (20 or 76.92%) of the </w:t>
      </w:r>
      <w:proofErr w:type="spellStart"/>
      <w:r w:rsidRPr="00532970">
        <w:t>Ilocos</w:t>
      </w:r>
      <w:proofErr w:type="spellEnd"/>
      <w:r w:rsidRPr="00532970">
        <w:t xml:space="preserve"> Sur Bureau of Fire Protection personnel signified their intention to enrol</w:t>
      </w:r>
      <w:r w:rsidR="00722B26">
        <w:t>l</w:t>
      </w:r>
      <w:r w:rsidRPr="00532970">
        <w:t xml:space="preserve"> in the said program. All (12 or 100%) surveyed personnel of Bureau of Jail Management and Penology, Department of Justice – Probation and Parole Administration and Local Government Units are also interested.</w:t>
      </w:r>
    </w:p>
    <w:p w:rsidR="001C6255" w:rsidRPr="00532970" w:rsidRDefault="001C6255">
      <w:pPr>
        <w:pStyle w:val="NoSpacing1"/>
        <w:jc w:val="both"/>
      </w:pPr>
    </w:p>
    <w:p w:rsidR="001C6255" w:rsidRPr="00532970" w:rsidRDefault="00E6316C" w:rsidP="00E6316C">
      <w:pPr>
        <w:pStyle w:val="NoSpacing1"/>
        <w:ind w:firstLine="720"/>
        <w:jc w:val="both"/>
      </w:pPr>
      <w:r w:rsidRPr="00532970">
        <w:t>In the group of students and faculty members, all (7 or 100%) are interested to enrol</w:t>
      </w:r>
      <w:r w:rsidR="00722B26">
        <w:t>l</w:t>
      </w:r>
      <w:r w:rsidRPr="00532970">
        <w:t xml:space="preserve"> in the program. Majority of the surveyed graduates also signified their intention to enro</w:t>
      </w:r>
      <w:r w:rsidR="00722B26">
        <w:t>l</w:t>
      </w:r>
      <w:r w:rsidRPr="00532970">
        <w:t>l if the program is open</w:t>
      </w:r>
      <w:r w:rsidR="00722B26">
        <w:t>ed</w:t>
      </w:r>
      <w:r w:rsidRPr="00532970">
        <w:t>. The graduates are the UNP batch 2014: 155 or 93.37%, UNP batch 2015: 89 or 92.70%, and North Luzon Polytechnic State College batch 2014: 20 or 100%.</w:t>
      </w:r>
    </w:p>
    <w:p w:rsidR="00A279DE" w:rsidRPr="00532970" w:rsidRDefault="00A279DE">
      <w:pPr>
        <w:spacing w:after="160" w:line="259" w:lineRule="auto"/>
        <w:rPr>
          <w:b/>
        </w:rPr>
      </w:pPr>
      <w:r w:rsidRPr="00532970">
        <w:rPr>
          <w:b/>
        </w:rPr>
        <w:br w:type="page"/>
      </w:r>
    </w:p>
    <w:p w:rsidR="001C6255" w:rsidRPr="00532970" w:rsidRDefault="00E6316C">
      <w:pPr>
        <w:pStyle w:val="NoSpacing1"/>
        <w:jc w:val="center"/>
        <w:rPr>
          <w:b/>
        </w:rPr>
      </w:pPr>
      <w:r w:rsidRPr="00532970">
        <w:rPr>
          <w:b/>
        </w:rPr>
        <w:lastRenderedPageBreak/>
        <w:t>Table 1</w:t>
      </w:r>
    </w:p>
    <w:p w:rsidR="001C6255" w:rsidRPr="00532970" w:rsidRDefault="00E6316C">
      <w:pPr>
        <w:pStyle w:val="NoSpacing1"/>
        <w:jc w:val="center"/>
        <w:rPr>
          <w:b/>
        </w:rPr>
      </w:pPr>
      <w:r w:rsidRPr="00532970">
        <w:rPr>
          <w:b/>
        </w:rPr>
        <w:t xml:space="preserve"> Distribution of Respondents as to whether they are interested to enrol in Master of Science in Criminal Justice with specialization in Criminology in UNP</w:t>
      </w:r>
    </w:p>
    <w:tbl>
      <w:tblPr>
        <w:tblStyle w:val="TableGrid"/>
        <w:tblW w:w="7620" w:type="dxa"/>
        <w:tblLayout w:type="fixed"/>
        <w:tblLook w:val="04A0" w:firstRow="1" w:lastRow="0" w:firstColumn="1" w:lastColumn="0" w:noHBand="0" w:noVBand="1"/>
      </w:tblPr>
      <w:tblGrid>
        <w:gridCol w:w="4053"/>
        <w:gridCol w:w="822"/>
        <w:gridCol w:w="623"/>
        <w:gridCol w:w="764"/>
        <w:gridCol w:w="1358"/>
      </w:tblGrid>
      <w:tr w:rsidR="00532970" w:rsidRPr="00532970">
        <w:tc>
          <w:tcPr>
            <w:tcW w:w="4053" w:type="dxa"/>
          </w:tcPr>
          <w:p w:rsidR="001C6255" w:rsidRPr="00532970" w:rsidRDefault="00E6316C">
            <w:pPr>
              <w:pStyle w:val="NoSpacing1"/>
              <w:rPr>
                <w:rFonts w:cs="Arial"/>
                <w:b/>
                <w:sz w:val="18"/>
                <w:szCs w:val="18"/>
              </w:rPr>
            </w:pPr>
            <w:r w:rsidRPr="00532970">
              <w:rPr>
                <w:rFonts w:cs="Arial"/>
                <w:b/>
                <w:sz w:val="18"/>
                <w:szCs w:val="18"/>
              </w:rPr>
              <w:t>Group</w:t>
            </w:r>
          </w:p>
        </w:tc>
        <w:tc>
          <w:tcPr>
            <w:tcW w:w="822" w:type="dxa"/>
          </w:tcPr>
          <w:p w:rsidR="001C6255" w:rsidRPr="00532970" w:rsidRDefault="00E6316C">
            <w:pPr>
              <w:pStyle w:val="NoSpacing1"/>
              <w:rPr>
                <w:rFonts w:cs="Arial"/>
                <w:b/>
                <w:sz w:val="18"/>
                <w:szCs w:val="18"/>
              </w:rPr>
            </w:pPr>
            <w:r w:rsidRPr="00532970">
              <w:rPr>
                <w:rFonts w:cs="Arial"/>
                <w:b/>
                <w:sz w:val="18"/>
                <w:szCs w:val="18"/>
              </w:rPr>
              <w:t>Yes</w:t>
            </w:r>
          </w:p>
        </w:tc>
        <w:tc>
          <w:tcPr>
            <w:tcW w:w="623" w:type="dxa"/>
          </w:tcPr>
          <w:p w:rsidR="001C6255" w:rsidRPr="00532970" w:rsidRDefault="00E6316C">
            <w:pPr>
              <w:pStyle w:val="NoSpacing1"/>
              <w:rPr>
                <w:rFonts w:cs="Arial"/>
                <w:b/>
                <w:sz w:val="18"/>
                <w:szCs w:val="18"/>
              </w:rPr>
            </w:pPr>
            <w:r w:rsidRPr="00532970">
              <w:rPr>
                <w:rFonts w:cs="Arial"/>
                <w:b/>
                <w:sz w:val="18"/>
                <w:szCs w:val="18"/>
              </w:rPr>
              <w:t>No</w:t>
            </w:r>
          </w:p>
        </w:tc>
        <w:tc>
          <w:tcPr>
            <w:tcW w:w="764" w:type="dxa"/>
          </w:tcPr>
          <w:p w:rsidR="001C6255" w:rsidRPr="00532970" w:rsidRDefault="00E6316C">
            <w:pPr>
              <w:pStyle w:val="NoSpacing1"/>
              <w:rPr>
                <w:rFonts w:cs="Arial"/>
                <w:b/>
                <w:sz w:val="18"/>
                <w:szCs w:val="18"/>
              </w:rPr>
            </w:pPr>
            <w:r w:rsidRPr="00532970">
              <w:rPr>
                <w:rFonts w:cs="Arial"/>
                <w:b/>
                <w:sz w:val="18"/>
                <w:szCs w:val="18"/>
              </w:rPr>
              <w:t>Total</w:t>
            </w:r>
          </w:p>
        </w:tc>
        <w:tc>
          <w:tcPr>
            <w:tcW w:w="1358" w:type="dxa"/>
          </w:tcPr>
          <w:p w:rsidR="001C6255" w:rsidRPr="00532970" w:rsidRDefault="00E6316C">
            <w:pPr>
              <w:pStyle w:val="NoSpacing1"/>
              <w:rPr>
                <w:rFonts w:cs="Arial"/>
                <w:b/>
                <w:sz w:val="18"/>
                <w:szCs w:val="18"/>
              </w:rPr>
            </w:pPr>
            <w:r w:rsidRPr="00532970">
              <w:rPr>
                <w:rFonts w:cs="Arial"/>
                <w:b/>
                <w:sz w:val="18"/>
                <w:szCs w:val="18"/>
              </w:rPr>
              <w:t>Percentage</w:t>
            </w:r>
          </w:p>
        </w:tc>
      </w:tr>
      <w:tr w:rsidR="00532970" w:rsidRPr="00532970">
        <w:tc>
          <w:tcPr>
            <w:tcW w:w="4053" w:type="dxa"/>
          </w:tcPr>
          <w:p w:rsidR="001C6255" w:rsidRPr="00532970" w:rsidRDefault="00E6316C">
            <w:pPr>
              <w:pStyle w:val="NoSpacing1"/>
              <w:jc w:val="left"/>
              <w:rPr>
                <w:rFonts w:cs="Arial"/>
                <w:sz w:val="18"/>
                <w:szCs w:val="18"/>
              </w:rPr>
            </w:pPr>
            <w:proofErr w:type="spellStart"/>
            <w:r w:rsidRPr="00532970">
              <w:rPr>
                <w:rFonts w:cs="Arial"/>
                <w:sz w:val="18"/>
                <w:szCs w:val="18"/>
              </w:rPr>
              <w:t>Ilocos</w:t>
            </w:r>
            <w:proofErr w:type="spellEnd"/>
            <w:r w:rsidRPr="00532970">
              <w:rPr>
                <w:rFonts w:cs="Arial"/>
                <w:sz w:val="18"/>
                <w:szCs w:val="18"/>
              </w:rPr>
              <w:t xml:space="preserve"> Sur PNP</w:t>
            </w:r>
          </w:p>
        </w:tc>
        <w:tc>
          <w:tcPr>
            <w:tcW w:w="822" w:type="dxa"/>
          </w:tcPr>
          <w:p w:rsidR="001C6255" w:rsidRPr="00532970" w:rsidRDefault="00E6316C">
            <w:pPr>
              <w:pStyle w:val="NoSpacing1"/>
              <w:rPr>
                <w:rFonts w:cs="Arial"/>
                <w:sz w:val="18"/>
                <w:szCs w:val="18"/>
              </w:rPr>
            </w:pPr>
            <w:r w:rsidRPr="00532970">
              <w:rPr>
                <w:rFonts w:cs="Arial"/>
                <w:sz w:val="18"/>
                <w:szCs w:val="18"/>
              </w:rPr>
              <w:t>68</w:t>
            </w:r>
          </w:p>
        </w:tc>
        <w:tc>
          <w:tcPr>
            <w:tcW w:w="623" w:type="dxa"/>
          </w:tcPr>
          <w:p w:rsidR="001C6255" w:rsidRPr="00532970" w:rsidRDefault="00E6316C">
            <w:pPr>
              <w:pStyle w:val="NoSpacing1"/>
              <w:rPr>
                <w:rFonts w:cs="Arial"/>
                <w:sz w:val="18"/>
                <w:szCs w:val="18"/>
              </w:rPr>
            </w:pPr>
            <w:r w:rsidRPr="00532970">
              <w:rPr>
                <w:rFonts w:cs="Arial"/>
                <w:sz w:val="18"/>
                <w:szCs w:val="18"/>
              </w:rPr>
              <w:t>3</w:t>
            </w:r>
          </w:p>
        </w:tc>
        <w:tc>
          <w:tcPr>
            <w:tcW w:w="764" w:type="dxa"/>
          </w:tcPr>
          <w:p w:rsidR="001C6255" w:rsidRPr="00532970" w:rsidRDefault="00E6316C">
            <w:pPr>
              <w:pStyle w:val="NoSpacing1"/>
              <w:rPr>
                <w:rFonts w:cs="Arial"/>
                <w:sz w:val="18"/>
                <w:szCs w:val="18"/>
              </w:rPr>
            </w:pPr>
            <w:r w:rsidRPr="00532970">
              <w:rPr>
                <w:rFonts w:cs="Arial"/>
                <w:sz w:val="18"/>
                <w:szCs w:val="18"/>
              </w:rPr>
              <w:t>71</w:t>
            </w:r>
          </w:p>
        </w:tc>
        <w:tc>
          <w:tcPr>
            <w:tcW w:w="1358" w:type="dxa"/>
          </w:tcPr>
          <w:p w:rsidR="001C6255" w:rsidRPr="00532970" w:rsidRDefault="00E6316C">
            <w:pPr>
              <w:pStyle w:val="NoSpacing1"/>
              <w:rPr>
                <w:rFonts w:cs="Arial"/>
                <w:sz w:val="18"/>
                <w:szCs w:val="18"/>
              </w:rPr>
            </w:pPr>
            <w:r w:rsidRPr="00532970">
              <w:rPr>
                <w:rFonts w:cs="Arial"/>
                <w:sz w:val="18"/>
                <w:szCs w:val="18"/>
              </w:rPr>
              <w:t>95.77</w:t>
            </w:r>
          </w:p>
        </w:tc>
      </w:tr>
      <w:tr w:rsidR="00532970" w:rsidRPr="00532970">
        <w:tc>
          <w:tcPr>
            <w:tcW w:w="4053" w:type="dxa"/>
          </w:tcPr>
          <w:p w:rsidR="001C6255" w:rsidRPr="00532970" w:rsidRDefault="00E6316C">
            <w:pPr>
              <w:pStyle w:val="NoSpacing1"/>
              <w:jc w:val="left"/>
              <w:rPr>
                <w:rFonts w:cs="Arial"/>
                <w:sz w:val="18"/>
                <w:szCs w:val="18"/>
              </w:rPr>
            </w:pPr>
            <w:proofErr w:type="spellStart"/>
            <w:r w:rsidRPr="00532970">
              <w:rPr>
                <w:rFonts w:cs="Arial"/>
                <w:sz w:val="18"/>
                <w:szCs w:val="18"/>
              </w:rPr>
              <w:t>Ilocos</w:t>
            </w:r>
            <w:proofErr w:type="spellEnd"/>
            <w:r w:rsidRPr="00532970">
              <w:rPr>
                <w:rFonts w:cs="Arial"/>
                <w:sz w:val="18"/>
                <w:szCs w:val="18"/>
              </w:rPr>
              <w:t xml:space="preserve"> Sur BFP</w:t>
            </w:r>
          </w:p>
        </w:tc>
        <w:tc>
          <w:tcPr>
            <w:tcW w:w="822" w:type="dxa"/>
          </w:tcPr>
          <w:p w:rsidR="001C6255" w:rsidRPr="00532970" w:rsidRDefault="00E6316C">
            <w:pPr>
              <w:pStyle w:val="NoSpacing1"/>
              <w:rPr>
                <w:rFonts w:cs="Arial"/>
                <w:sz w:val="18"/>
                <w:szCs w:val="18"/>
              </w:rPr>
            </w:pPr>
            <w:r w:rsidRPr="00532970">
              <w:rPr>
                <w:rFonts w:cs="Arial"/>
                <w:sz w:val="18"/>
                <w:szCs w:val="18"/>
              </w:rPr>
              <w:t>20</w:t>
            </w:r>
          </w:p>
        </w:tc>
        <w:tc>
          <w:tcPr>
            <w:tcW w:w="623" w:type="dxa"/>
          </w:tcPr>
          <w:p w:rsidR="001C6255" w:rsidRPr="00532970" w:rsidRDefault="00E6316C">
            <w:pPr>
              <w:pStyle w:val="NoSpacing1"/>
              <w:rPr>
                <w:rFonts w:cs="Arial"/>
                <w:sz w:val="18"/>
                <w:szCs w:val="18"/>
              </w:rPr>
            </w:pPr>
            <w:r w:rsidRPr="00532970">
              <w:rPr>
                <w:rFonts w:cs="Arial"/>
                <w:sz w:val="18"/>
                <w:szCs w:val="18"/>
              </w:rPr>
              <w:t>6</w:t>
            </w:r>
          </w:p>
        </w:tc>
        <w:tc>
          <w:tcPr>
            <w:tcW w:w="764" w:type="dxa"/>
          </w:tcPr>
          <w:p w:rsidR="001C6255" w:rsidRPr="00532970" w:rsidRDefault="00E6316C">
            <w:pPr>
              <w:pStyle w:val="NoSpacing1"/>
              <w:rPr>
                <w:rFonts w:cs="Arial"/>
                <w:sz w:val="18"/>
                <w:szCs w:val="18"/>
              </w:rPr>
            </w:pPr>
            <w:r w:rsidRPr="00532970">
              <w:rPr>
                <w:rFonts w:cs="Arial"/>
                <w:sz w:val="18"/>
                <w:szCs w:val="18"/>
              </w:rPr>
              <w:t>26</w:t>
            </w:r>
          </w:p>
        </w:tc>
        <w:tc>
          <w:tcPr>
            <w:tcW w:w="1358" w:type="dxa"/>
          </w:tcPr>
          <w:p w:rsidR="001C6255" w:rsidRPr="00532970" w:rsidRDefault="00E6316C">
            <w:pPr>
              <w:pStyle w:val="NoSpacing1"/>
              <w:rPr>
                <w:rFonts w:cs="Arial"/>
                <w:sz w:val="18"/>
                <w:szCs w:val="18"/>
              </w:rPr>
            </w:pPr>
            <w:r w:rsidRPr="00532970">
              <w:rPr>
                <w:rFonts w:cs="Arial"/>
                <w:sz w:val="18"/>
                <w:szCs w:val="18"/>
              </w:rPr>
              <w:t>76.92</w:t>
            </w:r>
          </w:p>
        </w:tc>
      </w:tr>
      <w:tr w:rsidR="00532970" w:rsidRPr="00532970">
        <w:tc>
          <w:tcPr>
            <w:tcW w:w="4053" w:type="dxa"/>
          </w:tcPr>
          <w:p w:rsidR="001C6255" w:rsidRPr="00532970" w:rsidRDefault="00E6316C">
            <w:pPr>
              <w:pStyle w:val="NoSpacing1"/>
              <w:jc w:val="left"/>
              <w:rPr>
                <w:rFonts w:cs="Arial"/>
                <w:sz w:val="18"/>
                <w:szCs w:val="18"/>
              </w:rPr>
            </w:pPr>
            <w:r w:rsidRPr="00532970">
              <w:rPr>
                <w:rFonts w:cs="Arial"/>
                <w:sz w:val="18"/>
                <w:szCs w:val="18"/>
              </w:rPr>
              <w:t>Other Law Enforcement Agencies (BJMP,DOJ-PPA and LGU)</w:t>
            </w:r>
          </w:p>
        </w:tc>
        <w:tc>
          <w:tcPr>
            <w:tcW w:w="822" w:type="dxa"/>
          </w:tcPr>
          <w:p w:rsidR="001C6255" w:rsidRPr="00532970" w:rsidRDefault="00E6316C">
            <w:pPr>
              <w:pStyle w:val="NoSpacing1"/>
              <w:rPr>
                <w:rFonts w:cs="Arial"/>
                <w:sz w:val="18"/>
                <w:szCs w:val="18"/>
              </w:rPr>
            </w:pPr>
            <w:r w:rsidRPr="00532970">
              <w:rPr>
                <w:rFonts w:cs="Arial"/>
                <w:sz w:val="18"/>
                <w:szCs w:val="18"/>
              </w:rPr>
              <w:t>12</w:t>
            </w:r>
          </w:p>
        </w:tc>
        <w:tc>
          <w:tcPr>
            <w:tcW w:w="623" w:type="dxa"/>
          </w:tcPr>
          <w:p w:rsidR="001C6255" w:rsidRPr="00532970" w:rsidRDefault="00E6316C">
            <w:pPr>
              <w:pStyle w:val="NoSpacing1"/>
              <w:rPr>
                <w:rFonts w:cs="Arial"/>
                <w:sz w:val="18"/>
                <w:szCs w:val="18"/>
              </w:rPr>
            </w:pPr>
            <w:r w:rsidRPr="00532970">
              <w:rPr>
                <w:rFonts w:cs="Arial"/>
                <w:sz w:val="18"/>
                <w:szCs w:val="18"/>
              </w:rPr>
              <w:t>0</w:t>
            </w:r>
          </w:p>
        </w:tc>
        <w:tc>
          <w:tcPr>
            <w:tcW w:w="764" w:type="dxa"/>
          </w:tcPr>
          <w:p w:rsidR="001C6255" w:rsidRPr="00532970" w:rsidRDefault="00E6316C">
            <w:pPr>
              <w:pStyle w:val="NoSpacing1"/>
              <w:rPr>
                <w:rFonts w:cs="Arial"/>
                <w:sz w:val="18"/>
                <w:szCs w:val="18"/>
              </w:rPr>
            </w:pPr>
            <w:r w:rsidRPr="00532970">
              <w:rPr>
                <w:rFonts w:cs="Arial"/>
                <w:sz w:val="18"/>
                <w:szCs w:val="18"/>
              </w:rPr>
              <w:t>12</w:t>
            </w:r>
          </w:p>
        </w:tc>
        <w:tc>
          <w:tcPr>
            <w:tcW w:w="1358" w:type="dxa"/>
          </w:tcPr>
          <w:p w:rsidR="001C6255" w:rsidRPr="00532970" w:rsidRDefault="00E6316C">
            <w:pPr>
              <w:pStyle w:val="NoSpacing1"/>
              <w:rPr>
                <w:rFonts w:cs="Arial"/>
                <w:sz w:val="18"/>
                <w:szCs w:val="18"/>
              </w:rPr>
            </w:pPr>
            <w:r w:rsidRPr="00532970">
              <w:rPr>
                <w:rFonts w:cs="Arial"/>
                <w:sz w:val="18"/>
                <w:szCs w:val="18"/>
              </w:rPr>
              <w:t>100.00</w:t>
            </w:r>
          </w:p>
        </w:tc>
      </w:tr>
      <w:tr w:rsidR="00532970" w:rsidRPr="00532970">
        <w:tc>
          <w:tcPr>
            <w:tcW w:w="4053" w:type="dxa"/>
          </w:tcPr>
          <w:p w:rsidR="001C6255" w:rsidRPr="00532970" w:rsidRDefault="00E6316C">
            <w:pPr>
              <w:pStyle w:val="NoSpacing1"/>
              <w:jc w:val="left"/>
              <w:rPr>
                <w:rFonts w:cs="Arial"/>
                <w:sz w:val="18"/>
                <w:szCs w:val="18"/>
              </w:rPr>
            </w:pPr>
            <w:r w:rsidRPr="00532970">
              <w:rPr>
                <w:rFonts w:cs="Arial"/>
                <w:sz w:val="18"/>
                <w:szCs w:val="18"/>
              </w:rPr>
              <w:t>Faculty Members of different HEIs in the region</w:t>
            </w:r>
          </w:p>
        </w:tc>
        <w:tc>
          <w:tcPr>
            <w:tcW w:w="822" w:type="dxa"/>
          </w:tcPr>
          <w:p w:rsidR="001C6255" w:rsidRPr="00532970" w:rsidRDefault="00E6316C">
            <w:pPr>
              <w:pStyle w:val="NoSpacing1"/>
              <w:rPr>
                <w:rFonts w:cs="Arial"/>
                <w:sz w:val="18"/>
                <w:szCs w:val="18"/>
              </w:rPr>
            </w:pPr>
            <w:r w:rsidRPr="00532970">
              <w:rPr>
                <w:rFonts w:cs="Arial"/>
                <w:sz w:val="18"/>
                <w:szCs w:val="18"/>
              </w:rPr>
              <w:t>7</w:t>
            </w:r>
          </w:p>
        </w:tc>
        <w:tc>
          <w:tcPr>
            <w:tcW w:w="623" w:type="dxa"/>
          </w:tcPr>
          <w:p w:rsidR="001C6255" w:rsidRPr="00532970" w:rsidRDefault="00E6316C">
            <w:pPr>
              <w:pStyle w:val="NoSpacing1"/>
              <w:rPr>
                <w:rFonts w:cs="Arial"/>
                <w:sz w:val="18"/>
                <w:szCs w:val="18"/>
              </w:rPr>
            </w:pPr>
            <w:r w:rsidRPr="00532970">
              <w:rPr>
                <w:rFonts w:cs="Arial"/>
                <w:sz w:val="18"/>
                <w:szCs w:val="18"/>
              </w:rPr>
              <w:t>0</w:t>
            </w:r>
          </w:p>
        </w:tc>
        <w:tc>
          <w:tcPr>
            <w:tcW w:w="764" w:type="dxa"/>
          </w:tcPr>
          <w:p w:rsidR="001C6255" w:rsidRPr="00532970" w:rsidRDefault="00E6316C">
            <w:pPr>
              <w:pStyle w:val="NoSpacing1"/>
              <w:rPr>
                <w:rFonts w:cs="Arial"/>
                <w:sz w:val="18"/>
                <w:szCs w:val="18"/>
              </w:rPr>
            </w:pPr>
            <w:r w:rsidRPr="00532970">
              <w:rPr>
                <w:rFonts w:cs="Arial"/>
                <w:sz w:val="18"/>
                <w:szCs w:val="18"/>
              </w:rPr>
              <w:t>7</w:t>
            </w:r>
          </w:p>
        </w:tc>
        <w:tc>
          <w:tcPr>
            <w:tcW w:w="1358" w:type="dxa"/>
          </w:tcPr>
          <w:p w:rsidR="001C6255" w:rsidRPr="00532970" w:rsidRDefault="00E6316C">
            <w:pPr>
              <w:pStyle w:val="NoSpacing1"/>
              <w:rPr>
                <w:rFonts w:cs="Arial"/>
                <w:sz w:val="18"/>
                <w:szCs w:val="18"/>
              </w:rPr>
            </w:pPr>
            <w:r w:rsidRPr="00532970">
              <w:rPr>
                <w:rFonts w:cs="Arial"/>
                <w:sz w:val="18"/>
                <w:szCs w:val="18"/>
              </w:rPr>
              <w:t>100.00</w:t>
            </w:r>
          </w:p>
        </w:tc>
      </w:tr>
      <w:tr w:rsidR="00532970" w:rsidRPr="00532970">
        <w:tc>
          <w:tcPr>
            <w:tcW w:w="4053" w:type="dxa"/>
          </w:tcPr>
          <w:p w:rsidR="001C6255" w:rsidRPr="00532970" w:rsidRDefault="00E6316C">
            <w:pPr>
              <w:pStyle w:val="NoSpacing1"/>
              <w:jc w:val="left"/>
              <w:rPr>
                <w:rFonts w:cs="Arial"/>
                <w:sz w:val="18"/>
                <w:szCs w:val="18"/>
              </w:rPr>
            </w:pPr>
            <w:r w:rsidRPr="00532970">
              <w:rPr>
                <w:rFonts w:cs="Arial"/>
                <w:sz w:val="18"/>
                <w:szCs w:val="18"/>
              </w:rPr>
              <w:t>UNP Criminology Batch 2014</w:t>
            </w:r>
          </w:p>
        </w:tc>
        <w:tc>
          <w:tcPr>
            <w:tcW w:w="822" w:type="dxa"/>
          </w:tcPr>
          <w:p w:rsidR="001C6255" w:rsidRPr="00532970" w:rsidRDefault="00E6316C">
            <w:pPr>
              <w:pStyle w:val="NoSpacing1"/>
              <w:rPr>
                <w:rFonts w:cs="Arial"/>
                <w:sz w:val="18"/>
                <w:szCs w:val="18"/>
              </w:rPr>
            </w:pPr>
            <w:r w:rsidRPr="00532970">
              <w:rPr>
                <w:rFonts w:cs="Arial"/>
                <w:sz w:val="18"/>
                <w:szCs w:val="18"/>
              </w:rPr>
              <w:t>155</w:t>
            </w:r>
          </w:p>
        </w:tc>
        <w:tc>
          <w:tcPr>
            <w:tcW w:w="623" w:type="dxa"/>
          </w:tcPr>
          <w:p w:rsidR="001C6255" w:rsidRPr="00532970" w:rsidRDefault="00E6316C">
            <w:pPr>
              <w:pStyle w:val="NoSpacing1"/>
              <w:rPr>
                <w:rFonts w:cs="Arial"/>
                <w:sz w:val="18"/>
                <w:szCs w:val="18"/>
              </w:rPr>
            </w:pPr>
            <w:r w:rsidRPr="00532970">
              <w:rPr>
                <w:rFonts w:cs="Arial"/>
                <w:sz w:val="18"/>
                <w:szCs w:val="18"/>
              </w:rPr>
              <w:t>11</w:t>
            </w:r>
          </w:p>
        </w:tc>
        <w:tc>
          <w:tcPr>
            <w:tcW w:w="764" w:type="dxa"/>
          </w:tcPr>
          <w:p w:rsidR="001C6255" w:rsidRPr="00532970" w:rsidRDefault="00E6316C">
            <w:pPr>
              <w:pStyle w:val="NoSpacing1"/>
              <w:rPr>
                <w:rFonts w:cs="Arial"/>
                <w:sz w:val="18"/>
                <w:szCs w:val="18"/>
              </w:rPr>
            </w:pPr>
            <w:r w:rsidRPr="00532970">
              <w:rPr>
                <w:rFonts w:cs="Arial"/>
                <w:sz w:val="18"/>
                <w:szCs w:val="18"/>
              </w:rPr>
              <w:t>166</w:t>
            </w:r>
          </w:p>
        </w:tc>
        <w:tc>
          <w:tcPr>
            <w:tcW w:w="1358" w:type="dxa"/>
          </w:tcPr>
          <w:p w:rsidR="001C6255" w:rsidRPr="00532970" w:rsidRDefault="00E6316C">
            <w:pPr>
              <w:pStyle w:val="NoSpacing1"/>
              <w:rPr>
                <w:rFonts w:cs="Arial"/>
                <w:sz w:val="18"/>
                <w:szCs w:val="18"/>
              </w:rPr>
            </w:pPr>
            <w:r w:rsidRPr="00532970">
              <w:rPr>
                <w:rFonts w:cs="Arial"/>
                <w:sz w:val="18"/>
                <w:szCs w:val="18"/>
              </w:rPr>
              <w:t>93.37</w:t>
            </w:r>
          </w:p>
        </w:tc>
      </w:tr>
      <w:tr w:rsidR="00532970" w:rsidRPr="00532970">
        <w:tc>
          <w:tcPr>
            <w:tcW w:w="4053" w:type="dxa"/>
          </w:tcPr>
          <w:p w:rsidR="001C6255" w:rsidRPr="00532970" w:rsidRDefault="00E6316C">
            <w:pPr>
              <w:pStyle w:val="NoSpacing1"/>
              <w:jc w:val="left"/>
              <w:rPr>
                <w:rFonts w:cs="Arial"/>
                <w:sz w:val="18"/>
                <w:szCs w:val="18"/>
              </w:rPr>
            </w:pPr>
            <w:r w:rsidRPr="00532970">
              <w:rPr>
                <w:rFonts w:cs="Arial"/>
                <w:sz w:val="18"/>
                <w:szCs w:val="18"/>
              </w:rPr>
              <w:t>UNP Criminology Batch 2015</w:t>
            </w:r>
          </w:p>
        </w:tc>
        <w:tc>
          <w:tcPr>
            <w:tcW w:w="822" w:type="dxa"/>
          </w:tcPr>
          <w:p w:rsidR="001C6255" w:rsidRPr="00532970" w:rsidRDefault="00E6316C">
            <w:pPr>
              <w:pStyle w:val="NoSpacing1"/>
              <w:rPr>
                <w:rFonts w:cs="Arial"/>
                <w:sz w:val="18"/>
                <w:szCs w:val="18"/>
              </w:rPr>
            </w:pPr>
            <w:r w:rsidRPr="00532970">
              <w:rPr>
                <w:rFonts w:cs="Arial"/>
                <w:sz w:val="18"/>
                <w:szCs w:val="18"/>
              </w:rPr>
              <w:t>89</w:t>
            </w:r>
          </w:p>
        </w:tc>
        <w:tc>
          <w:tcPr>
            <w:tcW w:w="623" w:type="dxa"/>
          </w:tcPr>
          <w:p w:rsidR="001C6255" w:rsidRPr="00532970" w:rsidRDefault="00E6316C">
            <w:pPr>
              <w:pStyle w:val="NoSpacing1"/>
              <w:rPr>
                <w:rFonts w:cs="Arial"/>
                <w:sz w:val="18"/>
                <w:szCs w:val="18"/>
              </w:rPr>
            </w:pPr>
            <w:r w:rsidRPr="00532970">
              <w:rPr>
                <w:rFonts w:cs="Arial"/>
                <w:sz w:val="18"/>
                <w:szCs w:val="18"/>
              </w:rPr>
              <w:t>7</w:t>
            </w:r>
          </w:p>
        </w:tc>
        <w:tc>
          <w:tcPr>
            <w:tcW w:w="764" w:type="dxa"/>
          </w:tcPr>
          <w:p w:rsidR="001C6255" w:rsidRPr="00532970" w:rsidRDefault="00E6316C">
            <w:pPr>
              <w:pStyle w:val="NoSpacing1"/>
              <w:rPr>
                <w:rFonts w:cs="Arial"/>
                <w:sz w:val="18"/>
                <w:szCs w:val="18"/>
              </w:rPr>
            </w:pPr>
            <w:r w:rsidRPr="00532970">
              <w:rPr>
                <w:rFonts w:cs="Arial"/>
                <w:sz w:val="18"/>
                <w:szCs w:val="18"/>
              </w:rPr>
              <w:t>96</w:t>
            </w:r>
          </w:p>
        </w:tc>
        <w:tc>
          <w:tcPr>
            <w:tcW w:w="1358" w:type="dxa"/>
          </w:tcPr>
          <w:p w:rsidR="001C6255" w:rsidRPr="00532970" w:rsidRDefault="00E6316C">
            <w:pPr>
              <w:pStyle w:val="NoSpacing1"/>
              <w:rPr>
                <w:rFonts w:cs="Arial"/>
                <w:sz w:val="18"/>
                <w:szCs w:val="18"/>
              </w:rPr>
            </w:pPr>
            <w:r w:rsidRPr="00532970">
              <w:rPr>
                <w:rFonts w:cs="Arial"/>
                <w:sz w:val="18"/>
                <w:szCs w:val="18"/>
              </w:rPr>
              <w:t>92.70</w:t>
            </w:r>
          </w:p>
        </w:tc>
      </w:tr>
      <w:tr w:rsidR="00532970" w:rsidRPr="00532970">
        <w:tc>
          <w:tcPr>
            <w:tcW w:w="4053" w:type="dxa"/>
          </w:tcPr>
          <w:p w:rsidR="001C6255" w:rsidRPr="00532970" w:rsidRDefault="00E6316C">
            <w:pPr>
              <w:pStyle w:val="NoSpacing1"/>
              <w:jc w:val="left"/>
              <w:rPr>
                <w:rFonts w:cs="Arial"/>
                <w:sz w:val="18"/>
                <w:szCs w:val="18"/>
              </w:rPr>
            </w:pPr>
            <w:r w:rsidRPr="00532970">
              <w:rPr>
                <w:rFonts w:cs="Arial"/>
                <w:sz w:val="18"/>
                <w:szCs w:val="18"/>
              </w:rPr>
              <w:t>NLPSC Criminology Batch 2014</w:t>
            </w:r>
          </w:p>
        </w:tc>
        <w:tc>
          <w:tcPr>
            <w:tcW w:w="822" w:type="dxa"/>
          </w:tcPr>
          <w:p w:rsidR="001C6255" w:rsidRPr="00532970" w:rsidRDefault="00E6316C">
            <w:pPr>
              <w:pStyle w:val="NoSpacing1"/>
              <w:rPr>
                <w:rFonts w:cs="Arial"/>
                <w:sz w:val="18"/>
                <w:szCs w:val="18"/>
              </w:rPr>
            </w:pPr>
            <w:r w:rsidRPr="00532970">
              <w:rPr>
                <w:rFonts w:cs="Arial"/>
                <w:sz w:val="18"/>
                <w:szCs w:val="18"/>
              </w:rPr>
              <w:t>20</w:t>
            </w:r>
          </w:p>
        </w:tc>
        <w:tc>
          <w:tcPr>
            <w:tcW w:w="623" w:type="dxa"/>
          </w:tcPr>
          <w:p w:rsidR="001C6255" w:rsidRPr="00532970" w:rsidRDefault="00E6316C">
            <w:pPr>
              <w:pStyle w:val="NoSpacing1"/>
              <w:rPr>
                <w:rFonts w:cs="Arial"/>
                <w:sz w:val="18"/>
                <w:szCs w:val="18"/>
              </w:rPr>
            </w:pPr>
            <w:r w:rsidRPr="00532970">
              <w:rPr>
                <w:rFonts w:cs="Arial"/>
                <w:sz w:val="18"/>
                <w:szCs w:val="18"/>
              </w:rPr>
              <w:t>0</w:t>
            </w:r>
          </w:p>
        </w:tc>
        <w:tc>
          <w:tcPr>
            <w:tcW w:w="764" w:type="dxa"/>
          </w:tcPr>
          <w:p w:rsidR="001C6255" w:rsidRPr="00532970" w:rsidRDefault="00E6316C">
            <w:pPr>
              <w:pStyle w:val="NoSpacing1"/>
              <w:rPr>
                <w:rFonts w:cs="Arial"/>
                <w:sz w:val="18"/>
                <w:szCs w:val="18"/>
              </w:rPr>
            </w:pPr>
            <w:r w:rsidRPr="00532970">
              <w:rPr>
                <w:rFonts w:cs="Arial"/>
                <w:sz w:val="18"/>
                <w:szCs w:val="18"/>
              </w:rPr>
              <w:t>20</w:t>
            </w:r>
          </w:p>
        </w:tc>
        <w:tc>
          <w:tcPr>
            <w:tcW w:w="1358" w:type="dxa"/>
          </w:tcPr>
          <w:p w:rsidR="001C6255" w:rsidRPr="00532970" w:rsidRDefault="00E6316C">
            <w:pPr>
              <w:pStyle w:val="NoSpacing1"/>
              <w:rPr>
                <w:rFonts w:cs="Arial"/>
                <w:sz w:val="18"/>
                <w:szCs w:val="18"/>
              </w:rPr>
            </w:pPr>
            <w:r w:rsidRPr="00532970">
              <w:rPr>
                <w:rFonts w:cs="Arial"/>
                <w:sz w:val="18"/>
                <w:szCs w:val="18"/>
              </w:rPr>
              <w:t>100.00</w:t>
            </w:r>
          </w:p>
        </w:tc>
      </w:tr>
      <w:tr w:rsidR="00532970" w:rsidRPr="00532970">
        <w:tc>
          <w:tcPr>
            <w:tcW w:w="4053" w:type="dxa"/>
          </w:tcPr>
          <w:p w:rsidR="001C6255" w:rsidRPr="00532970" w:rsidRDefault="00E6316C">
            <w:pPr>
              <w:pStyle w:val="NoSpacing1"/>
              <w:jc w:val="left"/>
              <w:rPr>
                <w:rFonts w:cs="Arial"/>
                <w:b/>
                <w:sz w:val="18"/>
                <w:szCs w:val="18"/>
              </w:rPr>
            </w:pPr>
            <w:r w:rsidRPr="00532970">
              <w:rPr>
                <w:rFonts w:cs="Arial"/>
                <w:b/>
                <w:sz w:val="18"/>
                <w:szCs w:val="18"/>
              </w:rPr>
              <w:t>Total</w:t>
            </w:r>
          </w:p>
        </w:tc>
        <w:tc>
          <w:tcPr>
            <w:tcW w:w="822" w:type="dxa"/>
          </w:tcPr>
          <w:p w:rsidR="001C6255" w:rsidRPr="00532970" w:rsidRDefault="00E6316C">
            <w:pPr>
              <w:pStyle w:val="NoSpacing1"/>
              <w:rPr>
                <w:rFonts w:cs="Arial"/>
                <w:b/>
                <w:sz w:val="18"/>
                <w:szCs w:val="18"/>
              </w:rPr>
            </w:pPr>
            <w:r w:rsidRPr="00532970">
              <w:rPr>
                <w:rFonts w:cs="Arial"/>
                <w:b/>
                <w:sz w:val="18"/>
                <w:szCs w:val="18"/>
              </w:rPr>
              <w:t>371</w:t>
            </w:r>
          </w:p>
        </w:tc>
        <w:tc>
          <w:tcPr>
            <w:tcW w:w="623" w:type="dxa"/>
          </w:tcPr>
          <w:p w:rsidR="001C6255" w:rsidRPr="00532970" w:rsidRDefault="00E6316C">
            <w:pPr>
              <w:pStyle w:val="NoSpacing1"/>
              <w:rPr>
                <w:rFonts w:cs="Arial"/>
                <w:b/>
                <w:sz w:val="18"/>
                <w:szCs w:val="18"/>
              </w:rPr>
            </w:pPr>
            <w:r w:rsidRPr="00532970">
              <w:rPr>
                <w:rFonts w:cs="Arial"/>
                <w:b/>
                <w:sz w:val="18"/>
                <w:szCs w:val="18"/>
              </w:rPr>
              <w:t>27</w:t>
            </w:r>
          </w:p>
        </w:tc>
        <w:tc>
          <w:tcPr>
            <w:tcW w:w="764" w:type="dxa"/>
          </w:tcPr>
          <w:p w:rsidR="001C6255" w:rsidRPr="00532970" w:rsidRDefault="00E6316C">
            <w:pPr>
              <w:pStyle w:val="NoSpacing1"/>
              <w:rPr>
                <w:rFonts w:cs="Arial"/>
                <w:b/>
                <w:sz w:val="18"/>
                <w:szCs w:val="18"/>
              </w:rPr>
            </w:pPr>
            <w:r w:rsidRPr="00532970">
              <w:rPr>
                <w:rFonts w:cs="Arial"/>
                <w:b/>
                <w:sz w:val="18"/>
                <w:szCs w:val="18"/>
              </w:rPr>
              <w:t>398</w:t>
            </w:r>
          </w:p>
        </w:tc>
        <w:tc>
          <w:tcPr>
            <w:tcW w:w="1358" w:type="dxa"/>
          </w:tcPr>
          <w:p w:rsidR="001C6255" w:rsidRPr="00532970" w:rsidRDefault="00E6316C">
            <w:pPr>
              <w:pStyle w:val="NoSpacing1"/>
              <w:rPr>
                <w:rFonts w:cs="Arial"/>
                <w:b/>
                <w:sz w:val="18"/>
                <w:szCs w:val="18"/>
              </w:rPr>
            </w:pPr>
            <w:r w:rsidRPr="00532970">
              <w:rPr>
                <w:rFonts w:cs="Arial"/>
                <w:b/>
                <w:sz w:val="18"/>
                <w:szCs w:val="18"/>
              </w:rPr>
              <w:t>93.21</w:t>
            </w:r>
          </w:p>
        </w:tc>
      </w:tr>
    </w:tbl>
    <w:p w:rsidR="001C6255" w:rsidRPr="00532970" w:rsidRDefault="001C6255">
      <w:pPr>
        <w:pStyle w:val="NoSpacing1"/>
      </w:pPr>
    </w:p>
    <w:p w:rsidR="001C6255" w:rsidRPr="00532970" w:rsidRDefault="00942ACC" w:rsidP="00942ACC">
      <w:pPr>
        <w:pStyle w:val="NoSpacing1"/>
        <w:ind w:firstLine="720"/>
        <w:jc w:val="both"/>
      </w:pPr>
      <w:r>
        <w:t>On the whole</w:t>
      </w:r>
      <w:r w:rsidR="00E6316C" w:rsidRPr="00532970">
        <w:t xml:space="preserve">, there are 398 Criminology graduates in </w:t>
      </w:r>
      <w:proofErr w:type="spellStart"/>
      <w:r w:rsidR="00E6316C" w:rsidRPr="00532970">
        <w:t>Ilocos</w:t>
      </w:r>
      <w:proofErr w:type="spellEnd"/>
      <w:r w:rsidR="00E6316C" w:rsidRPr="00532970">
        <w:t xml:space="preserve"> Sur of which 371 or 93.21% are interested applicants of the program. The reasons for enrolling in the program include their possibility of</w:t>
      </w:r>
      <w:r>
        <w:t xml:space="preserve"> </w:t>
      </w:r>
      <w:r w:rsidR="000B3764">
        <w:t>p</w:t>
      </w:r>
      <w:r w:rsidR="00E6316C" w:rsidRPr="00532970">
        <w:t xml:space="preserve">romotion in the key positions, rank and status in the law enforcement agencies; </w:t>
      </w:r>
      <w:r w:rsidR="000B3764">
        <w:t>e</w:t>
      </w:r>
      <w:r w:rsidR="00E6316C" w:rsidRPr="00532970">
        <w:t xml:space="preserve">mployment and promotion in </w:t>
      </w:r>
      <w:r w:rsidR="000B3764">
        <w:t>h</w:t>
      </w:r>
      <w:r w:rsidR="00E6316C" w:rsidRPr="00532970">
        <w:t xml:space="preserve">igher </w:t>
      </w:r>
      <w:r w:rsidR="000B3764">
        <w:t>e</w:t>
      </w:r>
      <w:r w:rsidR="00E6316C" w:rsidRPr="00532970">
        <w:t xml:space="preserve">ducation institution offering BS Criminology program; and </w:t>
      </w:r>
      <w:r w:rsidR="000B3764">
        <w:t>e</w:t>
      </w:r>
      <w:r w:rsidR="00E6316C" w:rsidRPr="00532970">
        <w:t>mployment and promotion in other government and private agencies.</w:t>
      </w:r>
    </w:p>
    <w:p w:rsidR="001C6255" w:rsidRPr="00532970" w:rsidRDefault="001C6255">
      <w:pPr>
        <w:pStyle w:val="NoSpacing1"/>
      </w:pPr>
    </w:p>
    <w:p w:rsidR="001C6255" w:rsidRPr="00532970" w:rsidRDefault="00E6316C">
      <w:pPr>
        <w:pStyle w:val="NoSpacing1"/>
        <w:rPr>
          <w:b/>
          <w:i/>
        </w:rPr>
      </w:pPr>
      <w:r w:rsidRPr="00532970">
        <w:rPr>
          <w:b/>
          <w:i/>
        </w:rPr>
        <w:t>Supply Analysis</w:t>
      </w:r>
    </w:p>
    <w:p w:rsidR="001C6255" w:rsidRPr="00532970" w:rsidRDefault="00E6316C">
      <w:pPr>
        <w:pStyle w:val="NoSpacing1"/>
        <w:ind w:firstLine="720"/>
        <w:jc w:val="both"/>
      </w:pPr>
      <w:r w:rsidRPr="00532970">
        <w:t>The determinants of supply are the schools offering Master of Science in Criminal Justice with the Specialization in Criminology.</w:t>
      </w:r>
    </w:p>
    <w:p w:rsidR="001C6255" w:rsidRPr="00532970" w:rsidRDefault="001C6255">
      <w:pPr>
        <w:pStyle w:val="NoSpacing1"/>
        <w:jc w:val="both"/>
      </w:pPr>
    </w:p>
    <w:p w:rsidR="001C6255" w:rsidRPr="00532970" w:rsidRDefault="00E6316C">
      <w:pPr>
        <w:pStyle w:val="NoSpacing1"/>
        <w:ind w:firstLine="720"/>
        <w:jc w:val="both"/>
      </w:pPr>
      <w:r w:rsidRPr="00532970">
        <w:t>The number of schools offering master’s degree in Criminal Justice throughout the country has become bigger through the years, especially with the pronouncement of the Civil Service Commission that master</w:t>
      </w:r>
      <w:r w:rsidR="00674DFC">
        <w:t>’s</w:t>
      </w:r>
      <w:r w:rsidRPr="00532970">
        <w:t xml:space="preserve"> degree would be vertically articulated/aligned </w:t>
      </w:r>
      <w:r w:rsidR="00C46CF4">
        <w:t>with</w:t>
      </w:r>
      <w:r w:rsidRPr="00532970">
        <w:t xml:space="preserve"> their baccalaureate degree. At present, there are seven schools offering maste</w:t>
      </w:r>
      <w:r w:rsidR="00231227">
        <w:t xml:space="preserve">r’s </w:t>
      </w:r>
      <w:proofErr w:type="gramStart"/>
      <w:r w:rsidRPr="00532970">
        <w:t>program  Criminal</w:t>
      </w:r>
      <w:proofErr w:type="gramEnd"/>
      <w:r w:rsidRPr="00532970">
        <w:t xml:space="preserve"> Justice in Region I and CAR. </w:t>
      </w:r>
    </w:p>
    <w:p w:rsidR="001C6255" w:rsidRPr="00532970" w:rsidRDefault="001C6255">
      <w:pPr>
        <w:pStyle w:val="NoSpacing1"/>
        <w:jc w:val="both"/>
      </w:pPr>
    </w:p>
    <w:p w:rsidR="001C6255" w:rsidRPr="00532970" w:rsidRDefault="00E6316C">
      <w:pPr>
        <w:pStyle w:val="NoSpacing1"/>
        <w:ind w:left="1134"/>
        <w:jc w:val="both"/>
      </w:pPr>
      <w:proofErr w:type="spellStart"/>
      <w:r w:rsidRPr="00532970">
        <w:t>Ilocos</w:t>
      </w:r>
      <w:proofErr w:type="spellEnd"/>
      <w:r w:rsidRPr="00532970">
        <w:t xml:space="preserve"> </w:t>
      </w:r>
      <w:proofErr w:type="spellStart"/>
      <w:r w:rsidRPr="00532970">
        <w:t>Norte</w:t>
      </w:r>
      <w:proofErr w:type="spellEnd"/>
      <w:r w:rsidRPr="00532970">
        <w:t xml:space="preserve"> – North Western University is the </w:t>
      </w:r>
      <w:r w:rsidR="003A7378" w:rsidRPr="00532970">
        <w:t xml:space="preserve">only </w:t>
      </w:r>
      <w:r w:rsidRPr="00532970">
        <w:t>school offering Master</w:t>
      </w:r>
      <w:r w:rsidR="003A7378">
        <w:t>’s</w:t>
      </w:r>
      <w:r w:rsidRPr="00532970">
        <w:t xml:space="preserve"> Program in Criminology. </w:t>
      </w:r>
    </w:p>
    <w:p w:rsidR="001C6255" w:rsidRPr="00532970" w:rsidRDefault="00E6316C">
      <w:pPr>
        <w:pStyle w:val="NoSpacing1"/>
        <w:ind w:left="1134"/>
        <w:jc w:val="both"/>
      </w:pPr>
      <w:r w:rsidRPr="00532970">
        <w:t xml:space="preserve">La Union - Central </w:t>
      </w:r>
      <w:proofErr w:type="spellStart"/>
      <w:r w:rsidRPr="00532970">
        <w:t>Ilocandia</w:t>
      </w:r>
      <w:proofErr w:type="spellEnd"/>
      <w:r w:rsidRPr="00532970">
        <w:t xml:space="preserve"> College of Science Technology (CICOSAT) is offering the said program. </w:t>
      </w:r>
    </w:p>
    <w:p w:rsidR="001C6255" w:rsidRPr="00532970" w:rsidRDefault="00E6316C">
      <w:pPr>
        <w:pStyle w:val="NoSpacing1"/>
        <w:ind w:left="1134"/>
        <w:jc w:val="both"/>
      </w:pPr>
      <w:proofErr w:type="spellStart"/>
      <w:r w:rsidRPr="00532970">
        <w:t>Pangasinan</w:t>
      </w:r>
      <w:proofErr w:type="spellEnd"/>
      <w:r w:rsidRPr="00532970">
        <w:t>, - two schools offer Master</w:t>
      </w:r>
      <w:r w:rsidR="003A7378">
        <w:t xml:space="preserve">’s </w:t>
      </w:r>
      <w:r w:rsidR="000811C8">
        <w:t xml:space="preserve"> </w:t>
      </w:r>
      <w:r w:rsidRPr="00532970">
        <w:t>degree in Criminal Justice, to wit, the University of Luzon and Pan Pacific University of North Philippines.</w:t>
      </w:r>
    </w:p>
    <w:p w:rsidR="001C6255" w:rsidRPr="00532970" w:rsidRDefault="001C6255">
      <w:pPr>
        <w:pStyle w:val="NoSpacing1"/>
        <w:jc w:val="both"/>
      </w:pPr>
    </w:p>
    <w:p w:rsidR="001C6255" w:rsidRPr="00532970" w:rsidRDefault="00E6316C">
      <w:pPr>
        <w:pStyle w:val="NoSpacing1"/>
        <w:ind w:firstLine="720"/>
        <w:jc w:val="both"/>
      </w:pPr>
      <w:r w:rsidRPr="00532970">
        <w:t xml:space="preserve">In the Cordillera Region, three schools offer Master of Science in Criminal Justice with Specialization in Criminology, namely: University of Baguio, University of the Cordilleras and Ifugao State University. </w:t>
      </w:r>
    </w:p>
    <w:p w:rsidR="001C6255" w:rsidRPr="00532970" w:rsidRDefault="001C6255">
      <w:pPr>
        <w:pStyle w:val="NoSpacing1"/>
        <w:jc w:val="both"/>
      </w:pPr>
    </w:p>
    <w:p w:rsidR="001C6255" w:rsidRPr="00532970" w:rsidRDefault="00E6316C">
      <w:pPr>
        <w:rPr>
          <w:rFonts w:cs="Arial"/>
          <w:b/>
          <w:shd w:val="clear" w:color="auto" w:fill="FFFFFF"/>
        </w:rPr>
      </w:pPr>
      <w:r w:rsidRPr="00532970">
        <w:rPr>
          <w:rFonts w:cs="Arial"/>
          <w:b/>
          <w:shd w:val="clear" w:color="auto" w:fill="FFFFFF"/>
        </w:rPr>
        <w:br w:type="page"/>
      </w:r>
    </w:p>
    <w:p w:rsidR="001C6255" w:rsidRPr="00532970" w:rsidRDefault="00E6316C">
      <w:pPr>
        <w:pStyle w:val="NoSpacing1"/>
        <w:jc w:val="center"/>
        <w:rPr>
          <w:rFonts w:cs="Arial"/>
          <w:b/>
          <w:shd w:val="clear" w:color="auto" w:fill="FFFFFF"/>
        </w:rPr>
      </w:pPr>
      <w:r w:rsidRPr="00532970">
        <w:rPr>
          <w:rFonts w:cs="Arial"/>
          <w:b/>
          <w:shd w:val="clear" w:color="auto" w:fill="FFFFFF"/>
        </w:rPr>
        <w:lastRenderedPageBreak/>
        <w:t>Table 2</w:t>
      </w:r>
    </w:p>
    <w:p w:rsidR="001C6255" w:rsidRPr="00532970" w:rsidRDefault="00E6316C">
      <w:pPr>
        <w:pStyle w:val="NoSpacing1"/>
        <w:jc w:val="center"/>
        <w:rPr>
          <w:rFonts w:cs="Arial"/>
          <w:b/>
          <w:shd w:val="clear" w:color="auto" w:fill="FFFFFF"/>
        </w:rPr>
      </w:pPr>
      <w:r w:rsidRPr="00532970">
        <w:rPr>
          <w:rFonts w:cs="Arial"/>
          <w:b/>
          <w:shd w:val="clear" w:color="auto" w:fill="FFFFFF"/>
        </w:rPr>
        <w:t>Higher Educational Institutions Offering Master of Science in Criminal Justice with  Specialization in Criminology in Region 1 and Cordillera Administrative Region</w:t>
      </w:r>
    </w:p>
    <w:tbl>
      <w:tblPr>
        <w:tblStyle w:val="TableGrid"/>
        <w:tblW w:w="7535" w:type="dxa"/>
        <w:jc w:val="center"/>
        <w:tblLayout w:type="fixed"/>
        <w:tblLook w:val="04A0" w:firstRow="1" w:lastRow="0" w:firstColumn="1" w:lastColumn="0" w:noHBand="0" w:noVBand="1"/>
      </w:tblPr>
      <w:tblGrid>
        <w:gridCol w:w="1243"/>
        <w:gridCol w:w="976"/>
        <w:gridCol w:w="1311"/>
        <w:gridCol w:w="874"/>
        <w:gridCol w:w="1021"/>
        <w:gridCol w:w="983"/>
        <w:gridCol w:w="64"/>
        <w:gridCol w:w="1063"/>
      </w:tblGrid>
      <w:tr w:rsidR="00532970" w:rsidRPr="00532970">
        <w:trPr>
          <w:trHeight w:val="254"/>
          <w:jc w:val="center"/>
        </w:trPr>
        <w:tc>
          <w:tcPr>
            <w:tcW w:w="1243" w:type="dxa"/>
          </w:tcPr>
          <w:p w:rsidR="001C6255" w:rsidRPr="00532970" w:rsidRDefault="00E6316C">
            <w:pPr>
              <w:pStyle w:val="NoSpacing1"/>
              <w:rPr>
                <w:b/>
                <w:sz w:val="18"/>
                <w:szCs w:val="18"/>
                <w:shd w:val="clear" w:color="auto" w:fill="FFFFFF"/>
              </w:rPr>
            </w:pPr>
            <w:r w:rsidRPr="00532970">
              <w:rPr>
                <w:b/>
                <w:sz w:val="18"/>
                <w:szCs w:val="18"/>
                <w:shd w:val="clear" w:color="auto" w:fill="FFFFFF"/>
              </w:rPr>
              <w:t>Province/City and  Higher Education Institution</w:t>
            </w:r>
          </w:p>
        </w:tc>
        <w:tc>
          <w:tcPr>
            <w:tcW w:w="976" w:type="dxa"/>
          </w:tcPr>
          <w:p w:rsidR="001C6255" w:rsidRPr="00532970" w:rsidRDefault="001C6255">
            <w:pPr>
              <w:pStyle w:val="NoSpacing1"/>
              <w:rPr>
                <w:b/>
                <w:sz w:val="18"/>
                <w:szCs w:val="18"/>
                <w:shd w:val="clear" w:color="auto" w:fill="FFFFFF"/>
              </w:rPr>
            </w:pPr>
          </w:p>
          <w:p w:rsidR="001C6255" w:rsidRPr="00532970" w:rsidRDefault="00E6316C">
            <w:pPr>
              <w:pStyle w:val="NoSpacing1"/>
              <w:rPr>
                <w:b/>
                <w:sz w:val="18"/>
                <w:szCs w:val="18"/>
                <w:shd w:val="clear" w:color="auto" w:fill="FFFFFF"/>
              </w:rPr>
            </w:pPr>
            <w:r w:rsidRPr="00532970">
              <w:rPr>
                <w:b/>
                <w:sz w:val="18"/>
                <w:szCs w:val="18"/>
                <w:shd w:val="clear" w:color="auto" w:fill="FFFFFF"/>
              </w:rPr>
              <w:t>Category</w:t>
            </w:r>
          </w:p>
        </w:tc>
        <w:tc>
          <w:tcPr>
            <w:tcW w:w="1311" w:type="dxa"/>
          </w:tcPr>
          <w:p w:rsidR="001C6255" w:rsidRPr="00532970" w:rsidRDefault="001C6255">
            <w:pPr>
              <w:pStyle w:val="NoSpacing1"/>
              <w:rPr>
                <w:b/>
                <w:sz w:val="18"/>
                <w:szCs w:val="18"/>
                <w:shd w:val="clear" w:color="auto" w:fill="FFFFFF"/>
              </w:rPr>
            </w:pPr>
          </w:p>
          <w:p w:rsidR="001C6255" w:rsidRPr="00532970" w:rsidRDefault="00E6316C">
            <w:pPr>
              <w:pStyle w:val="NoSpacing1"/>
              <w:rPr>
                <w:b/>
                <w:sz w:val="18"/>
                <w:szCs w:val="18"/>
                <w:shd w:val="clear" w:color="auto" w:fill="FFFFFF"/>
              </w:rPr>
            </w:pPr>
            <w:r w:rsidRPr="00532970">
              <w:rPr>
                <w:b/>
                <w:sz w:val="18"/>
                <w:szCs w:val="18"/>
                <w:shd w:val="clear" w:color="auto" w:fill="FFFFFF"/>
              </w:rPr>
              <w:t>Miscellaneous fee</w:t>
            </w:r>
          </w:p>
        </w:tc>
        <w:tc>
          <w:tcPr>
            <w:tcW w:w="874" w:type="dxa"/>
          </w:tcPr>
          <w:p w:rsidR="001C6255" w:rsidRPr="00532970" w:rsidRDefault="001C6255">
            <w:pPr>
              <w:pStyle w:val="NoSpacing1"/>
              <w:rPr>
                <w:b/>
                <w:sz w:val="18"/>
                <w:szCs w:val="18"/>
                <w:shd w:val="clear" w:color="auto" w:fill="FFFFFF"/>
              </w:rPr>
            </w:pPr>
          </w:p>
          <w:p w:rsidR="001C6255" w:rsidRPr="00532970" w:rsidRDefault="00E6316C">
            <w:pPr>
              <w:pStyle w:val="NoSpacing1"/>
              <w:rPr>
                <w:b/>
                <w:sz w:val="18"/>
                <w:szCs w:val="18"/>
                <w:shd w:val="clear" w:color="auto" w:fill="FFFFFF"/>
              </w:rPr>
            </w:pPr>
            <w:r w:rsidRPr="00532970">
              <w:rPr>
                <w:b/>
                <w:sz w:val="18"/>
                <w:szCs w:val="18"/>
                <w:shd w:val="clear" w:color="auto" w:fill="FFFFFF"/>
              </w:rPr>
              <w:t>Fee Per Unit</w:t>
            </w:r>
          </w:p>
        </w:tc>
        <w:tc>
          <w:tcPr>
            <w:tcW w:w="1021" w:type="dxa"/>
          </w:tcPr>
          <w:p w:rsidR="001C6255" w:rsidRPr="00532970" w:rsidRDefault="001C6255">
            <w:pPr>
              <w:pStyle w:val="NoSpacing1"/>
              <w:rPr>
                <w:b/>
                <w:sz w:val="18"/>
                <w:szCs w:val="18"/>
                <w:shd w:val="clear" w:color="auto" w:fill="FFFFFF"/>
              </w:rPr>
            </w:pPr>
          </w:p>
          <w:p w:rsidR="001C6255" w:rsidRPr="00532970" w:rsidRDefault="00E6316C">
            <w:pPr>
              <w:pStyle w:val="NoSpacing1"/>
              <w:rPr>
                <w:b/>
                <w:sz w:val="18"/>
                <w:szCs w:val="18"/>
                <w:shd w:val="clear" w:color="auto" w:fill="FFFFFF"/>
              </w:rPr>
            </w:pPr>
            <w:r w:rsidRPr="00532970">
              <w:rPr>
                <w:b/>
                <w:sz w:val="18"/>
                <w:szCs w:val="18"/>
                <w:shd w:val="clear" w:color="auto" w:fill="FFFFFF"/>
              </w:rPr>
              <w:t>Total fee for 9 units</w:t>
            </w:r>
          </w:p>
        </w:tc>
        <w:tc>
          <w:tcPr>
            <w:tcW w:w="983" w:type="dxa"/>
          </w:tcPr>
          <w:p w:rsidR="001C6255" w:rsidRPr="00532970" w:rsidRDefault="001C6255">
            <w:pPr>
              <w:pStyle w:val="NoSpacing1"/>
              <w:rPr>
                <w:b/>
                <w:sz w:val="18"/>
                <w:szCs w:val="18"/>
                <w:shd w:val="clear" w:color="auto" w:fill="FFFFFF"/>
              </w:rPr>
            </w:pPr>
          </w:p>
          <w:p w:rsidR="001C6255" w:rsidRPr="00532970" w:rsidRDefault="00E6316C">
            <w:pPr>
              <w:pStyle w:val="NoSpacing1"/>
              <w:rPr>
                <w:b/>
                <w:sz w:val="18"/>
                <w:szCs w:val="18"/>
                <w:shd w:val="clear" w:color="auto" w:fill="FFFFFF"/>
              </w:rPr>
            </w:pPr>
            <w:r w:rsidRPr="00532970">
              <w:rPr>
                <w:b/>
                <w:sz w:val="18"/>
                <w:szCs w:val="18"/>
                <w:shd w:val="clear" w:color="auto" w:fill="FFFFFF"/>
              </w:rPr>
              <w:t>Location</w:t>
            </w:r>
          </w:p>
        </w:tc>
        <w:tc>
          <w:tcPr>
            <w:tcW w:w="1127" w:type="dxa"/>
            <w:gridSpan w:val="2"/>
          </w:tcPr>
          <w:p w:rsidR="001C6255" w:rsidRPr="00532970" w:rsidRDefault="00E6316C">
            <w:pPr>
              <w:pStyle w:val="NoSpacing1"/>
              <w:rPr>
                <w:b/>
                <w:sz w:val="18"/>
                <w:szCs w:val="18"/>
                <w:shd w:val="clear" w:color="auto" w:fill="FFFFFF"/>
              </w:rPr>
            </w:pPr>
            <w:r w:rsidRPr="00532970">
              <w:rPr>
                <w:b/>
                <w:sz w:val="18"/>
                <w:szCs w:val="18"/>
                <w:shd w:val="clear" w:color="auto" w:fill="FFFFFF"/>
              </w:rPr>
              <w:t>Distance from Vigan City in terms of travel time</w:t>
            </w: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b/>
                <w:sz w:val="18"/>
                <w:szCs w:val="18"/>
                <w:shd w:val="clear" w:color="auto" w:fill="FFFFFF"/>
              </w:rPr>
            </w:pPr>
            <w:r w:rsidRPr="00532970">
              <w:rPr>
                <w:b/>
                <w:sz w:val="18"/>
                <w:szCs w:val="18"/>
                <w:shd w:val="clear" w:color="auto" w:fill="FFFFFF"/>
              </w:rPr>
              <w:t>ILOCOS NORTE</w:t>
            </w:r>
          </w:p>
        </w:tc>
        <w:tc>
          <w:tcPr>
            <w:tcW w:w="976" w:type="dxa"/>
            <w:shd w:val="clear" w:color="auto" w:fill="FFFFFF" w:themeFill="background1"/>
          </w:tcPr>
          <w:p w:rsidR="001C6255" w:rsidRPr="00532970" w:rsidRDefault="001C6255">
            <w:pPr>
              <w:pStyle w:val="NoSpacing1"/>
              <w:rPr>
                <w:sz w:val="18"/>
                <w:szCs w:val="18"/>
                <w:shd w:val="clear" w:color="auto" w:fill="FFFFFF"/>
              </w:rPr>
            </w:pPr>
          </w:p>
        </w:tc>
        <w:tc>
          <w:tcPr>
            <w:tcW w:w="1311" w:type="dxa"/>
            <w:shd w:val="clear" w:color="auto" w:fill="FFFFFF" w:themeFill="background1"/>
          </w:tcPr>
          <w:p w:rsidR="001C6255" w:rsidRPr="00532970" w:rsidRDefault="001C6255">
            <w:pPr>
              <w:pStyle w:val="NoSpacing1"/>
              <w:rPr>
                <w:sz w:val="18"/>
                <w:szCs w:val="18"/>
                <w:shd w:val="clear" w:color="auto" w:fill="FFFFFF"/>
              </w:rPr>
            </w:pPr>
          </w:p>
        </w:tc>
        <w:tc>
          <w:tcPr>
            <w:tcW w:w="874" w:type="dxa"/>
            <w:shd w:val="clear" w:color="auto" w:fill="FFFFFF" w:themeFill="background1"/>
          </w:tcPr>
          <w:p w:rsidR="001C6255" w:rsidRPr="00532970" w:rsidRDefault="001C6255">
            <w:pPr>
              <w:pStyle w:val="NoSpacing1"/>
              <w:rPr>
                <w:sz w:val="18"/>
                <w:szCs w:val="18"/>
                <w:shd w:val="clear" w:color="auto" w:fill="FFFFFF"/>
              </w:rPr>
            </w:pPr>
          </w:p>
        </w:tc>
        <w:tc>
          <w:tcPr>
            <w:tcW w:w="1021" w:type="dxa"/>
            <w:shd w:val="clear" w:color="auto" w:fill="FFFFFF" w:themeFill="background1"/>
          </w:tcPr>
          <w:p w:rsidR="001C6255" w:rsidRPr="00532970" w:rsidRDefault="001C6255">
            <w:pPr>
              <w:pStyle w:val="NoSpacing1"/>
              <w:rPr>
                <w:sz w:val="18"/>
                <w:szCs w:val="18"/>
                <w:shd w:val="clear" w:color="auto" w:fill="FFFFFF"/>
              </w:rPr>
            </w:pP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tc>
        <w:tc>
          <w:tcPr>
            <w:tcW w:w="1063" w:type="dxa"/>
            <w:shd w:val="clear" w:color="auto" w:fill="FFFFFF" w:themeFill="background1"/>
          </w:tcPr>
          <w:p w:rsidR="001C6255" w:rsidRPr="00532970" w:rsidRDefault="001C6255">
            <w:pPr>
              <w:pStyle w:val="NoSpacing1"/>
              <w:rPr>
                <w:sz w:val="18"/>
                <w:szCs w:val="18"/>
                <w:shd w:val="clear" w:color="auto" w:fill="FFFFFF"/>
              </w:rPr>
            </w:pPr>
          </w:p>
        </w:tc>
      </w:tr>
      <w:tr w:rsidR="00532970" w:rsidRPr="00532970">
        <w:trPr>
          <w:trHeight w:val="254"/>
          <w:jc w:val="center"/>
        </w:trPr>
        <w:tc>
          <w:tcPr>
            <w:tcW w:w="1243" w:type="dxa"/>
          </w:tcPr>
          <w:p w:rsidR="001C6255" w:rsidRPr="00532970" w:rsidRDefault="00E6316C">
            <w:pPr>
              <w:pStyle w:val="NoSpacing1"/>
              <w:rPr>
                <w:sz w:val="18"/>
                <w:szCs w:val="18"/>
                <w:shd w:val="clear" w:color="auto" w:fill="FFFFFF"/>
              </w:rPr>
            </w:pPr>
            <w:r w:rsidRPr="00532970">
              <w:rPr>
                <w:sz w:val="18"/>
                <w:szCs w:val="18"/>
                <w:shd w:val="clear" w:color="auto" w:fill="FFFFFF"/>
              </w:rPr>
              <w:t>North Western University</w:t>
            </w:r>
          </w:p>
        </w:tc>
        <w:tc>
          <w:tcPr>
            <w:tcW w:w="976" w:type="dxa"/>
          </w:tcPr>
          <w:p w:rsidR="001C6255" w:rsidRPr="00532970" w:rsidRDefault="00E6316C">
            <w:pPr>
              <w:pStyle w:val="NoSpacing1"/>
              <w:rPr>
                <w:sz w:val="18"/>
                <w:szCs w:val="18"/>
                <w:shd w:val="clear" w:color="auto" w:fill="FFFFFF"/>
              </w:rPr>
            </w:pPr>
            <w:r w:rsidRPr="00532970">
              <w:rPr>
                <w:sz w:val="18"/>
                <w:szCs w:val="18"/>
                <w:shd w:val="clear" w:color="auto" w:fill="FFFFFF"/>
              </w:rPr>
              <w:t>Private School</w:t>
            </w:r>
          </w:p>
        </w:tc>
        <w:tc>
          <w:tcPr>
            <w:tcW w:w="1311" w:type="dxa"/>
          </w:tcPr>
          <w:p w:rsidR="001C6255" w:rsidRPr="00532970" w:rsidRDefault="00E6316C">
            <w:pPr>
              <w:pStyle w:val="NoSpacing1"/>
              <w:rPr>
                <w:sz w:val="18"/>
                <w:szCs w:val="18"/>
                <w:shd w:val="clear" w:color="auto" w:fill="FFFFFF"/>
              </w:rPr>
            </w:pPr>
            <w:r w:rsidRPr="00532970">
              <w:rPr>
                <w:sz w:val="18"/>
                <w:szCs w:val="18"/>
                <w:shd w:val="clear" w:color="auto" w:fill="FFFFFF"/>
              </w:rPr>
              <w:t>2,875.87</w:t>
            </w:r>
          </w:p>
        </w:tc>
        <w:tc>
          <w:tcPr>
            <w:tcW w:w="874" w:type="dxa"/>
          </w:tcPr>
          <w:p w:rsidR="001C6255" w:rsidRPr="00532970" w:rsidRDefault="00E6316C">
            <w:pPr>
              <w:pStyle w:val="NoSpacing1"/>
              <w:rPr>
                <w:sz w:val="18"/>
                <w:szCs w:val="18"/>
                <w:shd w:val="clear" w:color="auto" w:fill="FFFFFF"/>
              </w:rPr>
            </w:pPr>
            <w:r w:rsidRPr="00532970">
              <w:rPr>
                <w:sz w:val="18"/>
                <w:szCs w:val="18"/>
                <w:shd w:val="clear" w:color="auto" w:fill="FFFFFF"/>
              </w:rPr>
              <w:t>460.45</w:t>
            </w:r>
          </w:p>
        </w:tc>
        <w:tc>
          <w:tcPr>
            <w:tcW w:w="1021" w:type="dxa"/>
          </w:tcPr>
          <w:p w:rsidR="001C6255" w:rsidRPr="00532970" w:rsidRDefault="00E6316C">
            <w:pPr>
              <w:pStyle w:val="NoSpacing1"/>
              <w:rPr>
                <w:sz w:val="18"/>
                <w:szCs w:val="18"/>
                <w:shd w:val="clear" w:color="auto" w:fill="FFFFFF"/>
              </w:rPr>
            </w:pPr>
            <w:r w:rsidRPr="00532970">
              <w:rPr>
                <w:sz w:val="18"/>
                <w:szCs w:val="18"/>
                <w:shd w:val="clear" w:color="auto" w:fill="FFFFFF"/>
              </w:rPr>
              <w:t>7,019.92</w:t>
            </w:r>
          </w:p>
        </w:tc>
        <w:tc>
          <w:tcPr>
            <w:tcW w:w="1047" w:type="dxa"/>
            <w:gridSpan w:val="2"/>
          </w:tcPr>
          <w:p w:rsidR="001C6255" w:rsidRPr="00532970" w:rsidRDefault="00E6316C">
            <w:pPr>
              <w:pStyle w:val="NoSpacing1"/>
              <w:rPr>
                <w:sz w:val="18"/>
                <w:szCs w:val="18"/>
                <w:shd w:val="clear" w:color="auto" w:fill="FFFFFF"/>
              </w:rPr>
            </w:pPr>
            <w:r w:rsidRPr="00532970">
              <w:rPr>
                <w:sz w:val="18"/>
                <w:szCs w:val="18"/>
                <w:shd w:val="clear" w:color="auto" w:fill="FFFFFF"/>
              </w:rPr>
              <w:t>Laoag City</w:t>
            </w:r>
          </w:p>
        </w:tc>
        <w:tc>
          <w:tcPr>
            <w:tcW w:w="1063" w:type="dxa"/>
          </w:tcPr>
          <w:p w:rsidR="001C6255" w:rsidRPr="00532970" w:rsidRDefault="00E6316C">
            <w:pPr>
              <w:pStyle w:val="NoSpacing1"/>
              <w:rPr>
                <w:sz w:val="18"/>
                <w:szCs w:val="18"/>
                <w:shd w:val="clear" w:color="auto" w:fill="FFFFFF"/>
              </w:rPr>
            </w:pPr>
            <w:r w:rsidRPr="00532970">
              <w:rPr>
                <w:sz w:val="18"/>
                <w:szCs w:val="18"/>
                <w:shd w:val="clear" w:color="auto" w:fill="FFFFFF"/>
              </w:rPr>
              <w:t>2½-3 hours</w:t>
            </w: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b/>
                <w:sz w:val="18"/>
                <w:szCs w:val="18"/>
                <w:shd w:val="clear" w:color="auto" w:fill="FFFFFF"/>
              </w:rPr>
            </w:pPr>
            <w:r w:rsidRPr="00532970">
              <w:rPr>
                <w:b/>
                <w:sz w:val="18"/>
                <w:szCs w:val="18"/>
                <w:shd w:val="clear" w:color="auto" w:fill="FFFFFF"/>
              </w:rPr>
              <w:t>LA UNION</w:t>
            </w:r>
          </w:p>
        </w:tc>
        <w:tc>
          <w:tcPr>
            <w:tcW w:w="976" w:type="dxa"/>
            <w:shd w:val="clear" w:color="auto" w:fill="FFFFFF" w:themeFill="background1"/>
          </w:tcPr>
          <w:p w:rsidR="001C6255" w:rsidRPr="00532970" w:rsidRDefault="001C6255">
            <w:pPr>
              <w:pStyle w:val="NoSpacing1"/>
              <w:rPr>
                <w:sz w:val="18"/>
                <w:szCs w:val="18"/>
                <w:shd w:val="clear" w:color="auto" w:fill="FFFFFF"/>
              </w:rPr>
            </w:pPr>
          </w:p>
        </w:tc>
        <w:tc>
          <w:tcPr>
            <w:tcW w:w="1311" w:type="dxa"/>
            <w:shd w:val="clear" w:color="auto" w:fill="FFFFFF" w:themeFill="background1"/>
          </w:tcPr>
          <w:p w:rsidR="001C6255" w:rsidRPr="00532970" w:rsidRDefault="001C6255">
            <w:pPr>
              <w:pStyle w:val="NoSpacing1"/>
              <w:rPr>
                <w:sz w:val="18"/>
                <w:szCs w:val="18"/>
                <w:shd w:val="clear" w:color="auto" w:fill="FFFFFF"/>
              </w:rPr>
            </w:pPr>
          </w:p>
        </w:tc>
        <w:tc>
          <w:tcPr>
            <w:tcW w:w="874" w:type="dxa"/>
            <w:shd w:val="clear" w:color="auto" w:fill="FFFFFF" w:themeFill="background1"/>
          </w:tcPr>
          <w:p w:rsidR="001C6255" w:rsidRPr="00532970" w:rsidRDefault="001C6255">
            <w:pPr>
              <w:pStyle w:val="NoSpacing1"/>
              <w:rPr>
                <w:sz w:val="18"/>
                <w:szCs w:val="18"/>
                <w:shd w:val="clear" w:color="auto" w:fill="FFFFFF"/>
              </w:rPr>
            </w:pPr>
          </w:p>
        </w:tc>
        <w:tc>
          <w:tcPr>
            <w:tcW w:w="1021" w:type="dxa"/>
            <w:shd w:val="clear" w:color="auto" w:fill="FFFFFF" w:themeFill="background1"/>
          </w:tcPr>
          <w:p w:rsidR="001C6255" w:rsidRPr="00532970" w:rsidRDefault="001C6255">
            <w:pPr>
              <w:pStyle w:val="NoSpacing1"/>
              <w:rPr>
                <w:sz w:val="18"/>
                <w:szCs w:val="18"/>
                <w:shd w:val="clear" w:color="auto" w:fill="FFFFFF"/>
              </w:rPr>
            </w:pP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tc>
        <w:tc>
          <w:tcPr>
            <w:tcW w:w="1063" w:type="dxa"/>
            <w:shd w:val="clear" w:color="auto" w:fill="FFFFFF" w:themeFill="background1"/>
          </w:tcPr>
          <w:p w:rsidR="001C6255" w:rsidRPr="00532970" w:rsidRDefault="001C6255">
            <w:pPr>
              <w:pStyle w:val="NoSpacing1"/>
              <w:rPr>
                <w:sz w:val="18"/>
                <w:szCs w:val="18"/>
                <w:shd w:val="clear" w:color="auto" w:fill="FFFFFF"/>
              </w:rPr>
            </w:pP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 xml:space="preserve">Central </w:t>
            </w:r>
            <w:proofErr w:type="spellStart"/>
            <w:r w:rsidRPr="00532970">
              <w:rPr>
                <w:sz w:val="18"/>
                <w:szCs w:val="18"/>
                <w:shd w:val="clear" w:color="auto" w:fill="FFFFFF"/>
              </w:rPr>
              <w:t>Ilocandia</w:t>
            </w:r>
            <w:proofErr w:type="spellEnd"/>
            <w:r w:rsidRPr="00532970">
              <w:rPr>
                <w:sz w:val="18"/>
                <w:szCs w:val="18"/>
                <w:shd w:val="clear" w:color="auto" w:fill="FFFFFF"/>
              </w:rPr>
              <w:t xml:space="preserve"> Collage of Science and Technology</w:t>
            </w:r>
          </w:p>
        </w:tc>
        <w:tc>
          <w:tcPr>
            <w:tcW w:w="976"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Private School</w:t>
            </w:r>
          </w:p>
        </w:tc>
        <w:tc>
          <w:tcPr>
            <w:tcW w:w="131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1,175.00</w:t>
            </w:r>
          </w:p>
          <w:p w:rsidR="001C6255" w:rsidRPr="00532970" w:rsidRDefault="00E6316C">
            <w:pPr>
              <w:pStyle w:val="NoSpacing1"/>
              <w:rPr>
                <w:sz w:val="18"/>
                <w:szCs w:val="18"/>
                <w:shd w:val="clear" w:color="auto" w:fill="FFFFFF"/>
              </w:rPr>
            </w:pPr>
            <w:r w:rsidRPr="00532970">
              <w:rPr>
                <w:sz w:val="18"/>
                <w:szCs w:val="18"/>
                <w:shd w:val="clear" w:color="auto" w:fill="FFFFFF"/>
              </w:rPr>
              <w:t>650.00 Lab fee</w:t>
            </w:r>
          </w:p>
        </w:tc>
        <w:tc>
          <w:tcPr>
            <w:tcW w:w="874"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500.00</w:t>
            </w:r>
          </w:p>
        </w:tc>
        <w:tc>
          <w:tcPr>
            <w:tcW w:w="102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6,325.00</w:t>
            </w:r>
          </w:p>
        </w:tc>
        <w:tc>
          <w:tcPr>
            <w:tcW w:w="1047" w:type="dxa"/>
            <w:gridSpan w:val="2"/>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San Fernando City</w:t>
            </w:r>
          </w:p>
        </w:tc>
        <w:tc>
          <w:tcPr>
            <w:tcW w:w="1063"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4 – 5 hours</w:t>
            </w: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b/>
                <w:sz w:val="18"/>
                <w:szCs w:val="18"/>
                <w:shd w:val="clear" w:color="auto" w:fill="FFFFFF"/>
              </w:rPr>
            </w:pPr>
            <w:r w:rsidRPr="00532970">
              <w:rPr>
                <w:b/>
                <w:sz w:val="18"/>
                <w:szCs w:val="18"/>
                <w:shd w:val="clear" w:color="auto" w:fill="FFFFFF"/>
              </w:rPr>
              <w:t>PANGASINAN</w:t>
            </w:r>
          </w:p>
        </w:tc>
        <w:tc>
          <w:tcPr>
            <w:tcW w:w="976" w:type="dxa"/>
            <w:shd w:val="clear" w:color="auto" w:fill="FFFFFF" w:themeFill="background1"/>
          </w:tcPr>
          <w:p w:rsidR="001C6255" w:rsidRPr="00532970" w:rsidRDefault="001C6255">
            <w:pPr>
              <w:pStyle w:val="NoSpacing1"/>
              <w:rPr>
                <w:sz w:val="18"/>
                <w:szCs w:val="18"/>
                <w:shd w:val="clear" w:color="auto" w:fill="FFFFFF"/>
              </w:rPr>
            </w:pPr>
          </w:p>
        </w:tc>
        <w:tc>
          <w:tcPr>
            <w:tcW w:w="1311" w:type="dxa"/>
            <w:shd w:val="clear" w:color="auto" w:fill="FFFFFF" w:themeFill="background1"/>
          </w:tcPr>
          <w:p w:rsidR="001C6255" w:rsidRPr="00532970" w:rsidRDefault="001C6255">
            <w:pPr>
              <w:pStyle w:val="NoSpacing1"/>
              <w:rPr>
                <w:sz w:val="18"/>
                <w:szCs w:val="18"/>
                <w:shd w:val="clear" w:color="auto" w:fill="FFFFFF"/>
              </w:rPr>
            </w:pPr>
          </w:p>
        </w:tc>
        <w:tc>
          <w:tcPr>
            <w:tcW w:w="874" w:type="dxa"/>
            <w:shd w:val="clear" w:color="auto" w:fill="FFFFFF" w:themeFill="background1"/>
          </w:tcPr>
          <w:p w:rsidR="001C6255" w:rsidRPr="00532970" w:rsidRDefault="001C6255">
            <w:pPr>
              <w:pStyle w:val="NoSpacing1"/>
              <w:rPr>
                <w:sz w:val="18"/>
                <w:szCs w:val="18"/>
                <w:shd w:val="clear" w:color="auto" w:fill="FFFFFF"/>
              </w:rPr>
            </w:pPr>
          </w:p>
        </w:tc>
        <w:tc>
          <w:tcPr>
            <w:tcW w:w="1021" w:type="dxa"/>
            <w:shd w:val="clear" w:color="auto" w:fill="FFFFFF" w:themeFill="background1"/>
          </w:tcPr>
          <w:p w:rsidR="001C6255" w:rsidRPr="00532970" w:rsidRDefault="001C6255">
            <w:pPr>
              <w:pStyle w:val="NoSpacing1"/>
              <w:rPr>
                <w:sz w:val="18"/>
                <w:szCs w:val="18"/>
                <w:shd w:val="clear" w:color="auto" w:fill="FFFFFF"/>
              </w:rPr>
            </w:pP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tc>
        <w:tc>
          <w:tcPr>
            <w:tcW w:w="1063" w:type="dxa"/>
            <w:shd w:val="clear" w:color="auto" w:fill="FFFFFF" w:themeFill="background1"/>
          </w:tcPr>
          <w:p w:rsidR="001C6255" w:rsidRPr="00532970" w:rsidRDefault="001C6255">
            <w:pPr>
              <w:pStyle w:val="NoSpacing1"/>
              <w:rPr>
                <w:sz w:val="18"/>
                <w:szCs w:val="18"/>
                <w:shd w:val="clear" w:color="auto" w:fill="FFFFFF"/>
              </w:rPr>
            </w:pPr>
          </w:p>
        </w:tc>
      </w:tr>
      <w:tr w:rsidR="00532970" w:rsidRPr="00532970">
        <w:trPr>
          <w:trHeight w:val="270"/>
          <w:jc w:val="center"/>
        </w:trPr>
        <w:tc>
          <w:tcPr>
            <w:tcW w:w="1243"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University of Luzon</w:t>
            </w:r>
          </w:p>
        </w:tc>
        <w:tc>
          <w:tcPr>
            <w:tcW w:w="976"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Private School</w:t>
            </w:r>
          </w:p>
        </w:tc>
        <w:tc>
          <w:tcPr>
            <w:tcW w:w="131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3,426.63</w:t>
            </w:r>
          </w:p>
        </w:tc>
        <w:tc>
          <w:tcPr>
            <w:tcW w:w="874"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1,029.02</w:t>
            </w:r>
          </w:p>
        </w:tc>
        <w:tc>
          <w:tcPr>
            <w:tcW w:w="102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12,687.81</w:t>
            </w:r>
          </w:p>
        </w:tc>
        <w:tc>
          <w:tcPr>
            <w:tcW w:w="1047" w:type="dxa"/>
            <w:gridSpan w:val="2"/>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Dagupan City</w:t>
            </w:r>
          </w:p>
        </w:tc>
        <w:tc>
          <w:tcPr>
            <w:tcW w:w="1063"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5-6 hours</w:t>
            </w:r>
          </w:p>
        </w:tc>
      </w:tr>
      <w:tr w:rsidR="00532970" w:rsidRPr="00532970">
        <w:trPr>
          <w:trHeight w:val="254"/>
          <w:jc w:val="center"/>
        </w:trPr>
        <w:tc>
          <w:tcPr>
            <w:tcW w:w="1243"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proofErr w:type="spellStart"/>
            <w:r w:rsidRPr="00532970">
              <w:rPr>
                <w:sz w:val="18"/>
                <w:szCs w:val="18"/>
                <w:shd w:val="clear" w:color="auto" w:fill="FFFFFF"/>
              </w:rPr>
              <w:t>PanPacific</w:t>
            </w:r>
            <w:proofErr w:type="spellEnd"/>
            <w:r w:rsidRPr="00532970">
              <w:rPr>
                <w:sz w:val="18"/>
                <w:szCs w:val="18"/>
                <w:shd w:val="clear" w:color="auto" w:fill="FFFFFF"/>
              </w:rPr>
              <w:t xml:space="preserve"> University of North Philippines</w:t>
            </w:r>
          </w:p>
        </w:tc>
        <w:tc>
          <w:tcPr>
            <w:tcW w:w="976"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Private School</w:t>
            </w:r>
          </w:p>
        </w:tc>
        <w:tc>
          <w:tcPr>
            <w:tcW w:w="1311"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3,624.50</w:t>
            </w:r>
          </w:p>
        </w:tc>
        <w:tc>
          <w:tcPr>
            <w:tcW w:w="874"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381.50</w:t>
            </w:r>
          </w:p>
        </w:tc>
        <w:tc>
          <w:tcPr>
            <w:tcW w:w="1021"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7,058.00</w:t>
            </w: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proofErr w:type="spellStart"/>
            <w:r w:rsidRPr="00532970">
              <w:rPr>
                <w:sz w:val="18"/>
                <w:szCs w:val="18"/>
                <w:shd w:val="clear" w:color="auto" w:fill="FFFFFF"/>
              </w:rPr>
              <w:t>Urdaneta</w:t>
            </w:r>
            <w:proofErr w:type="spellEnd"/>
            <w:r w:rsidRPr="00532970">
              <w:rPr>
                <w:sz w:val="18"/>
                <w:szCs w:val="18"/>
                <w:shd w:val="clear" w:color="auto" w:fill="FFFFFF"/>
              </w:rPr>
              <w:t xml:space="preserve"> City</w:t>
            </w:r>
          </w:p>
        </w:tc>
        <w:tc>
          <w:tcPr>
            <w:tcW w:w="1063"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5-6 hours</w:t>
            </w: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b/>
                <w:sz w:val="18"/>
                <w:szCs w:val="18"/>
                <w:shd w:val="clear" w:color="auto" w:fill="FFFFFF"/>
              </w:rPr>
            </w:pPr>
            <w:r w:rsidRPr="00532970">
              <w:rPr>
                <w:b/>
                <w:sz w:val="18"/>
                <w:szCs w:val="18"/>
                <w:shd w:val="clear" w:color="auto" w:fill="FFFFFF"/>
              </w:rPr>
              <w:t>BAGUIO CITY</w:t>
            </w:r>
          </w:p>
        </w:tc>
        <w:tc>
          <w:tcPr>
            <w:tcW w:w="976" w:type="dxa"/>
            <w:shd w:val="clear" w:color="auto" w:fill="FFFFFF" w:themeFill="background1"/>
          </w:tcPr>
          <w:p w:rsidR="001C6255" w:rsidRPr="00532970" w:rsidRDefault="001C6255">
            <w:pPr>
              <w:pStyle w:val="NoSpacing1"/>
              <w:rPr>
                <w:sz w:val="18"/>
                <w:szCs w:val="18"/>
                <w:shd w:val="clear" w:color="auto" w:fill="FFFFFF"/>
              </w:rPr>
            </w:pPr>
          </w:p>
        </w:tc>
        <w:tc>
          <w:tcPr>
            <w:tcW w:w="1311" w:type="dxa"/>
            <w:shd w:val="clear" w:color="auto" w:fill="FFFFFF" w:themeFill="background1"/>
          </w:tcPr>
          <w:p w:rsidR="001C6255" w:rsidRPr="00532970" w:rsidRDefault="001C6255">
            <w:pPr>
              <w:pStyle w:val="NoSpacing1"/>
              <w:rPr>
                <w:sz w:val="18"/>
                <w:szCs w:val="18"/>
                <w:shd w:val="clear" w:color="auto" w:fill="FFFFFF"/>
              </w:rPr>
            </w:pPr>
          </w:p>
        </w:tc>
        <w:tc>
          <w:tcPr>
            <w:tcW w:w="874" w:type="dxa"/>
            <w:shd w:val="clear" w:color="auto" w:fill="FFFFFF" w:themeFill="background1"/>
          </w:tcPr>
          <w:p w:rsidR="001C6255" w:rsidRPr="00532970" w:rsidRDefault="001C6255">
            <w:pPr>
              <w:pStyle w:val="NoSpacing1"/>
              <w:rPr>
                <w:sz w:val="18"/>
                <w:szCs w:val="18"/>
                <w:shd w:val="clear" w:color="auto" w:fill="FFFFFF"/>
              </w:rPr>
            </w:pPr>
          </w:p>
        </w:tc>
        <w:tc>
          <w:tcPr>
            <w:tcW w:w="1021" w:type="dxa"/>
            <w:shd w:val="clear" w:color="auto" w:fill="FFFFFF" w:themeFill="background1"/>
          </w:tcPr>
          <w:p w:rsidR="001C6255" w:rsidRPr="00532970" w:rsidRDefault="001C6255">
            <w:pPr>
              <w:pStyle w:val="NoSpacing1"/>
              <w:rPr>
                <w:sz w:val="18"/>
                <w:szCs w:val="18"/>
                <w:shd w:val="clear" w:color="auto" w:fill="FFFFFF"/>
              </w:rPr>
            </w:pP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tc>
        <w:tc>
          <w:tcPr>
            <w:tcW w:w="1063" w:type="dxa"/>
            <w:shd w:val="clear" w:color="auto" w:fill="FFFFFF" w:themeFill="background1"/>
          </w:tcPr>
          <w:p w:rsidR="001C6255" w:rsidRPr="00532970" w:rsidRDefault="001C6255">
            <w:pPr>
              <w:pStyle w:val="NoSpacing1"/>
              <w:rPr>
                <w:sz w:val="18"/>
                <w:szCs w:val="18"/>
                <w:shd w:val="clear" w:color="auto" w:fill="FFFFFF"/>
              </w:rPr>
            </w:pPr>
          </w:p>
        </w:tc>
      </w:tr>
      <w:tr w:rsidR="00532970" w:rsidRPr="00532970">
        <w:trPr>
          <w:trHeight w:val="254"/>
          <w:jc w:val="center"/>
        </w:trPr>
        <w:tc>
          <w:tcPr>
            <w:tcW w:w="1243"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University of Baguio</w:t>
            </w:r>
          </w:p>
        </w:tc>
        <w:tc>
          <w:tcPr>
            <w:tcW w:w="976"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Private School</w:t>
            </w:r>
          </w:p>
        </w:tc>
        <w:tc>
          <w:tcPr>
            <w:tcW w:w="131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6,755.87</w:t>
            </w:r>
          </w:p>
        </w:tc>
        <w:tc>
          <w:tcPr>
            <w:tcW w:w="874"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848.10</w:t>
            </w:r>
          </w:p>
        </w:tc>
        <w:tc>
          <w:tcPr>
            <w:tcW w:w="102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14,388.77</w:t>
            </w:r>
          </w:p>
        </w:tc>
        <w:tc>
          <w:tcPr>
            <w:tcW w:w="1047" w:type="dxa"/>
            <w:gridSpan w:val="2"/>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Baguio City</w:t>
            </w:r>
          </w:p>
        </w:tc>
        <w:tc>
          <w:tcPr>
            <w:tcW w:w="1063"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5-6 Hours</w:t>
            </w:r>
          </w:p>
        </w:tc>
      </w:tr>
      <w:tr w:rsidR="00532970" w:rsidRPr="00532970">
        <w:trPr>
          <w:trHeight w:val="254"/>
          <w:jc w:val="center"/>
        </w:trPr>
        <w:tc>
          <w:tcPr>
            <w:tcW w:w="1243"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University of the Cordilleras</w:t>
            </w:r>
          </w:p>
        </w:tc>
        <w:tc>
          <w:tcPr>
            <w:tcW w:w="976"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Private School</w:t>
            </w:r>
          </w:p>
        </w:tc>
        <w:tc>
          <w:tcPr>
            <w:tcW w:w="1311"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5,292.00</w:t>
            </w:r>
          </w:p>
        </w:tc>
        <w:tc>
          <w:tcPr>
            <w:tcW w:w="874"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840.00</w:t>
            </w:r>
          </w:p>
        </w:tc>
        <w:tc>
          <w:tcPr>
            <w:tcW w:w="1021"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12,852.00</w:t>
            </w: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Baguio City</w:t>
            </w:r>
          </w:p>
        </w:tc>
        <w:tc>
          <w:tcPr>
            <w:tcW w:w="1063" w:type="dxa"/>
            <w:shd w:val="clear" w:color="auto" w:fill="FFFFFF" w:themeFill="background1"/>
          </w:tcPr>
          <w:p w:rsidR="001C6255" w:rsidRPr="00532970" w:rsidRDefault="001C6255">
            <w:pPr>
              <w:pStyle w:val="NoSpacing1"/>
              <w:rPr>
                <w:sz w:val="18"/>
                <w:szCs w:val="18"/>
                <w:shd w:val="clear" w:color="auto" w:fill="FFFFFF"/>
              </w:rPr>
            </w:pPr>
          </w:p>
          <w:p w:rsidR="001C6255" w:rsidRPr="00532970" w:rsidRDefault="00E6316C">
            <w:pPr>
              <w:pStyle w:val="NoSpacing1"/>
              <w:rPr>
                <w:sz w:val="18"/>
                <w:szCs w:val="18"/>
                <w:shd w:val="clear" w:color="auto" w:fill="FFFFFF"/>
              </w:rPr>
            </w:pPr>
            <w:r w:rsidRPr="00532970">
              <w:rPr>
                <w:sz w:val="18"/>
                <w:szCs w:val="18"/>
                <w:shd w:val="clear" w:color="auto" w:fill="FFFFFF"/>
              </w:rPr>
              <w:t>5-6 Hours</w:t>
            </w: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b/>
                <w:sz w:val="18"/>
                <w:szCs w:val="18"/>
                <w:shd w:val="clear" w:color="auto" w:fill="FFFFFF"/>
              </w:rPr>
            </w:pPr>
            <w:r w:rsidRPr="00532970">
              <w:rPr>
                <w:b/>
                <w:sz w:val="18"/>
                <w:szCs w:val="18"/>
                <w:shd w:val="clear" w:color="auto" w:fill="FFFFFF"/>
              </w:rPr>
              <w:t>IFUGAO</w:t>
            </w:r>
          </w:p>
        </w:tc>
        <w:tc>
          <w:tcPr>
            <w:tcW w:w="976" w:type="dxa"/>
            <w:shd w:val="clear" w:color="auto" w:fill="FFFFFF" w:themeFill="background1"/>
          </w:tcPr>
          <w:p w:rsidR="001C6255" w:rsidRPr="00532970" w:rsidRDefault="001C6255">
            <w:pPr>
              <w:pStyle w:val="NoSpacing1"/>
              <w:rPr>
                <w:sz w:val="18"/>
                <w:szCs w:val="18"/>
                <w:shd w:val="clear" w:color="auto" w:fill="FFFFFF"/>
              </w:rPr>
            </w:pPr>
          </w:p>
        </w:tc>
        <w:tc>
          <w:tcPr>
            <w:tcW w:w="1311" w:type="dxa"/>
            <w:shd w:val="clear" w:color="auto" w:fill="FFFFFF" w:themeFill="background1"/>
          </w:tcPr>
          <w:p w:rsidR="001C6255" w:rsidRPr="00532970" w:rsidRDefault="001C6255">
            <w:pPr>
              <w:pStyle w:val="NoSpacing1"/>
              <w:rPr>
                <w:sz w:val="18"/>
                <w:szCs w:val="18"/>
                <w:shd w:val="clear" w:color="auto" w:fill="FFFFFF"/>
              </w:rPr>
            </w:pPr>
          </w:p>
        </w:tc>
        <w:tc>
          <w:tcPr>
            <w:tcW w:w="874" w:type="dxa"/>
            <w:shd w:val="clear" w:color="auto" w:fill="FFFFFF" w:themeFill="background1"/>
          </w:tcPr>
          <w:p w:rsidR="001C6255" w:rsidRPr="00532970" w:rsidRDefault="001C6255">
            <w:pPr>
              <w:pStyle w:val="NoSpacing1"/>
              <w:rPr>
                <w:sz w:val="18"/>
                <w:szCs w:val="18"/>
                <w:shd w:val="clear" w:color="auto" w:fill="FFFFFF"/>
              </w:rPr>
            </w:pPr>
          </w:p>
        </w:tc>
        <w:tc>
          <w:tcPr>
            <w:tcW w:w="1021" w:type="dxa"/>
            <w:shd w:val="clear" w:color="auto" w:fill="FFFFFF" w:themeFill="background1"/>
          </w:tcPr>
          <w:p w:rsidR="001C6255" w:rsidRPr="00532970" w:rsidRDefault="001C6255">
            <w:pPr>
              <w:pStyle w:val="NoSpacing1"/>
              <w:rPr>
                <w:sz w:val="18"/>
                <w:szCs w:val="18"/>
                <w:shd w:val="clear" w:color="auto" w:fill="FFFFFF"/>
              </w:rPr>
            </w:pPr>
          </w:p>
        </w:tc>
        <w:tc>
          <w:tcPr>
            <w:tcW w:w="1047" w:type="dxa"/>
            <w:gridSpan w:val="2"/>
            <w:shd w:val="clear" w:color="auto" w:fill="FFFFFF" w:themeFill="background1"/>
          </w:tcPr>
          <w:p w:rsidR="001C6255" w:rsidRPr="00532970" w:rsidRDefault="001C6255">
            <w:pPr>
              <w:pStyle w:val="NoSpacing1"/>
              <w:rPr>
                <w:sz w:val="18"/>
                <w:szCs w:val="18"/>
                <w:shd w:val="clear" w:color="auto" w:fill="FFFFFF"/>
              </w:rPr>
            </w:pPr>
          </w:p>
        </w:tc>
        <w:tc>
          <w:tcPr>
            <w:tcW w:w="1063" w:type="dxa"/>
            <w:shd w:val="clear" w:color="auto" w:fill="FFFFFF" w:themeFill="background1"/>
          </w:tcPr>
          <w:p w:rsidR="001C6255" w:rsidRPr="00532970" w:rsidRDefault="001C6255">
            <w:pPr>
              <w:pStyle w:val="NoSpacing1"/>
              <w:rPr>
                <w:sz w:val="18"/>
                <w:szCs w:val="18"/>
                <w:shd w:val="clear" w:color="auto" w:fill="FFFFFF"/>
              </w:rPr>
            </w:pPr>
          </w:p>
        </w:tc>
      </w:tr>
      <w:tr w:rsidR="00532970" w:rsidRPr="00532970">
        <w:trPr>
          <w:trHeight w:val="254"/>
          <w:jc w:val="center"/>
        </w:trPr>
        <w:tc>
          <w:tcPr>
            <w:tcW w:w="1243"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Ifugao State University</w:t>
            </w:r>
          </w:p>
        </w:tc>
        <w:tc>
          <w:tcPr>
            <w:tcW w:w="976"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State University</w:t>
            </w:r>
          </w:p>
        </w:tc>
        <w:tc>
          <w:tcPr>
            <w:tcW w:w="131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2,700.00</w:t>
            </w:r>
          </w:p>
        </w:tc>
        <w:tc>
          <w:tcPr>
            <w:tcW w:w="874"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300.00</w:t>
            </w:r>
          </w:p>
        </w:tc>
        <w:tc>
          <w:tcPr>
            <w:tcW w:w="1021"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5,400.00</w:t>
            </w:r>
          </w:p>
        </w:tc>
        <w:tc>
          <w:tcPr>
            <w:tcW w:w="1047" w:type="dxa"/>
            <w:gridSpan w:val="2"/>
            <w:shd w:val="clear" w:color="auto" w:fill="FFFFFF" w:themeFill="background1"/>
          </w:tcPr>
          <w:p w:rsidR="001C6255" w:rsidRPr="00532970" w:rsidRDefault="00E6316C">
            <w:pPr>
              <w:pStyle w:val="NoSpacing1"/>
              <w:rPr>
                <w:sz w:val="18"/>
                <w:szCs w:val="18"/>
                <w:shd w:val="clear" w:color="auto" w:fill="FFFFFF"/>
              </w:rPr>
            </w:pPr>
            <w:proofErr w:type="spellStart"/>
            <w:r w:rsidRPr="00532970">
              <w:rPr>
                <w:sz w:val="18"/>
                <w:szCs w:val="18"/>
                <w:shd w:val="clear" w:color="auto" w:fill="FFFFFF"/>
              </w:rPr>
              <w:t>Lamut</w:t>
            </w:r>
            <w:proofErr w:type="spellEnd"/>
            <w:r w:rsidRPr="00532970">
              <w:rPr>
                <w:sz w:val="18"/>
                <w:szCs w:val="18"/>
                <w:shd w:val="clear" w:color="auto" w:fill="FFFFFF"/>
              </w:rPr>
              <w:t xml:space="preserve"> </w:t>
            </w:r>
            <w:proofErr w:type="spellStart"/>
            <w:r w:rsidRPr="00532970">
              <w:rPr>
                <w:sz w:val="18"/>
                <w:szCs w:val="18"/>
                <w:shd w:val="clear" w:color="auto" w:fill="FFFFFF"/>
              </w:rPr>
              <w:t>Ifugao</w:t>
            </w:r>
            <w:proofErr w:type="spellEnd"/>
          </w:p>
        </w:tc>
        <w:tc>
          <w:tcPr>
            <w:tcW w:w="1063" w:type="dxa"/>
            <w:shd w:val="clear" w:color="auto" w:fill="FFFFFF" w:themeFill="background1"/>
          </w:tcPr>
          <w:p w:rsidR="001C6255" w:rsidRPr="00532970" w:rsidRDefault="00E6316C">
            <w:pPr>
              <w:pStyle w:val="NoSpacing1"/>
              <w:rPr>
                <w:sz w:val="18"/>
                <w:szCs w:val="18"/>
                <w:shd w:val="clear" w:color="auto" w:fill="FFFFFF"/>
              </w:rPr>
            </w:pPr>
            <w:r w:rsidRPr="00532970">
              <w:rPr>
                <w:sz w:val="18"/>
                <w:szCs w:val="18"/>
                <w:shd w:val="clear" w:color="auto" w:fill="FFFFFF"/>
              </w:rPr>
              <w:t>– 16 hours</w:t>
            </w:r>
          </w:p>
        </w:tc>
      </w:tr>
    </w:tbl>
    <w:p w:rsidR="001C6255" w:rsidRPr="00532970" w:rsidRDefault="001C6255">
      <w:pPr>
        <w:pStyle w:val="NoSpacing1"/>
        <w:rPr>
          <w:rFonts w:cs="Arial"/>
          <w:shd w:val="clear" w:color="auto" w:fill="FFFFFF"/>
        </w:rPr>
      </w:pPr>
    </w:p>
    <w:p w:rsidR="001C6255" w:rsidRPr="00532970" w:rsidRDefault="00E6316C">
      <w:pPr>
        <w:pStyle w:val="NoSpacing1"/>
        <w:ind w:firstLine="720"/>
        <w:jc w:val="both"/>
      </w:pPr>
      <w:r w:rsidRPr="00532970">
        <w:t xml:space="preserve">It can be gleaned in Table 2 that apart </w:t>
      </w:r>
      <w:r w:rsidR="00F5435E">
        <w:t>from</w:t>
      </w:r>
      <w:r w:rsidRPr="00532970">
        <w:t xml:space="preserve"> the seven Higher Education Institutions only one is a state university in the two regions and no private HEI</w:t>
      </w:r>
      <w:r w:rsidR="00F5435E">
        <w:t xml:space="preserve"> is</w:t>
      </w:r>
      <w:r w:rsidRPr="00532970">
        <w:t xml:space="preserve"> offering MS Criminal Justice in the </w:t>
      </w:r>
      <w:r w:rsidR="00F5435E">
        <w:t>P</w:t>
      </w:r>
      <w:r w:rsidRPr="00532970">
        <w:t xml:space="preserve">rovince of </w:t>
      </w:r>
      <w:proofErr w:type="spellStart"/>
      <w:r w:rsidRPr="00532970">
        <w:t>Ilocos</w:t>
      </w:r>
      <w:proofErr w:type="spellEnd"/>
      <w:r w:rsidRPr="00532970">
        <w:t xml:space="preserve"> Sur</w:t>
      </w:r>
    </w:p>
    <w:p w:rsidR="001C6255" w:rsidRPr="00532970" w:rsidRDefault="001C6255">
      <w:pPr>
        <w:pStyle w:val="NoSpacing1"/>
        <w:rPr>
          <w:rFonts w:cs="Arial"/>
          <w:shd w:val="clear" w:color="auto" w:fill="FFFFFF"/>
        </w:rPr>
      </w:pPr>
    </w:p>
    <w:p w:rsidR="001C6255" w:rsidRPr="00532970" w:rsidRDefault="00E6316C">
      <w:pPr>
        <w:pStyle w:val="NoSpacing1"/>
        <w:jc w:val="both"/>
        <w:rPr>
          <w:rFonts w:cs="Arial"/>
          <w:b/>
        </w:rPr>
      </w:pPr>
      <w:r w:rsidRPr="00532970">
        <w:rPr>
          <w:rFonts w:cs="Arial"/>
          <w:b/>
        </w:rPr>
        <w:t>Technical Aspect</w:t>
      </w:r>
    </w:p>
    <w:p w:rsidR="001C6255" w:rsidRPr="00532970" w:rsidRDefault="001C6255">
      <w:pPr>
        <w:pStyle w:val="NoSpacing1"/>
        <w:jc w:val="both"/>
        <w:rPr>
          <w:rFonts w:cs="Arial"/>
          <w:b/>
        </w:rPr>
      </w:pPr>
    </w:p>
    <w:p w:rsidR="00862776" w:rsidRDefault="00E6316C" w:rsidP="00A279DE">
      <w:pPr>
        <w:pStyle w:val="NoSpacing1"/>
        <w:ind w:firstLine="720"/>
        <w:jc w:val="both"/>
        <w:rPr>
          <w:rFonts w:cs="Arial"/>
        </w:rPr>
      </w:pPr>
      <w:r w:rsidRPr="00532970">
        <w:rPr>
          <w:rFonts w:cs="Arial"/>
        </w:rPr>
        <w:t xml:space="preserve">This section analyses whether or not the curriculum is aligned with the </w:t>
      </w:r>
    </w:p>
    <w:p w:rsidR="00862776" w:rsidRDefault="00862776" w:rsidP="00A279DE">
      <w:pPr>
        <w:pStyle w:val="NoSpacing1"/>
        <w:ind w:firstLine="720"/>
        <w:jc w:val="both"/>
        <w:rPr>
          <w:rFonts w:cs="Arial"/>
        </w:rPr>
      </w:pPr>
    </w:p>
    <w:p w:rsidR="00CF74A9" w:rsidRPr="00532970" w:rsidRDefault="00E6316C" w:rsidP="00862776">
      <w:pPr>
        <w:pStyle w:val="NoSpacing1"/>
        <w:jc w:val="both"/>
        <w:rPr>
          <w:rFonts w:cs="Arial"/>
        </w:rPr>
      </w:pPr>
      <w:r w:rsidRPr="00532970">
        <w:rPr>
          <w:rFonts w:cs="Arial"/>
        </w:rPr>
        <w:lastRenderedPageBreak/>
        <w:t>standards of</w:t>
      </w:r>
      <w:r w:rsidR="00A35F9D">
        <w:rPr>
          <w:rFonts w:cs="Arial"/>
        </w:rPr>
        <w:t xml:space="preserve"> the</w:t>
      </w:r>
      <w:r w:rsidRPr="00532970">
        <w:rPr>
          <w:rFonts w:cs="Arial"/>
        </w:rPr>
        <w:t xml:space="preserve"> Commission on Higher Education. Second, it determines whether there is adequacy of faculty members who can teach in the proposed program in terms of numbers and qualifications. Third, it determines whether there are library resources and facilities. Fourth, it looks into the appropriateness of the policies to govern the offering. And fifth, it looks into the other requirements set by CHED.</w:t>
      </w:r>
    </w:p>
    <w:p w:rsidR="00A279DE" w:rsidRPr="00532970" w:rsidRDefault="00A279DE" w:rsidP="00A279DE">
      <w:pPr>
        <w:pStyle w:val="NoSpacing1"/>
        <w:ind w:firstLine="720"/>
        <w:jc w:val="both"/>
        <w:rPr>
          <w:rFonts w:cs="Arial"/>
        </w:rPr>
      </w:pPr>
    </w:p>
    <w:p w:rsidR="001C6255" w:rsidRPr="00532970" w:rsidRDefault="00E6316C">
      <w:pPr>
        <w:pStyle w:val="NoSpacing1"/>
        <w:rPr>
          <w:rFonts w:cs="Arial"/>
          <w:b/>
          <w:i/>
        </w:rPr>
      </w:pPr>
      <w:r w:rsidRPr="00532970">
        <w:rPr>
          <w:rFonts w:cs="Arial"/>
          <w:b/>
          <w:i/>
        </w:rPr>
        <w:t>Faculty</w:t>
      </w:r>
    </w:p>
    <w:p w:rsidR="001C6255" w:rsidRPr="00532970" w:rsidRDefault="00E6316C">
      <w:pPr>
        <w:pStyle w:val="NoSpacing1"/>
        <w:ind w:firstLine="720"/>
        <w:jc w:val="both"/>
        <w:rPr>
          <w:rFonts w:cs="Arial"/>
        </w:rPr>
      </w:pPr>
      <w:r w:rsidRPr="00532970">
        <w:rPr>
          <w:rFonts w:cs="Arial"/>
        </w:rPr>
        <w:t xml:space="preserve">Article III, Section 7 of CMO No. 47, s of 2006 prescribes that the minimum faculty requirements shall be at least one fulltime </w:t>
      </w:r>
      <w:r w:rsidR="002C7033">
        <w:rPr>
          <w:rFonts w:cs="Arial"/>
        </w:rPr>
        <w:t>d</w:t>
      </w:r>
      <w:r w:rsidRPr="00532970">
        <w:rPr>
          <w:rFonts w:cs="Arial"/>
        </w:rPr>
        <w:t xml:space="preserve">octor’s degree in Criminology and at least three fulltime </w:t>
      </w:r>
      <w:r w:rsidR="002C7033">
        <w:rPr>
          <w:rFonts w:cs="Arial"/>
        </w:rPr>
        <w:t>m</w:t>
      </w:r>
      <w:r w:rsidRPr="00532970">
        <w:rPr>
          <w:rFonts w:cs="Arial"/>
        </w:rPr>
        <w:t>aster’s degree holders in Criminology.</w:t>
      </w:r>
    </w:p>
    <w:p w:rsidR="001C6255" w:rsidRPr="00532970" w:rsidRDefault="001C6255">
      <w:pPr>
        <w:pStyle w:val="NoSpacing1"/>
        <w:rPr>
          <w:rFonts w:cs="Arial"/>
          <w:b/>
        </w:rPr>
      </w:pPr>
    </w:p>
    <w:p w:rsidR="001C6255" w:rsidRPr="00532970" w:rsidRDefault="00E6316C">
      <w:pPr>
        <w:pStyle w:val="NoSpacing1"/>
        <w:jc w:val="center"/>
        <w:rPr>
          <w:rFonts w:cs="Arial"/>
          <w:b/>
        </w:rPr>
      </w:pPr>
      <w:r w:rsidRPr="00532970">
        <w:rPr>
          <w:rFonts w:cs="Arial"/>
          <w:b/>
        </w:rPr>
        <w:t>Table 3</w:t>
      </w:r>
    </w:p>
    <w:p w:rsidR="001C6255" w:rsidRPr="00532970" w:rsidRDefault="00E6316C">
      <w:pPr>
        <w:pStyle w:val="NoSpacing1"/>
        <w:jc w:val="center"/>
        <w:rPr>
          <w:rFonts w:cs="Arial"/>
          <w:b/>
        </w:rPr>
      </w:pPr>
      <w:r w:rsidRPr="00532970">
        <w:rPr>
          <w:rFonts w:cs="Arial"/>
          <w:b/>
        </w:rPr>
        <w:t>List of Faculty Members and their Academic Profile</w:t>
      </w:r>
    </w:p>
    <w:tbl>
      <w:tblPr>
        <w:tblStyle w:val="TableGrid"/>
        <w:tblW w:w="7620" w:type="dxa"/>
        <w:tblLayout w:type="fixed"/>
        <w:tblLook w:val="04A0" w:firstRow="1" w:lastRow="0" w:firstColumn="1" w:lastColumn="0" w:noHBand="0" w:noVBand="1"/>
      </w:tblPr>
      <w:tblGrid>
        <w:gridCol w:w="2263"/>
        <w:gridCol w:w="1671"/>
        <w:gridCol w:w="1590"/>
        <w:gridCol w:w="2096"/>
      </w:tblGrid>
      <w:tr w:rsidR="00532970" w:rsidRPr="00532970">
        <w:tc>
          <w:tcPr>
            <w:tcW w:w="2263" w:type="dxa"/>
          </w:tcPr>
          <w:p w:rsidR="001C6255" w:rsidRPr="00532970" w:rsidRDefault="00E6316C">
            <w:pPr>
              <w:pStyle w:val="NoSpacing1"/>
              <w:rPr>
                <w:rFonts w:cs="Arial"/>
                <w:b/>
                <w:sz w:val="18"/>
                <w:szCs w:val="18"/>
              </w:rPr>
            </w:pPr>
            <w:r w:rsidRPr="00532970">
              <w:rPr>
                <w:rFonts w:cs="Arial"/>
                <w:b/>
                <w:sz w:val="18"/>
                <w:szCs w:val="18"/>
              </w:rPr>
              <w:t>Faculty</w:t>
            </w:r>
          </w:p>
        </w:tc>
        <w:tc>
          <w:tcPr>
            <w:tcW w:w="1671" w:type="dxa"/>
          </w:tcPr>
          <w:p w:rsidR="001C6255" w:rsidRPr="00532970" w:rsidRDefault="00E6316C">
            <w:pPr>
              <w:pStyle w:val="NoSpacing1"/>
              <w:rPr>
                <w:rFonts w:cs="Arial"/>
                <w:b/>
                <w:sz w:val="18"/>
                <w:szCs w:val="18"/>
              </w:rPr>
            </w:pPr>
            <w:r w:rsidRPr="00532970">
              <w:rPr>
                <w:rFonts w:cs="Arial"/>
                <w:b/>
                <w:sz w:val="18"/>
                <w:szCs w:val="18"/>
              </w:rPr>
              <w:t>Bachelor’s Degree</w:t>
            </w:r>
          </w:p>
        </w:tc>
        <w:tc>
          <w:tcPr>
            <w:tcW w:w="1590" w:type="dxa"/>
          </w:tcPr>
          <w:p w:rsidR="001C6255" w:rsidRPr="00532970" w:rsidRDefault="00E6316C">
            <w:pPr>
              <w:pStyle w:val="NoSpacing1"/>
              <w:rPr>
                <w:rFonts w:cs="Arial"/>
                <w:b/>
                <w:sz w:val="18"/>
                <w:szCs w:val="18"/>
              </w:rPr>
            </w:pPr>
            <w:r w:rsidRPr="00532970">
              <w:rPr>
                <w:rFonts w:cs="Arial"/>
                <w:b/>
                <w:sz w:val="18"/>
                <w:szCs w:val="18"/>
              </w:rPr>
              <w:t>Master’s Degree</w:t>
            </w:r>
          </w:p>
        </w:tc>
        <w:tc>
          <w:tcPr>
            <w:tcW w:w="2096" w:type="dxa"/>
          </w:tcPr>
          <w:p w:rsidR="001C6255" w:rsidRPr="00532970" w:rsidRDefault="00E6316C">
            <w:pPr>
              <w:pStyle w:val="NoSpacing1"/>
              <w:rPr>
                <w:rFonts w:cs="Arial"/>
                <w:b/>
                <w:sz w:val="18"/>
                <w:szCs w:val="18"/>
              </w:rPr>
            </w:pPr>
            <w:r w:rsidRPr="00532970">
              <w:rPr>
                <w:rFonts w:cs="Arial"/>
                <w:b/>
                <w:sz w:val="18"/>
                <w:szCs w:val="18"/>
              </w:rPr>
              <w:t>Doctorate Degree</w:t>
            </w:r>
          </w:p>
        </w:tc>
      </w:tr>
      <w:tr w:rsidR="00532970" w:rsidRPr="00532970">
        <w:tc>
          <w:tcPr>
            <w:tcW w:w="2263" w:type="dxa"/>
          </w:tcPr>
          <w:p w:rsidR="001C6255" w:rsidRPr="00532970" w:rsidRDefault="00E6316C">
            <w:pPr>
              <w:pStyle w:val="NoSpacing1"/>
              <w:rPr>
                <w:rFonts w:cs="Arial"/>
                <w:sz w:val="18"/>
                <w:szCs w:val="18"/>
              </w:rPr>
            </w:pPr>
            <w:proofErr w:type="spellStart"/>
            <w:r w:rsidRPr="00532970">
              <w:rPr>
                <w:rFonts w:cs="Arial"/>
                <w:sz w:val="18"/>
                <w:szCs w:val="18"/>
              </w:rPr>
              <w:t>Bestre</w:t>
            </w:r>
            <w:proofErr w:type="spellEnd"/>
            <w:r w:rsidRPr="00532970">
              <w:rPr>
                <w:rFonts w:cs="Arial"/>
                <w:sz w:val="18"/>
                <w:szCs w:val="18"/>
              </w:rPr>
              <w:t xml:space="preserve">, </w:t>
            </w:r>
            <w:proofErr w:type="spellStart"/>
            <w:r w:rsidRPr="00532970">
              <w:rPr>
                <w:rFonts w:cs="Arial"/>
                <w:sz w:val="18"/>
                <w:szCs w:val="18"/>
              </w:rPr>
              <w:t>Sina</w:t>
            </w:r>
            <w:proofErr w:type="spellEnd"/>
            <w:r w:rsidRPr="00532970">
              <w:rPr>
                <w:rFonts w:cs="Arial"/>
                <w:sz w:val="18"/>
                <w:szCs w:val="18"/>
              </w:rPr>
              <w:t xml:space="preserve"> C.</w:t>
            </w:r>
          </w:p>
        </w:tc>
        <w:tc>
          <w:tcPr>
            <w:tcW w:w="1671" w:type="dxa"/>
          </w:tcPr>
          <w:p w:rsidR="001C6255" w:rsidRPr="00532970" w:rsidRDefault="00E6316C">
            <w:pPr>
              <w:pStyle w:val="NoSpacing1"/>
              <w:rPr>
                <w:rFonts w:cs="Arial"/>
                <w:sz w:val="18"/>
                <w:szCs w:val="18"/>
              </w:rPr>
            </w:pPr>
            <w:r w:rsidRPr="00532970">
              <w:rPr>
                <w:rFonts w:cs="Arial"/>
                <w:sz w:val="18"/>
                <w:szCs w:val="18"/>
              </w:rPr>
              <w:t xml:space="preserve">BS </w:t>
            </w:r>
            <w:proofErr w:type="spellStart"/>
            <w:r w:rsidRPr="00532970">
              <w:rPr>
                <w:rFonts w:cs="Arial"/>
                <w:sz w:val="18"/>
                <w:szCs w:val="18"/>
              </w:rPr>
              <w:t>Crim</w:t>
            </w:r>
            <w:proofErr w:type="spellEnd"/>
          </w:p>
        </w:tc>
        <w:tc>
          <w:tcPr>
            <w:tcW w:w="1590" w:type="dxa"/>
          </w:tcPr>
          <w:p w:rsidR="001C6255" w:rsidRPr="00532970" w:rsidRDefault="00E6316C">
            <w:pPr>
              <w:pStyle w:val="NoSpacing1"/>
              <w:rPr>
                <w:rFonts w:cs="Arial"/>
                <w:sz w:val="18"/>
                <w:szCs w:val="18"/>
              </w:rPr>
            </w:pPr>
            <w:r w:rsidRPr="00532970">
              <w:rPr>
                <w:rFonts w:cs="Arial"/>
                <w:sz w:val="18"/>
                <w:szCs w:val="18"/>
              </w:rPr>
              <w:t xml:space="preserve">MS </w:t>
            </w:r>
            <w:proofErr w:type="spellStart"/>
            <w:r w:rsidRPr="00532970">
              <w:rPr>
                <w:rFonts w:cs="Arial"/>
                <w:sz w:val="18"/>
                <w:szCs w:val="18"/>
              </w:rPr>
              <w:t>Crim</w:t>
            </w:r>
            <w:proofErr w:type="spellEnd"/>
          </w:p>
        </w:tc>
        <w:tc>
          <w:tcPr>
            <w:tcW w:w="2096" w:type="dxa"/>
          </w:tcPr>
          <w:p w:rsidR="001C6255" w:rsidRPr="00532970" w:rsidRDefault="00E6316C">
            <w:pPr>
              <w:pStyle w:val="NoSpacing1"/>
              <w:rPr>
                <w:rFonts w:cs="Arial"/>
                <w:sz w:val="18"/>
                <w:szCs w:val="18"/>
              </w:rPr>
            </w:pPr>
            <w:proofErr w:type="spellStart"/>
            <w:r w:rsidRPr="00532970">
              <w:rPr>
                <w:rFonts w:cs="Arial"/>
                <w:sz w:val="18"/>
                <w:szCs w:val="18"/>
              </w:rPr>
              <w:t>Ph.D</w:t>
            </w:r>
            <w:proofErr w:type="spellEnd"/>
            <w:r w:rsidRPr="00532970">
              <w:rPr>
                <w:rFonts w:cs="Arial"/>
                <w:sz w:val="18"/>
                <w:szCs w:val="18"/>
              </w:rPr>
              <w:t xml:space="preserve"> Criminology</w:t>
            </w:r>
          </w:p>
        </w:tc>
      </w:tr>
      <w:tr w:rsidR="00532970" w:rsidRPr="00532970">
        <w:tc>
          <w:tcPr>
            <w:tcW w:w="2263" w:type="dxa"/>
          </w:tcPr>
          <w:p w:rsidR="001C6255" w:rsidRPr="00532970" w:rsidRDefault="00E6316C">
            <w:pPr>
              <w:pStyle w:val="NoSpacing1"/>
              <w:rPr>
                <w:rFonts w:cs="Arial"/>
                <w:sz w:val="18"/>
                <w:szCs w:val="18"/>
              </w:rPr>
            </w:pPr>
            <w:r w:rsidRPr="00532970">
              <w:rPr>
                <w:rFonts w:cs="Arial"/>
                <w:sz w:val="18"/>
                <w:szCs w:val="18"/>
              </w:rPr>
              <w:t xml:space="preserve">Balbuena, </w:t>
            </w:r>
            <w:proofErr w:type="spellStart"/>
            <w:r w:rsidRPr="00532970">
              <w:rPr>
                <w:rFonts w:cs="Arial"/>
                <w:sz w:val="18"/>
                <w:szCs w:val="18"/>
              </w:rPr>
              <w:t>Witerico</w:t>
            </w:r>
            <w:proofErr w:type="spellEnd"/>
            <w:r w:rsidRPr="00532970">
              <w:rPr>
                <w:rFonts w:cs="Arial"/>
                <w:sz w:val="18"/>
                <w:szCs w:val="18"/>
              </w:rPr>
              <w:t xml:space="preserve"> T.</w:t>
            </w:r>
          </w:p>
        </w:tc>
        <w:tc>
          <w:tcPr>
            <w:tcW w:w="1671" w:type="dxa"/>
          </w:tcPr>
          <w:p w:rsidR="001C6255" w:rsidRPr="00532970" w:rsidRDefault="00E6316C">
            <w:pPr>
              <w:pStyle w:val="NoSpacing1"/>
              <w:rPr>
                <w:rFonts w:cs="Arial"/>
                <w:sz w:val="18"/>
                <w:szCs w:val="18"/>
              </w:rPr>
            </w:pPr>
            <w:r w:rsidRPr="00532970">
              <w:rPr>
                <w:rFonts w:cs="Arial"/>
                <w:sz w:val="18"/>
                <w:szCs w:val="18"/>
              </w:rPr>
              <w:t xml:space="preserve">BS </w:t>
            </w:r>
            <w:proofErr w:type="spellStart"/>
            <w:r w:rsidRPr="00532970">
              <w:rPr>
                <w:rFonts w:cs="Arial"/>
                <w:sz w:val="18"/>
                <w:szCs w:val="18"/>
              </w:rPr>
              <w:t>Crim</w:t>
            </w:r>
            <w:proofErr w:type="spellEnd"/>
          </w:p>
        </w:tc>
        <w:tc>
          <w:tcPr>
            <w:tcW w:w="1590" w:type="dxa"/>
          </w:tcPr>
          <w:p w:rsidR="001C6255" w:rsidRPr="00532970" w:rsidRDefault="00E6316C">
            <w:pPr>
              <w:pStyle w:val="NoSpacing1"/>
              <w:rPr>
                <w:rFonts w:cs="Arial"/>
                <w:sz w:val="18"/>
                <w:szCs w:val="18"/>
              </w:rPr>
            </w:pPr>
            <w:r w:rsidRPr="00532970">
              <w:rPr>
                <w:rFonts w:cs="Arial"/>
                <w:sz w:val="18"/>
                <w:szCs w:val="18"/>
              </w:rPr>
              <w:t xml:space="preserve">MA </w:t>
            </w:r>
            <w:proofErr w:type="spellStart"/>
            <w:r w:rsidRPr="00532970">
              <w:rPr>
                <w:rFonts w:cs="Arial"/>
                <w:sz w:val="18"/>
                <w:szCs w:val="18"/>
              </w:rPr>
              <w:t>Crim</w:t>
            </w:r>
            <w:proofErr w:type="spellEnd"/>
          </w:p>
        </w:tc>
        <w:tc>
          <w:tcPr>
            <w:tcW w:w="2096" w:type="dxa"/>
          </w:tcPr>
          <w:p w:rsidR="001C6255" w:rsidRPr="00532970" w:rsidRDefault="00E6316C">
            <w:pPr>
              <w:pStyle w:val="NoSpacing1"/>
              <w:rPr>
                <w:rFonts w:cs="Arial"/>
                <w:sz w:val="18"/>
                <w:szCs w:val="18"/>
              </w:rPr>
            </w:pPr>
            <w:proofErr w:type="spellStart"/>
            <w:r w:rsidRPr="00532970">
              <w:rPr>
                <w:rFonts w:cs="Arial"/>
                <w:sz w:val="18"/>
                <w:szCs w:val="18"/>
              </w:rPr>
              <w:t>Ph.D</w:t>
            </w:r>
            <w:proofErr w:type="spellEnd"/>
            <w:r w:rsidRPr="00532970">
              <w:rPr>
                <w:rFonts w:cs="Arial"/>
                <w:sz w:val="18"/>
                <w:szCs w:val="18"/>
              </w:rPr>
              <w:t xml:space="preserve"> Criminology</w:t>
            </w:r>
          </w:p>
        </w:tc>
      </w:tr>
      <w:tr w:rsidR="00532970" w:rsidRPr="00532970">
        <w:tc>
          <w:tcPr>
            <w:tcW w:w="2263" w:type="dxa"/>
          </w:tcPr>
          <w:p w:rsidR="001C6255" w:rsidRPr="00532970" w:rsidRDefault="00E6316C">
            <w:pPr>
              <w:pStyle w:val="NoSpacing1"/>
              <w:rPr>
                <w:rFonts w:cs="Arial"/>
                <w:sz w:val="18"/>
                <w:szCs w:val="18"/>
              </w:rPr>
            </w:pPr>
            <w:proofErr w:type="spellStart"/>
            <w:r w:rsidRPr="00532970">
              <w:rPr>
                <w:rFonts w:cs="Arial"/>
                <w:sz w:val="18"/>
                <w:szCs w:val="18"/>
              </w:rPr>
              <w:t>Pariñas</w:t>
            </w:r>
            <w:proofErr w:type="spellEnd"/>
            <w:r w:rsidRPr="00532970">
              <w:rPr>
                <w:rFonts w:cs="Arial"/>
                <w:sz w:val="18"/>
                <w:szCs w:val="18"/>
              </w:rPr>
              <w:t xml:space="preserve">, </w:t>
            </w:r>
            <w:proofErr w:type="spellStart"/>
            <w:r w:rsidRPr="00532970">
              <w:rPr>
                <w:rFonts w:cs="Arial"/>
                <w:sz w:val="18"/>
                <w:szCs w:val="18"/>
              </w:rPr>
              <w:t>Mervic</w:t>
            </w:r>
            <w:proofErr w:type="spellEnd"/>
            <w:r w:rsidRPr="00532970">
              <w:rPr>
                <w:rFonts w:cs="Arial"/>
                <w:sz w:val="18"/>
                <w:szCs w:val="18"/>
              </w:rPr>
              <w:t xml:space="preserve"> M.</w:t>
            </w:r>
          </w:p>
        </w:tc>
        <w:tc>
          <w:tcPr>
            <w:tcW w:w="1671" w:type="dxa"/>
          </w:tcPr>
          <w:p w:rsidR="001C6255" w:rsidRPr="00532970" w:rsidRDefault="00E6316C">
            <w:pPr>
              <w:pStyle w:val="NoSpacing1"/>
              <w:rPr>
                <w:rFonts w:cs="Arial"/>
                <w:sz w:val="18"/>
                <w:szCs w:val="18"/>
              </w:rPr>
            </w:pPr>
            <w:r w:rsidRPr="00532970">
              <w:rPr>
                <w:rFonts w:cs="Arial"/>
                <w:sz w:val="18"/>
                <w:szCs w:val="18"/>
              </w:rPr>
              <w:t xml:space="preserve">BS </w:t>
            </w:r>
            <w:proofErr w:type="spellStart"/>
            <w:r w:rsidRPr="00532970">
              <w:rPr>
                <w:rFonts w:cs="Arial"/>
                <w:sz w:val="18"/>
                <w:szCs w:val="18"/>
              </w:rPr>
              <w:t>Crim</w:t>
            </w:r>
            <w:proofErr w:type="spellEnd"/>
          </w:p>
        </w:tc>
        <w:tc>
          <w:tcPr>
            <w:tcW w:w="1590" w:type="dxa"/>
          </w:tcPr>
          <w:p w:rsidR="001C6255" w:rsidRPr="00532970" w:rsidRDefault="00E6316C">
            <w:pPr>
              <w:pStyle w:val="NoSpacing1"/>
              <w:rPr>
                <w:rFonts w:cs="Arial"/>
                <w:sz w:val="18"/>
                <w:szCs w:val="18"/>
              </w:rPr>
            </w:pPr>
            <w:r w:rsidRPr="00532970">
              <w:rPr>
                <w:rFonts w:cs="Arial"/>
                <w:sz w:val="18"/>
                <w:szCs w:val="18"/>
              </w:rPr>
              <w:t xml:space="preserve">MS </w:t>
            </w:r>
            <w:proofErr w:type="spellStart"/>
            <w:r w:rsidRPr="00532970">
              <w:rPr>
                <w:rFonts w:cs="Arial"/>
                <w:sz w:val="18"/>
                <w:szCs w:val="18"/>
              </w:rPr>
              <w:t>Crim</w:t>
            </w:r>
            <w:proofErr w:type="spellEnd"/>
          </w:p>
        </w:tc>
        <w:tc>
          <w:tcPr>
            <w:tcW w:w="2096" w:type="dxa"/>
          </w:tcPr>
          <w:p w:rsidR="001C6255" w:rsidRPr="00532970" w:rsidRDefault="00E6316C">
            <w:pPr>
              <w:pStyle w:val="NoSpacing1"/>
              <w:rPr>
                <w:rFonts w:cs="Arial"/>
                <w:sz w:val="18"/>
                <w:szCs w:val="18"/>
              </w:rPr>
            </w:pPr>
            <w:proofErr w:type="spellStart"/>
            <w:r w:rsidRPr="00532970">
              <w:rPr>
                <w:rFonts w:cs="Arial"/>
                <w:sz w:val="18"/>
                <w:szCs w:val="18"/>
              </w:rPr>
              <w:t>Ph.D</w:t>
            </w:r>
            <w:proofErr w:type="spellEnd"/>
            <w:r w:rsidRPr="00532970">
              <w:rPr>
                <w:rFonts w:cs="Arial"/>
                <w:sz w:val="18"/>
                <w:szCs w:val="18"/>
              </w:rPr>
              <w:t xml:space="preserve"> Criminal Justice on dissertation</w:t>
            </w:r>
          </w:p>
        </w:tc>
      </w:tr>
      <w:tr w:rsidR="00532970" w:rsidRPr="00532970">
        <w:tc>
          <w:tcPr>
            <w:tcW w:w="2263" w:type="dxa"/>
          </w:tcPr>
          <w:p w:rsidR="001C6255" w:rsidRPr="00532970" w:rsidRDefault="00E6316C">
            <w:pPr>
              <w:pStyle w:val="NoSpacing1"/>
              <w:rPr>
                <w:rFonts w:cs="Arial"/>
                <w:sz w:val="18"/>
                <w:szCs w:val="18"/>
              </w:rPr>
            </w:pPr>
            <w:proofErr w:type="spellStart"/>
            <w:r w:rsidRPr="00532970">
              <w:rPr>
                <w:rFonts w:cs="Arial"/>
                <w:sz w:val="18"/>
                <w:szCs w:val="18"/>
              </w:rPr>
              <w:t>Bersamina</w:t>
            </w:r>
            <w:proofErr w:type="spellEnd"/>
            <w:r w:rsidRPr="00532970">
              <w:rPr>
                <w:rFonts w:cs="Arial"/>
                <w:sz w:val="18"/>
                <w:szCs w:val="18"/>
              </w:rPr>
              <w:t>, Dolores R.</w:t>
            </w:r>
          </w:p>
        </w:tc>
        <w:tc>
          <w:tcPr>
            <w:tcW w:w="1671" w:type="dxa"/>
          </w:tcPr>
          <w:p w:rsidR="001C6255" w:rsidRPr="00532970" w:rsidRDefault="00E6316C">
            <w:pPr>
              <w:pStyle w:val="NoSpacing1"/>
              <w:rPr>
                <w:rFonts w:cs="Arial"/>
                <w:sz w:val="18"/>
                <w:szCs w:val="18"/>
              </w:rPr>
            </w:pPr>
            <w:r w:rsidRPr="00532970">
              <w:rPr>
                <w:rFonts w:cs="Arial"/>
                <w:sz w:val="18"/>
                <w:szCs w:val="18"/>
              </w:rPr>
              <w:t xml:space="preserve">BS </w:t>
            </w:r>
            <w:proofErr w:type="spellStart"/>
            <w:r w:rsidRPr="00532970">
              <w:rPr>
                <w:rFonts w:cs="Arial"/>
                <w:sz w:val="18"/>
                <w:szCs w:val="18"/>
              </w:rPr>
              <w:t>Crim</w:t>
            </w:r>
            <w:proofErr w:type="spellEnd"/>
          </w:p>
        </w:tc>
        <w:tc>
          <w:tcPr>
            <w:tcW w:w="1590" w:type="dxa"/>
          </w:tcPr>
          <w:p w:rsidR="001C6255" w:rsidRPr="00532970" w:rsidRDefault="00E6316C">
            <w:pPr>
              <w:pStyle w:val="NoSpacing1"/>
              <w:rPr>
                <w:rFonts w:cs="Arial"/>
                <w:sz w:val="18"/>
                <w:szCs w:val="18"/>
              </w:rPr>
            </w:pPr>
            <w:r w:rsidRPr="00532970">
              <w:rPr>
                <w:rFonts w:cs="Arial"/>
                <w:sz w:val="18"/>
                <w:szCs w:val="18"/>
              </w:rPr>
              <w:t xml:space="preserve">MS </w:t>
            </w:r>
            <w:proofErr w:type="spellStart"/>
            <w:r w:rsidRPr="00532970">
              <w:rPr>
                <w:rFonts w:cs="Arial"/>
                <w:sz w:val="18"/>
                <w:szCs w:val="18"/>
              </w:rPr>
              <w:t>Crim</w:t>
            </w:r>
            <w:proofErr w:type="spellEnd"/>
          </w:p>
        </w:tc>
        <w:tc>
          <w:tcPr>
            <w:tcW w:w="2096" w:type="dxa"/>
          </w:tcPr>
          <w:p w:rsidR="001C6255" w:rsidRPr="00532970" w:rsidRDefault="00E6316C">
            <w:pPr>
              <w:pStyle w:val="NoSpacing1"/>
              <w:rPr>
                <w:rFonts w:cs="Arial"/>
                <w:sz w:val="18"/>
                <w:szCs w:val="18"/>
              </w:rPr>
            </w:pPr>
            <w:proofErr w:type="spellStart"/>
            <w:r w:rsidRPr="00532970">
              <w:rPr>
                <w:rFonts w:cs="Arial"/>
                <w:sz w:val="18"/>
                <w:szCs w:val="18"/>
              </w:rPr>
              <w:t>Ph.D</w:t>
            </w:r>
            <w:proofErr w:type="spellEnd"/>
            <w:r w:rsidRPr="00532970">
              <w:rPr>
                <w:rFonts w:cs="Arial"/>
                <w:sz w:val="18"/>
                <w:szCs w:val="18"/>
              </w:rPr>
              <w:t xml:space="preserve"> Criminal Justice</w:t>
            </w:r>
          </w:p>
        </w:tc>
      </w:tr>
      <w:tr w:rsidR="00532970" w:rsidRPr="00532970">
        <w:tc>
          <w:tcPr>
            <w:tcW w:w="2263" w:type="dxa"/>
          </w:tcPr>
          <w:p w:rsidR="001C6255" w:rsidRPr="00532970" w:rsidRDefault="00E6316C">
            <w:pPr>
              <w:pStyle w:val="NoSpacing1"/>
              <w:rPr>
                <w:rFonts w:cs="Arial"/>
                <w:sz w:val="18"/>
                <w:szCs w:val="18"/>
              </w:rPr>
            </w:pPr>
            <w:proofErr w:type="spellStart"/>
            <w:r w:rsidRPr="00532970">
              <w:rPr>
                <w:rFonts w:cs="Arial"/>
                <w:sz w:val="18"/>
                <w:szCs w:val="18"/>
              </w:rPr>
              <w:t>Aleson</w:t>
            </w:r>
            <w:proofErr w:type="spellEnd"/>
            <w:r w:rsidRPr="00532970">
              <w:rPr>
                <w:rFonts w:cs="Arial"/>
                <w:sz w:val="18"/>
                <w:szCs w:val="18"/>
              </w:rPr>
              <w:t xml:space="preserve">, </w:t>
            </w:r>
            <w:proofErr w:type="spellStart"/>
            <w:r w:rsidRPr="00532970">
              <w:rPr>
                <w:rFonts w:cs="Arial"/>
                <w:sz w:val="18"/>
                <w:szCs w:val="18"/>
              </w:rPr>
              <w:t>Myline</w:t>
            </w:r>
            <w:proofErr w:type="spellEnd"/>
            <w:r w:rsidRPr="00532970">
              <w:rPr>
                <w:rFonts w:cs="Arial"/>
                <w:sz w:val="18"/>
                <w:szCs w:val="18"/>
              </w:rPr>
              <w:t xml:space="preserve"> C.</w:t>
            </w:r>
          </w:p>
        </w:tc>
        <w:tc>
          <w:tcPr>
            <w:tcW w:w="1671" w:type="dxa"/>
          </w:tcPr>
          <w:p w:rsidR="001C6255" w:rsidRPr="00532970" w:rsidRDefault="00E6316C">
            <w:pPr>
              <w:pStyle w:val="NoSpacing1"/>
              <w:rPr>
                <w:rFonts w:cs="Arial"/>
                <w:sz w:val="18"/>
                <w:szCs w:val="18"/>
              </w:rPr>
            </w:pPr>
            <w:r w:rsidRPr="00532970">
              <w:rPr>
                <w:rFonts w:cs="Arial"/>
                <w:sz w:val="18"/>
                <w:szCs w:val="18"/>
              </w:rPr>
              <w:t xml:space="preserve">BS </w:t>
            </w:r>
            <w:proofErr w:type="spellStart"/>
            <w:r w:rsidRPr="00532970">
              <w:rPr>
                <w:rFonts w:cs="Arial"/>
                <w:sz w:val="18"/>
                <w:szCs w:val="18"/>
              </w:rPr>
              <w:t>Crim</w:t>
            </w:r>
            <w:proofErr w:type="spellEnd"/>
          </w:p>
        </w:tc>
        <w:tc>
          <w:tcPr>
            <w:tcW w:w="1590" w:type="dxa"/>
          </w:tcPr>
          <w:p w:rsidR="001C6255" w:rsidRPr="00532970" w:rsidRDefault="00E6316C">
            <w:pPr>
              <w:pStyle w:val="NoSpacing1"/>
              <w:rPr>
                <w:rFonts w:cs="Arial"/>
                <w:sz w:val="18"/>
                <w:szCs w:val="18"/>
              </w:rPr>
            </w:pPr>
            <w:r w:rsidRPr="00532970">
              <w:rPr>
                <w:rFonts w:cs="Arial"/>
                <w:sz w:val="18"/>
                <w:szCs w:val="18"/>
              </w:rPr>
              <w:t xml:space="preserve">MS </w:t>
            </w:r>
            <w:proofErr w:type="spellStart"/>
            <w:r w:rsidRPr="00532970">
              <w:rPr>
                <w:rFonts w:cs="Arial"/>
                <w:sz w:val="18"/>
                <w:szCs w:val="18"/>
              </w:rPr>
              <w:t>Crim</w:t>
            </w:r>
            <w:proofErr w:type="spellEnd"/>
          </w:p>
        </w:tc>
        <w:tc>
          <w:tcPr>
            <w:tcW w:w="2096" w:type="dxa"/>
          </w:tcPr>
          <w:p w:rsidR="001C6255" w:rsidRPr="00532970" w:rsidRDefault="00E6316C">
            <w:pPr>
              <w:pStyle w:val="NoSpacing1"/>
              <w:rPr>
                <w:rFonts w:cs="Arial"/>
                <w:sz w:val="18"/>
                <w:szCs w:val="18"/>
              </w:rPr>
            </w:pPr>
            <w:r w:rsidRPr="00532970">
              <w:rPr>
                <w:rFonts w:cs="Arial"/>
                <w:sz w:val="18"/>
                <w:szCs w:val="18"/>
              </w:rPr>
              <w:t>n/a</w:t>
            </w:r>
          </w:p>
        </w:tc>
      </w:tr>
    </w:tbl>
    <w:p w:rsidR="001C6255" w:rsidRPr="00532970" w:rsidRDefault="001C6255">
      <w:pPr>
        <w:pStyle w:val="NoSpacing1"/>
        <w:rPr>
          <w:rFonts w:cs="Arial"/>
        </w:rPr>
      </w:pPr>
    </w:p>
    <w:p w:rsidR="001C6255" w:rsidRPr="00532970" w:rsidRDefault="00E6316C">
      <w:pPr>
        <w:pStyle w:val="NoSpacing1"/>
        <w:ind w:firstLine="720"/>
        <w:jc w:val="both"/>
        <w:rPr>
          <w:rFonts w:cs="Arial"/>
        </w:rPr>
      </w:pPr>
      <w:r w:rsidRPr="00532970">
        <w:rPr>
          <w:rFonts w:cs="Arial"/>
        </w:rPr>
        <w:t xml:space="preserve">Table 3 shows the strong faculty line-up of UNP. Currently, the university has three Doctorate degree holders in Criminology, one on dissertation and </w:t>
      </w:r>
      <w:r w:rsidR="00706336">
        <w:rPr>
          <w:rFonts w:cs="Arial"/>
        </w:rPr>
        <w:t>one</w:t>
      </w:r>
      <w:r w:rsidRPr="00532970">
        <w:rPr>
          <w:rFonts w:cs="Arial"/>
        </w:rPr>
        <w:t xml:space="preserve"> master’s degree holder. </w:t>
      </w:r>
    </w:p>
    <w:p w:rsidR="001C6255" w:rsidRPr="00532970" w:rsidRDefault="001C6255">
      <w:pPr>
        <w:pStyle w:val="NoSpacing1"/>
        <w:rPr>
          <w:rFonts w:cs="Arial"/>
        </w:rPr>
      </w:pPr>
    </w:p>
    <w:p w:rsidR="001C6255" w:rsidRPr="00532970" w:rsidRDefault="00E6316C">
      <w:pPr>
        <w:pStyle w:val="NoSpacing1"/>
        <w:rPr>
          <w:rFonts w:cs="Arial"/>
          <w:b/>
          <w:i/>
          <w:shd w:val="clear" w:color="auto" w:fill="FFFFFF"/>
        </w:rPr>
      </w:pPr>
      <w:r w:rsidRPr="00532970">
        <w:rPr>
          <w:rFonts w:cs="Arial"/>
          <w:b/>
          <w:i/>
          <w:shd w:val="clear" w:color="auto" w:fill="FFFFFF"/>
        </w:rPr>
        <w:t>Library</w:t>
      </w:r>
    </w:p>
    <w:p w:rsidR="001C6255" w:rsidRPr="00532970" w:rsidRDefault="00E6316C">
      <w:pPr>
        <w:pStyle w:val="NoSpacing1"/>
        <w:ind w:firstLine="720"/>
        <w:jc w:val="both"/>
        <w:rPr>
          <w:rFonts w:cs="Arial"/>
          <w:shd w:val="clear" w:color="auto" w:fill="FFFFFF"/>
        </w:rPr>
      </w:pPr>
      <w:r w:rsidRPr="00532970">
        <w:rPr>
          <w:rFonts w:cs="Arial"/>
          <w:shd w:val="clear" w:color="auto" w:fill="FFFFFF"/>
        </w:rPr>
        <w:t>The books, journals</w:t>
      </w:r>
      <w:r w:rsidR="00AB2826">
        <w:rPr>
          <w:rFonts w:cs="Arial"/>
          <w:shd w:val="clear" w:color="auto" w:fill="FFFFFF"/>
        </w:rPr>
        <w:t>,</w:t>
      </w:r>
      <w:r w:rsidRPr="00532970">
        <w:rPr>
          <w:rFonts w:cs="Arial"/>
          <w:shd w:val="clear" w:color="auto" w:fill="FFFFFF"/>
        </w:rPr>
        <w:t xml:space="preserve"> and other instructional materials being used in </w:t>
      </w:r>
      <w:r w:rsidR="00AB2826">
        <w:rPr>
          <w:rFonts w:cs="Arial"/>
          <w:shd w:val="clear" w:color="auto" w:fill="FFFFFF"/>
        </w:rPr>
        <w:t xml:space="preserve">the </w:t>
      </w:r>
      <w:r w:rsidRPr="00532970">
        <w:rPr>
          <w:rFonts w:cs="Arial"/>
          <w:shd w:val="clear" w:color="auto" w:fill="FFFFFF"/>
        </w:rPr>
        <w:t>BS Criminology Program will be shared with the MS Criminal Justice Program. It may be stated that library resources are relevant and adequate in terms of quality and quantity. They are useful in scholarly research and progressively developing and growing in accordance with the institutional development plan.</w:t>
      </w:r>
    </w:p>
    <w:p w:rsidR="001C6255" w:rsidRPr="00532970" w:rsidRDefault="001C6255">
      <w:pPr>
        <w:pStyle w:val="NoSpacing1"/>
        <w:rPr>
          <w:rFonts w:cs="Arial"/>
          <w:shd w:val="clear" w:color="auto" w:fill="FFFFFF"/>
        </w:rPr>
      </w:pPr>
    </w:p>
    <w:p w:rsidR="001C6255" w:rsidRPr="008C2EB6" w:rsidRDefault="00E6316C" w:rsidP="008C2EB6">
      <w:pPr>
        <w:pStyle w:val="NoSpacing1"/>
        <w:jc w:val="both"/>
        <w:rPr>
          <w:rFonts w:cs="Arial"/>
          <w:b/>
          <w:u w:val="single"/>
        </w:rPr>
      </w:pPr>
      <w:r w:rsidRPr="008C2EB6">
        <w:rPr>
          <w:rFonts w:cs="Arial"/>
          <w:b/>
          <w:u w:val="single"/>
        </w:rPr>
        <w:t xml:space="preserve">Policies </w:t>
      </w:r>
    </w:p>
    <w:p w:rsidR="001C6255" w:rsidRPr="00532970" w:rsidRDefault="001C6255">
      <w:pPr>
        <w:pStyle w:val="NoSpacing1"/>
        <w:rPr>
          <w:rFonts w:cs="Arial"/>
        </w:rPr>
      </w:pPr>
    </w:p>
    <w:p w:rsidR="001C6255" w:rsidRPr="00532970" w:rsidRDefault="00E6316C">
      <w:pPr>
        <w:pStyle w:val="NoSpacing1"/>
        <w:rPr>
          <w:rFonts w:cs="Arial"/>
          <w:b/>
          <w:i/>
        </w:rPr>
      </w:pPr>
      <w:r w:rsidRPr="00532970">
        <w:rPr>
          <w:rFonts w:cs="Arial"/>
          <w:b/>
          <w:i/>
        </w:rPr>
        <w:t>On Admission</w:t>
      </w:r>
    </w:p>
    <w:p w:rsidR="001C6255" w:rsidRPr="00532970" w:rsidRDefault="00E6316C">
      <w:pPr>
        <w:pStyle w:val="NoSpacing1"/>
        <w:ind w:firstLine="720"/>
        <w:jc w:val="both"/>
        <w:rPr>
          <w:rFonts w:cs="Arial"/>
        </w:rPr>
      </w:pPr>
      <w:r w:rsidRPr="00532970">
        <w:rPr>
          <w:rFonts w:cs="Arial"/>
        </w:rPr>
        <w:t>The applicant must have finished a baccalaureate degree in Criminology from a recognized institution of learning. If an applicant wants to enrol</w:t>
      </w:r>
      <w:r w:rsidR="002C6FC2">
        <w:rPr>
          <w:rFonts w:cs="Arial"/>
        </w:rPr>
        <w:t>l</w:t>
      </w:r>
      <w:r w:rsidRPr="00532970">
        <w:rPr>
          <w:rFonts w:cs="Arial"/>
        </w:rPr>
        <w:t xml:space="preserve"> MS in Criminal Justice but </w:t>
      </w:r>
      <w:r w:rsidR="002C6FC2">
        <w:rPr>
          <w:rFonts w:cs="Arial"/>
        </w:rPr>
        <w:t xml:space="preserve">he/ she is </w:t>
      </w:r>
      <w:r w:rsidRPr="00532970">
        <w:rPr>
          <w:rFonts w:cs="Arial"/>
        </w:rPr>
        <w:t>not a graduate of BS Criminology, he/she must enrol</w:t>
      </w:r>
      <w:r w:rsidR="002C6FC2">
        <w:rPr>
          <w:rFonts w:cs="Arial"/>
        </w:rPr>
        <w:t>l</w:t>
      </w:r>
      <w:r w:rsidRPr="00532970">
        <w:rPr>
          <w:rFonts w:cs="Arial"/>
        </w:rPr>
        <w:t xml:space="preserve"> 21 units of </w:t>
      </w:r>
      <w:r w:rsidR="002C6FC2" w:rsidRPr="00532970">
        <w:rPr>
          <w:rFonts w:cs="Arial"/>
        </w:rPr>
        <w:t>BS Criminology</w:t>
      </w:r>
      <w:r w:rsidR="002C6FC2">
        <w:rPr>
          <w:rFonts w:cs="Arial"/>
        </w:rPr>
        <w:t xml:space="preserve"> </w:t>
      </w:r>
      <w:r w:rsidR="00442F21">
        <w:rPr>
          <w:rFonts w:cs="Arial"/>
        </w:rPr>
        <w:t>professional subjects</w:t>
      </w:r>
      <w:r w:rsidR="002C6FC2">
        <w:rPr>
          <w:rFonts w:cs="Arial"/>
        </w:rPr>
        <w:t>.</w:t>
      </w:r>
      <w:r w:rsidRPr="00532970">
        <w:rPr>
          <w:rFonts w:cs="Arial"/>
        </w:rPr>
        <w:t xml:space="preserve"> For transferees, the crediting of subjects will be based on the description of the subjects.</w:t>
      </w:r>
    </w:p>
    <w:p w:rsidR="001C6255" w:rsidRPr="00532970" w:rsidRDefault="001C6255">
      <w:pPr>
        <w:pStyle w:val="NoSpacing1"/>
        <w:rPr>
          <w:rFonts w:cs="Arial"/>
        </w:rPr>
      </w:pPr>
    </w:p>
    <w:p w:rsidR="00862776" w:rsidRDefault="00862776">
      <w:pPr>
        <w:pStyle w:val="NoSpacing1"/>
        <w:rPr>
          <w:rFonts w:cs="Arial"/>
          <w:b/>
          <w:i/>
        </w:rPr>
      </w:pPr>
    </w:p>
    <w:p w:rsidR="00862776" w:rsidRDefault="00862776">
      <w:pPr>
        <w:pStyle w:val="NoSpacing1"/>
        <w:rPr>
          <w:rFonts w:cs="Arial"/>
          <w:b/>
          <w:i/>
        </w:rPr>
      </w:pPr>
    </w:p>
    <w:p w:rsidR="00512226" w:rsidRDefault="00512226">
      <w:pPr>
        <w:pStyle w:val="NoSpacing1"/>
        <w:rPr>
          <w:rFonts w:cs="Arial"/>
          <w:b/>
          <w:i/>
        </w:rPr>
      </w:pPr>
    </w:p>
    <w:p w:rsidR="001C6255" w:rsidRPr="00532970" w:rsidRDefault="00E6316C">
      <w:pPr>
        <w:pStyle w:val="NoSpacing1"/>
        <w:rPr>
          <w:rFonts w:cs="Arial"/>
          <w:b/>
          <w:i/>
        </w:rPr>
      </w:pPr>
      <w:r w:rsidRPr="00532970">
        <w:rPr>
          <w:rFonts w:cs="Arial"/>
          <w:b/>
          <w:i/>
        </w:rPr>
        <w:lastRenderedPageBreak/>
        <w:t>On back to Zero policy</w:t>
      </w:r>
    </w:p>
    <w:p w:rsidR="001C6255" w:rsidRPr="00532970" w:rsidRDefault="00E6316C">
      <w:pPr>
        <w:pStyle w:val="NoSpacing1"/>
        <w:ind w:firstLine="720"/>
        <w:jc w:val="both"/>
        <w:rPr>
          <w:rFonts w:cs="Arial"/>
          <w:b/>
          <w:i/>
        </w:rPr>
      </w:pPr>
      <w:r w:rsidRPr="00532970">
        <w:rPr>
          <w:rFonts w:cs="Arial"/>
        </w:rPr>
        <w:t>A student who failed to enrol</w:t>
      </w:r>
      <w:r w:rsidR="001D6282">
        <w:rPr>
          <w:rFonts w:cs="Arial"/>
        </w:rPr>
        <w:t>l</w:t>
      </w:r>
      <w:r w:rsidRPr="00532970">
        <w:rPr>
          <w:rFonts w:cs="Arial"/>
        </w:rPr>
        <w:t xml:space="preserve"> for at least five years</w:t>
      </w:r>
      <w:r w:rsidR="001D6282">
        <w:rPr>
          <w:rFonts w:cs="Arial"/>
        </w:rPr>
        <w:t xml:space="preserve"> after he/she has stopped schooling</w:t>
      </w:r>
      <w:r w:rsidRPr="00532970">
        <w:rPr>
          <w:rFonts w:cs="Arial"/>
        </w:rPr>
        <w:t xml:space="preserve"> is required to repeat all the subjects</w:t>
      </w:r>
      <w:r w:rsidR="001D6282">
        <w:rPr>
          <w:rFonts w:cs="Arial"/>
        </w:rPr>
        <w:t xml:space="preserve"> that he took before he/she stopped schooling.</w:t>
      </w:r>
    </w:p>
    <w:p w:rsidR="001C6255" w:rsidRPr="00532970" w:rsidRDefault="001C6255">
      <w:pPr>
        <w:pStyle w:val="NoSpacing1"/>
        <w:rPr>
          <w:rFonts w:cs="Arial"/>
        </w:rPr>
      </w:pPr>
    </w:p>
    <w:p w:rsidR="00CF74A9" w:rsidRPr="00532970" w:rsidRDefault="00E6316C" w:rsidP="00A279DE">
      <w:pPr>
        <w:pStyle w:val="NoSpacing1"/>
        <w:ind w:firstLine="720"/>
        <w:jc w:val="both"/>
        <w:rPr>
          <w:rFonts w:cs="Arial"/>
        </w:rPr>
      </w:pPr>
      <w:r w:rsidRPr="00532970">
        <w:rPr>
          <w:rFonts w:cs="Arial"/>
        </w:rPr>
        <w:t>In case the student has already taken the comprehensive examination, there is no need for the student to repeat all the subjects, instead, he/she will just be required to have the refresher course.</w:t>
      </w:r>
    </w:p>
    <w:p w:rsidR="00A279DE" w:rsidRPr="00532970" w:rsidRDefault="00A279DE" w:rsidP="00A279DE">
      <w:pPr>
        <w:pStyle w:val="NoSpacing1"/>
        <w:ind w:firstLine="720"/>
        <w:jc w:val="both"/>
        <w:rPr>
          <w:rFonts w:cs="Arial"/>
        </w:rPr>
      </w:pPr>
    </w:p>
    <w:p w:rsidR="001C6255" w:rsidRPr="00532970" w:rsidRDefault="00E6316C">
      <w:pPr>
        <w:pStyle w:val="NoSpacing1"/>
        <w:rPr>
          <w:rFonts w:cs="Arial"/>
          <w:b/>
          <w:i/>
        </w:rPr>
      </w:pPr>
      <w:r w:rsidRPr="00532970">
        <w:rPr>
          <w:rFonts w:cs="Arial"/>
          <w:b/>
          <w:i/>
        </w:rPr>
        <w:t>On Residency</w:t>
      </w:r>
    </w:p>
    <w:p w:rsidR="001C6255" w:rsidRPr="00532970" w:rsidRDefault="00E6316C">
      <w:pPr>
        <w:pStyle w:val="NoSpacing1"/>
        <w:ind w:firstLine="720"/>
        <w:jc w:val="both"/>
        <w:rPr>
          <w:rFonts w:cs="Arial"/>
        </w:rPr>
      </w:pPr>
      <w:r w:rsidRPr="00532970">
        <w:rPr>
          <w:rFonts w:cs="Arial"/>
        </w:rPr>
        <w:t>The minimum residency requirement is one year. This excludes thesis writing.</w:t>
      </w:r>
    </w:p>
    <w:p w:rsidR="001C6255" w:rsidRPr="00532970" w:rsidRDefault="001C6255">
      <w:pPr>
        <w:pStyle w:val="NoSpacing1"/>
        <w:rPr>
          <w:rFonts w:cs="Arial"/>
          <w:i/>
        </w:rPr>
      </w:pPr>
    </w:p>
    <w:p w:rsidR="001C6255" w:rsidRPr="00532970" w:rsidRDefault="00E6316C">
      <w:pPr>
        <w:pStyle w:val="NoSpacing1"/>
        <w:rPr>
          <w:rFonts w:cs="Arial"/>
          <w:b/>
          <w:i/>
        </w:rPr>
      </w:pPr>
      <w:r w:rsidRPr="00532970">
        <w:rPr>
          <w:rFonts w:cs="Arial"/>
          <w:b/>
          <w:i/>
        </w:rPr>
        <w:t>On graduation requirements</w:t>
      </w:r>
    </w:p>
    <w:p w:rsidR="001C6255" w:rsidRPr="00532970" w:rsidRDefault="00E6316C">
      <w:pPr>
        <w:pStyle w:val="NoSpacing1"/>
        <w:ind w:firstLine="720"/>
        <w:jc w:val="both"/>
        <w:rPr>
          <w:rFonts w:cs="Arial"/>
        </w:rPr>
      </w:pPr>
      <w:r w:rsidRPr="00532970">
        <w:rPr>
          <w:rFonts w:cs="Arial"/>
        </w:rPr>
        <w:t>The student must pass the comprehensive examinations and successfully defend his/her thesis.</w:t>
      </w:r>
    </w:p>
    <w:p w:rsidR="001C6255" w:rsidRPr="00532970" w:rsidRDefault="001C6255">
      <w:pPr>
        <w:pStyle w:val="NoSpacing1"/>
        <w:rPr>
          <w:rFonts w:cs="Arial"/>
          <w:shd w:val="clear" w:color="auto" w:fill="FFFFFF"/>
        </w:rPr>
      </w:pPr>
    </w:p>
    <w:p w:rsidR="001C6255" w:rsidRPr="00532970" w:rsidRDefault="00E6316C">
      <w:pPr>
        <w:pStyle w:val="NoSpacing1"/>
        <w:rPr>
          <w:rFonts w:cs="Arial"/>
          <w:b/>
          <w:i/>
        </w:rPr>
      </w:pPr>
      <w:r w:rsidRPr="00532970">
        <w:rPr>
          <w:rFonts w:cs="Arial"/>
          <w:b/>
          <w:i/>
        </w:rPr>
        <w:t>Curriculum</w:t>
      </w:r>
    </w:p>
    <w:p w:rsidR="001C6255" w:rsidRPr="00532970" w:rsidRDefault="00E6316C">
      <w:pPr>
        <w:pStyle w:val="NoSpacing1"/>
        <w:ind w:firstLine="720"/>
        <w:jc w:val="both"/>
        <w:rPr>
          <w:rFonts w:cs="Arial"/>
          <w:shd w:val="clear" w:color="auto" w:fill="FFFFFF"/>
        </w:rPr>
      </w:pPr>
      <w:r w:rsidRPr="00532970">
        <w:rPr>
          <w:rFonts w:cs="Arial"/>
        </w:rPr>
        <w:t xml:space="preserve">The </w:t>
      </w:r>
      <w:r w:rsidRPr="00532970">
        <w:rPr>
          <w:rFonts w:cs="Arial"/>
          <w:i/>
          <w:shd w:val="clear" w:color="auto" w:fill="FFFFFF"/>
        </w:rPr>
        <w:t xml:space="preserve">CHED Memorandum Order No. 47 s 2006 </w:t>
      </w:r>
      <w:r w:rsidRPr="00532970">
        <w:rPr>
          <w:rFonts w:cs="Arial"/>
          <w:shd w:val="clear" w:color="auto" w:fill="FFFFFF"/>
        </w:rPr>
        <w:t>prescribes the subjects to be offered in the Master of Science in Criminal Justice with</w:t>
      </w:r>
      <w:r w:rsidR="00BD0875">
        <w:rPr>
          <w:rFonts w:cs="Arial"/>
          <w:shd w:val="clear" w:color="auto" w:fill="FFFFFF"/>
        </w:rPr>
        <w:t xml:space="preserve"> </w:t>
      </w:r>
      <w:r w:rsidRPr="00532970">
        <w:rPr>
          <w:rFonts w:cs="Arial"/>
          <w:shd w:val="clear" w:color="auto" w:fill="FFFFFF"/>
        </w:rPr>
        <w:t>Specialization in Criminology. The Program offering will adopt the</w:t>
      </w:r>
      <w:r w:rsidR="00BD0875">
        <w:rPr>
          <w:rFonts w:cs="Arial"/>
          <w:shd w:val="clear" w:color="auto" w:fill="FFFFFF"/>
        </w:rPr>
        <w:t xml:space="preserve"> approved </w:t>
      </w:r>
      <w:r w:rsidRPr="00532970">
        <w:rPr>
          <w:rFonts w:cs="Arial"/>
          <w:shd w:val="clear" w:color="auto" w:fill="FFFFFF"/>
        </w:rPr>
        <w:t>Curriculum.</w:t>
      </w:r>
    </w:p>
    <w:p w:rsidR="001C6255" w:rsidRPr="00532970" w:rsidRDefault="001C6255">
      <w:pPr>
        <w:pStyle w:val="NoSpacing1"/>
        <w:rPr>
          <w:rFonts w:cs="Arial"/>
          <w:shd w:val="clear" w:color="auto" w:fill="FFFFFF"/>
        </w:rPr>
      </w:pPr>
    </w:p>
    <w:p w:rsidR="001C6255" w:rsidRPr="00532970" w:rsidRDefault="00E6316C">
      <w:pPr>
        <w:pStyle w:val="NoSpacing1"/>
        <w:jc w:val="center"/>
        <w:rPr>
          <w:rFonts w:cs="Arial"/>
          <w:b/>
          <w:shd w:val="clear" w:color="auto" w:fill="FFFFFF"/>
        </w:rPr>
      </w:pPr>
      <w:r w:rsidRPr="00532970">
        <w:rPr>
          <w:rFonts w:cs="Arial"/>
          <w:b/>
          <w:shd w:val="clear" w:color="auto" w:fill="FFFFFF"/>
        </w:rPr>
        <w:t>Table 4</w:t>
      </w:r>
    </w:p>
    <w:p w:rsidR="001C6255" w:rsidRPr="00532970" w:rsidRDefault="00E6316C">
      <w:pPr>
        <w:pStyle w:val="NoSpacing1"/>
        <w:jc w:val="center"/>
        <w:rPr>
          <w:rFonts w:cs="Arial"/>
          <w:b/>
          <w:shd w:val="clear" w:color="auto" w:fill="FFFFFF"/>
        </w:rPr>
      </w:pPr>
      <w:r w:rsidRPr="00532970">
        <w:rPr>
          <w:rFonts w:cs="Arial"/>
          <w:b/>
          <w:shd w:val="clear" w:color="auto" w:fill="FFFFFF"/>
        </w:rPr>
        <w:t xml:space="preserve">Curriculum of the </w:t>
      </w:r>
      <w:r w:rsidR="005D3E9E">
        <w:rPr>
          <w:rFonts w:cs="Arial"/>
          <w:b/>
          <w:shd w:val="clear" w:color="auto" w:fill="FFFFFF"/>
        </w:rPr>
        <w:t>Program</w:t>
      </w:r>
    </w:p>
    <w:tbl>
      <w:tblPr>
        <w:tblStyle w:val="TableGrid"/>
        <w:tblW w:w="7620" w:type="dxa"/>
        <w:tblLayout w:type="fixed"/>
        <w:tblLook w:val="04A0" w:firstRow="1" w:lastRow="0" w:firstColumn="1" w:lastColumn="0" w:noHBand="0" w:noVBand="1"/>
      </w:tblPr>
      <w:tblGrid>
        <w:gridCol w:w="1925"/>
        <w:gridCol w:w="4919"/>
        <w:gridCol w:w="776"/>
      </w:tblGrid>
      <w:tr w:rsidR="00532970" w:rsidRPr="00532970">
        <w:tc>
          <w:tcPr>
            <w:tcW w:w="7620" w:type="dxa"/>
            <w:gridSpan w:val="3"/>
          </w:tcPr>
          <w:p w:rsidR="001C6255" w:rsidRPr="00532970" w:rsidRDefault="00E6316C">
            <w:pPr>
              <w:pStyle w:val="NoSpacing1"/>
              <w:jc w:val="left"/>
              <w:rPr>
                <w:rFonts w:cs="Arial"/>
                <w:b/>
                <w:sz w:val="18"/>
                <w:szCs w:val="18"/>
              </w:rPr>
            </w:pPr>
            <w:r w:rsidRPr="00532970">
              <w:rPr>
                <w:rFonts w:cs="Arial"/>
                <w:b/>
                <w:sz w:val="18"/>
                <w:szCs w:val="18"/>
              </w:rPr>
              <w:t>Foundation Courses (9 units required)</w:t>
            </w:r>
          </w:p>
        </w:tc>
      </w:tr>
      <w:tr w:rsidR="00532970" w:rsidRPr="00532970">
        <w:tc>
          <w:tcPr>
            <w:tcW w:w="1925" w:type="dxa"/>
          </w:tcPr>
          <w:p w:rsidR="001C6255" w:rsidRPr="00532970" w:rsidRDefault="00E6316C">
            <w:pPr>
              <w:pStyle w:val="NoSpacing1"/>
              <w:rPr>
                <w:rFonts w:cs="Arial"/>
                <w:b/>
                <w:sz w:val="18"/>
                <w:szCs w:val="18"/>
              </w:rPr>
            </w:pPr>
            <w:r w:rsidRPr="00532970">
              <w:rPr>
                <w:rFonts w:cs="Arial"/>
                <w:b/>
                <w:sz w:val="18"/>
                <w:szCs w:val="18"/>
              </w:rPr>
              <w:t>Code</w:t>
            </w:r>
          </w:p>
        </w:tc>
        <w:tc>
          <w:tcPr>
            <w:tcW w:w="4919" w:type="dxa"/>
          </w:tcPr>
          <w:p w:rsidR="001C6255" w:rsidRPr="00532970" w:rsidRDefault="00E6316C">
            <w:pPr>
              <w:pStyle w:val="NoSpacing1"/>
              <w:rPr>
                <w:rFonts w:cs="Arial"/>
                <w:b/>
                <w:sz w:val="18"/>
                <w:szCs w:val="18"/>
              </w:rPr>
            </w:pPr>
            <w:r w:rsidRPr="00532970">
              <w:rPr>
                <w:rFonts w:cs="Arial"/>
                <w:b/>
                <w:sz w:val="18"/>
                <w:szCs w:val="18"/>
              </w:rPr>
              <w:t>Descriptive Title</w:t>
            </w:r>
          </w:p>
        </w:tc>
        <w:tc>
          <w:tcPr>
            <w:tcW w:w="776" w:type="dxa"/>
          </w:tcPr>
          <w:p w:rsidR="001C6255" w:rsidRPr="00532970" w:rsidRDefault="00E6316C">
            <w:pPr>
              <w:pStyle w:val="NoSpacing1"/>
              <w:rPr>
                <w:rFonts w:cs="Arial"/>
                <w:b/>
                <w:sz w:val="18"/>
                <w:szCs w:val="18"/>
              </w:rPr>
            </w:pPr>
            <w:r w:rsidRPr="00532970">
              <w:rPr>
                <w:rFonts w:cs="Arial"/>
                <w:b/>
                <w:sz w:val="18"/>
                <w:szCs w:val="18"/>
              </w:rPr>
              <w:t>Units</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MSCJFC1</w:t>
            </w:r>
          </w:p>
        </w:tc>
        <w:tc>
          <w:tcPr>
            <w:tcW w:w="4919" w:type="dxa"/>
          </w:tcPr>
          <w:p w:rsidR="001C6255" w:rsidRPr="00532970" w:rsidRDefault="00E6316C">
            <w:pPr>
              <w:pStyle w:val="NoSpacing1"/>
              <w:rPr>
                <w:rFonts w:cs="Arial"/>
                <w:sz w:val="18"/>
                <w:szCs w:val="18"/>
              </w:rPr>
            </w:pPr>
            <w:r w:rsidRPr="00532970">
              <w:rPr>
                <w:rFonts w:cs="Arial"/>
                <w:sz w:val="18"/>
                <w:szCs w:val="18"/>
              </w:rPr>
              <w:t>Methods of Criminological Research</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MSCJFC2</w:t>
            </w:r>
          </w:p>
        </w:tc>
        <w:tc>
          <w:tcPr>
            <w:tcW w:w="4919" w:type="dxa"/>
          </w:tcPr>
          <w:p w:rsidR="001C6255" w:rsidRPr="00532970" w:rsidRDefault="00E6316C">
            <w:pPr>
              <w:pStyle w:val="NoSpacing1"/>
              <w:rPr>
                <w:rFonts w:cs="Arial"/>
                <w:sz w:val="18"/>
                <w:szCs w:val="18"/>
              </w:rPr>
            </w:pPr>
            <w:r w:rsidRPr="00532970">
              <w:rPr>
                <w:rFonts w:cs="Arial"/>
                <w:sz w:val="18"/>
                <w:szCs w:val="18"/>
              </w:rPr>
              <w:t>Statistics in Criminal Justice and Criminology</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MSCJFC3</w:t>
            </w:r>
          </w:p>
        </w:tc>
        <w:tc>
          <w:tcPr>
            <w:tcW w:w="4919" w:type="dxa"/>
          </w:tcPr>
          <w:p w:rsidR="001C6255" w:rsidRPr="00532970" w:rsidRDefault="00E6316C">
            <w:pPr>
              <w:pStyle w:val="NoSpacing1"/>
              <w:rPr>
                <w:rFonts w:cs="Arial"/>
                <w:sz w:val="18"/>
                <w:szCs w:val="18"/>
              </w:rPr>
            </w:pPr>
            <w:r w:rsidRPr="00532970">
              <w:rPr>
                <w:rFonts w:cs="Arial"/>
                <w:sz w:val="18"/>
                <w:szCs w:val="18"/>
              </w:rPr>
              <w:t>Foundations of Criminology</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7620" w:type="dxa"/>
            <w:gridSpan w:val="3"/>
          </w:tcPr>
          <w:p w:rsidR="001C6255" w:rsidRPr="00532970" w:rsidRDefault="00E6316C">
            <w:pPr>
              <w:pStyle w:val="NoSpacing1"/>
              <w:jc w:val="left"/>
              <w:rPr>
                <w:rFonts w:cs="Arial"/>
                <w:b/>
                <w:sz w:val="18"/>
                <w:szCs w:val="18"/>
              </w:rPr>
            </w:pPr>
            <w:r w:rsidRPr="00532970">
              <w:rPr>
                <w:rFonts w:cs="Arial"/>
                <w:b/>
                <w:sz w:val="18"/>
                <w:szCs w:val="18"/>
              </w:rPr>
              <w:t>Specialization Course ( 21 Units required)</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MSCJSC1</w:t>
            </w:r>
          </w:p>
        </w:tc>
        <w:tc>
          <w:tcPr>
            <w:tcW w:w="4919" w:type="dxa"/>
          </w:tcPr>
          <w:p w:rsidR="001C6255" w:rsidRPr="00532970" w:rsidRDefault="00E6316C">
            <w:pPr>
              <w:pStyle w:val="NoSpacing1"/>
              <w:rPr>
                <w:rFonts w:cs="Arial"/>
                <w:sz w:val="18"/>
                <w:szCs w:val="18"/>
              </w:rPr>
            </w:pPr>
            <w:r w:rsidRPr="00532970">
              <w:rPr>
                <w:rFonts w:cs="Arial"/>
                <w:sz w:val="18"/>
                <w:szCs w:val="18"/>
              </w:rPr>
              <w:t>Transnational Crimes and Terrorism</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MSCJSC2</w:t>
            </w:r>
          </w:p>
        </w:tc>
        <w:tc>
          <w:tcPr>
            <w:tcW w:w="4919" w:type="dxa"/>
          </w:tcPr>
          <w:p w:rsidR="001C6255" w:rsidRPr="00532970" w:rsidRDefault="00E6316C">
            <w:pPr>
              <w:pStyle w:val="NoSpacing1"/>
              <w:rPr>
                <w:rFonts w:cs="Arial"/>
                <w:sz w:val="18"/>
                <w:szCs w:val="18"/>
              </w:rPr>
            </w:pPr>
            <w:r w:rsidRPr="00532970">
              <w:rPr>
                <w:rFonts w:cs="Arial"/>
                <w:sz w:val="18"/>
                <w:szCs w:val="18"/>
              </w:rPr>
              <w:t>Economic Crimes</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MSCJSC3</w:t>
            </w:r>
          </w:p>
        </w:tc>
        <w:tc>
          <w:tcPr>
            <w:tcW w:w="4919" w:type="dxa"/>
          </w:tcPr>
          <w:p w:rsidR="001C6255" w:rsidRPr="00532970" w:rsidRDefault="00E6316C">
            <w:pPr>
              <w:pStyle w:val="NoSpacing1"/>
              <w:rPr>
                <w:rFonts w:cs="Arial"/>
                <w:sz w:val="18"/>
                <w:szCs w:val="18"/>
              </w:rPr>
            </w:pPr>
            <w:r w:rsidRPr="00532970">
              <w:rPr>
                <w:rFonts w:cs="Arial"/>
                <w:sz w:val="18"/>
                <w:szCs w:val="18"/>
              </w:rPr>
              <w:t>Crisis Intervention and Management</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MSCJSC4</w:t>
            </w:r>
          </w:p>
        </w:tc>
        <w:tc>
          <w:tcPr>
            <w:tcW w:w="4919" w:type="dxa"/>
          </w:tcPr>
          <w:p w:rsidR="001C6255" w:rsidRPr="00532970" w:rsidRDefault="00E6316C">
            <w:pPr>
              <w:pStyle w:val="NoSpacing1"/>
              <w:rPr>
                <w:rFonts w:cs="Arial"/>
                <w:sz w:val="18"/>
                <w:szCs w:val="18"/>
              </w:rPr>
            </w:pPr>
            <w:r w:rsidRPr="00532970">
              <w:rPr>
                <w:rFonts w:cs="Arial"/>
                <w:sz w:val="18"/>
                <w:szCs w:val="18"/>
              </w:rPr>
              <w:t>Juvenile Justice and Delinquency</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MSCJSC5</w:t>
            </w:r>
          </w:p>
        </w:tc>
        <w:tc>
          <w:tcPr>
            <w:tcW w:w="4919" w:type="dxa"/>
          </w:tcPr>
          <w:p w:rsidR="001C6255" w:rsidRPr="00532970" w:rsidRDefault="00E6316C">
            <w:pPr>
              <w:pStyle w:val="NoSpacing1"/>
              <w:rPr>
                <w:rFonts w:cs="Arial"/>
                <w:sz w:val="18"/>
                <w:szCs w:val="18"/>
              </w:rPr>
            </w:pPr>
            <w:r w:rsidRPr="00532970">
              <w:rPr>
                <w:rFonts w:cs="Arial"/>
                <w:sz w:val="18"/>
                <w:szCs w:val="18"/>
              </w:rPr>
              <w:t>Victimology</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MSCJSC6</w:t>
            </w:r>
          </w:p>
        </w:tc>
        <w:tc>
          <w:tcPr>
            <w:tcW w:w="4919" w:type="dxa"/>
          </w:tcPr>
          <w:p w:rsidR="001C6255" w:rsidRPr="00532970" w:rsidRDefault="00E6316C">
            <w:pPr>
              <w:pStyle w:val="NoSpacing1"/>
              <w:rPr>
                <w:rFonts w:cs="Arial"/>
                <w:sz w:val="18"/>
                <w:szCs w:val="18"/>
              </w:rPr>
            </w:pPr>
            <w:r w:rsidRPr="00532970">
              <w:rPr>
                <w:rFonts w:cs="Arial"/>
                <w:sz w:val="18"/>
                <w:szCs w:val="18"/>
              </w:rPr>
              <w:t>Modern Penology</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MSCJSC7</w:t>
            </w:r>
          </w:p>
        </w:tc>
        <w:tc>
          <w:tcPr>
            <w:tcW w:w="4919" w:type="dxa"/>
          </w:tcPr>
          <w:p w:rsidR="001C6255" w:rsidRPr="00532970" w:rsidRDefault="00E6316C">
            <w:pPr>
              <w:pStyle w:val="NoSpacing1"/>
              <w:rPr>
                <w:rFonts w:cs="Arial"/>
                <w:sz w:val="18"/>
                <w:szCs w:val="18"/>
              </w:rPr>
            </w:pPr>
            <w:r w:rsidRPr="00532970">
              <w:rPr>
                <w:rFonts w:cs="Arial"/>
                <w:sz w:val="18"/>
                <w:szCs w:val="18"/>
              </w:rPr>
              <w:t>Science of Criminalistics</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7620" w:type="dxa"/>
            <w:gridSpan w:val="3"/>
          </w:tcPr>
          <w:p w:rsidR="001C6255" w:rsidRPr="00532970" w:rsidRDefault="00E6316C">
            <w:pPr>
              <w:pStyle w:val="NoSpacing1"/>
              <w:jc w:val="left"/>
              <w:rPr>
                <w:rFonts w:cs="Arial"/>
                <w:b/>
                <w:sz w:val="18"/>
                <w:szCs w:val="18"/>
              </w:rPr>
            </w:pPr>
            <w:r w:rsidRPr="00532970">
              <w:rPr>
                <w:rFonts w:cs="Arial"/>
                <w:b/>
                <w:sz w:val="18"/>
                <w:szCs w:val="18"/>
              </w:rPr>
              <w:t>Cognate Course ( 6 units required)</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MSCJCC1</w:t>
            </w:r>
          </w:p>
        </w:tc>
        <w:tc>
          <w:tcPr>
            <w:tcW w:w="4919" w:type="dxa"/>
          </w:tcPr>
          <w:p w:rsidR="001C6255" w:rsidRPr="00532970" w:rsidRDefault="00E6316C">
            <w:pPr>
              <w:pStyle w:val="NoSpacing1"/>
              <w:rPr>
                <w:rFonts w:cs="Arial"/>
                <w:sz w:val="18"/>
                <w:szCs w:val="18"/>
              </w:rPr>
            </w:pPr>
            <w:r w:rsidRPr="00532970">
              <w:rPr>
                <w:rFonts w:cs="Arial"/>
                <w:sz w:val="18"/>
                <w:szCs w:val="18"/>
              </w:rPr>
              <w:t>Problems in Criminal Law, Procedure and Evidence</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MSCJCC2</w:t>
            </w:r>
          </w:p>
        </w:tc>
        <w:tc>
          <w:tcPr>
            <w:tcW w:w="4919" w:type="dxa"/>
          </w:tcPr>
          <w:p w:rsidR="001C6255" w:rsidRPr="00532970" w:rsidRDefault="00E6316C">
            <w:pPr>
              <w:pStyle w:val="NoSpacing1"/>
              <w:rPr>
                <w:rFonts w:cs="Arial"/>
                <w:sz w:val="18"/>
                <w:szCs w:val="18"/>
              </w:rPr>
            </w:pPr>
            <w:r w:rsidRPr="00532970">
              <w:rPr>
                <w:rFonts w:cs="Arial"/>
                <w:sz w:val="18"/>
                <w:szCs w:val="18"/>
              </w:rPr>
              <w:t>Special Penal Laws in the Philippines</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MSCJCC3</w:t>
            </w:r>
          </w:p>
        </w:tc>
        <w:tc>
          <w:tcPr>
            <w:tcW w:w="4919" w:type="dxa"/>
          </w:tcPr>
          <w:p w:rsidR="001C6255" w:rsidRPr="00532970" w:rsidRDefault="00E6316C">
            <w:pPr>
              <w:pStyle w:val="NoSpacing1"/>
              <w:rPr>
                <w:rFonts w:cs="Arial"/>
                <w:sz w:val="18"/>
                <w:szCs w:val="18"/>
              </w:rPr>
            </w:pPr>
            <w:r w:rsidRPr="00532970">
              <w:rPr>
                <w:rFonts w:cs="Arial"/>
                <w:sz w:val="18"/>
                <w:szCs w:val="18"/>
              </w:rPr>
              <w:t xml:space="preserve">The Psychology Crime </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MSCJCC4</w:t>
            </w:r>
          </w:p>
        </w:tc>
        <w:tc>
          <w:tcPr>
            <w:tcW w:w="4919" w:type="dxa"/>
          </w:tcPr>
          <w:p w:rsidR="001C6255" w:rsidRPr="00532970" w:rsidRDefault="00E6316C">
            <w:pPr>
              <w:pStyle w:val="NoSpacing1"/>
              <w:rPr>
                <w:rFonts w:cs="Arial"/>
                <w:sz w:val="18"/>
                <w:szCs w:val="18"/>
              </w:rPr>
            </w:pPr>
            <w:r w:rsidRPr="00532970">
              <w:rPr>
                <w:rFonts w:cs="Arial"/>
                <w:sz w:val="18"/>
                <w:szCs w:val="18"/>
              </w:rPr>
              <w:t>Deviant Behavior</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MSCJCC5</w:t>
            </w:r>
          </w:p>
        </w:tc>
        <w:tc>
          <w:tcPr>
            <w:tcW w:w="4919" w:type="dxa"/>
          </w:tcPr>
          <w:p w:rsidR="001C6255" w:rsidRPr="00532970" w:rsidRDefault="00E6316C">
            <w:pPr>
              <w:pStyle w:val="NoSpacing1"/>
              <w:rPr>
                <w:rFonts w:cs="Arial"/>
                <w:sz w:val="18"/>
                <w:szCs w:val="18"/>
              </w:rPr>
            </w:pPr>
            <w:r w:rsidRPr="00532970">
              <w:rPr>
                <w:rFonts w:cs="Arial"/>
                <w:sz w:val="18"/>
                <w:szCs w:val="18"/>
              </w:rPr>
              <w:t>Domestic Violence</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MSCJCC6</w:t>
            </w:r>
          </w:p>
        </w:tc>
        <w:tc>
          <w:tcPr>
            <w:tcW w:w="4919" w:type="dxa"/>
          </w:tcPr>
          <w:p w:rsidR="001C6255" w:rsidRPr="00532970" w:rsidRDefault="00E6316C">
            <w:pPr>
              <w:pStyle w:val="NoSpacing1"/>
              <w:rPr>
                <w:rFonts w:cs="Arial"/>
                <w:sz w:val="18"/>
                <w:szCs w:val="18"/>
              </w:rPr>
            </w:pPr>
            <w:r w:rsidRPr="00532970">
              <w:rPr>
                <w:rFonts w:cs="Arial"/>
                <w:sz w:val="18"/>
                <w:szCs w:val="18"/>
              </w:rPr>
              <w:t>Administration of Justice</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MSCJCC7</w:t>
            </w:r>
          </w:p>
        </w:tc>
        <w:tc>
          <w:tcPr>
            <w:tcW w:w="4919" w:type="dxa"/>
          </w:tcPr>
          <w:p w:rsidR="001C6255" w:rsidRPr="00532970" w:rsidRDefault="00E6316C">
            <w:pPr>
              <w:pStyle w:val="NoSpacing1"/>
              <w:rPr>
                <w:rFonts w:cs="Arial"/>
                <w:sz w:val="18"/>
                <w:szCs w:val="18"/>
              </w:rPr>
            </w:pPr>
            <w:r w:rsidRPr="00532970">
              <w:rPr>
                <w:rFonts w:cs="Arial"/>
                <w:sz w:val="18"/>
                <w:szCs w:val="18"/>
              </w:rPr>
              <w:t>Communications Skills for Criminal Justice Administrators</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7620" w:type="dxa"/>
            <w:gridSpan w:val="3"/>
          </w:tcPr>
          <w:p w:rsidR="001C6255" w:rsidRPr="00532970" w:rsidRDefault="00E6316C">
            <w:pPr>
              <w:pStyle w:val="NoSpacing1"/>
              <w:jc w:val="left"/>
              <w:rPr>
                <w:rFonts w:cs="Arial"/>
                <w:b/>
                <w:sz w:val="18"/>
                <w:szCs w:val="18"/>
              </w:rPr>
            </w:pPr>
            <w:r w:rsidRPr="00532970">
              <w:rPr>
                <w:rFonts w:cs="Arial"/>
                <w:b/>
                <w:sz w:val="18"/>
                <w:szCs w:val="18"/>
              </w:rPr>
              <w:t>Thesis Workshop and Report (6 units required)</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MSCJT1</w:t>
            </w:r>
          </w:p>
        </w:tc>
        <w:tc>
          <w:tcPr>
            <w:tcW w:w="4919" w:type="dxa"/>
          </w:tcPr>
          <w:p w:rsidR="001C6255" w:rsidRPr="00532970" w:rsidRDefault="00E6316C">
            <w:pPr>
              <w:pStyle w:val="NoSpacing1"/>
              <w:rPr>
                <w:rFonts w:cs="Arial"/>
                <w:sz w:val="18"/>
                <w:szCs w:val="18"/>
              </w:rPr>
            </w:pPr>
            <w:r w:rsidRPr="00532970">
              <w:rPr>
                <w:rFonts w:cs="Arial"/>
                <w:sz w:val="18"/>
                <w:szCs w:val="18"/>
              </w:rPr>
              <w:t>Thesis Research Workshop</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r w:rsidR="00532970" w:rsidRPr="00532970">
        <w:tc>
          <w:tcPr>
            <w:tcW w:w="1925" w:type="dxa"/>
          </w:tcPr>
          <w:p w:rsidR="001C6255" w:rsidRPr="00532970" w:rsidRDefault="00E6316C">
            <w:pPr>
              <w:pStyle w:val="NoSpacing1"/>
              <w:rPr>
                <w:rFonts w:cs="Arial"/>
                <w:sz w:val="18"/>
                <w:szCs w:val="18"/>
              </w:rPr>
            </w:pPr>
            <w:r w:rsidRPr="00532970">
              <w:rPr>
                <w:rFonts w:cs="Arial"/>
                <w:sz w:val="18"/>
                <w:szCs w:val="18"/>
              </w:rPr>
              <w:t>MSCJT2</w:t>
            </w:r>
          </w:p>
        </w:tc>
        <w:tc>
          <w:tcPr>
            <w:tcW w:w="4919" w:type="dxa"/>
          </w:tcPr>
          <w:p w:rsidR="001C6255" w:rsidRPr="00532970" w:rsidRDefault="00E6316C">
            <w:pPr>
              <w:pStyle w:val="NoSpacing1"/>
              <w:rPr>
                <w:rFonts w:cs="Arial"/>
                <w:sz w:val="18"/>
                <w:szCs w:val="18"/>
              </w:rPr>
            </w:pPr>
            <w:r w:rsidRPr="00532970">
              <w:rPr>
                <w:rFonts w:cs="Arial"/>
                <w:sz w:val="18"/>
                <w:szCs w:val="18"/>
              </w:rPr>
              <w:t>Thesis Writing and Report</w:t>
            </w:r>
          </w:p>
        </w:tc>
        <w:tc>
          <w:tcPr>
            <w:tcW w:w="776" w:type="dxa"/>
          </w:tcPr>
          <w:p w:rsidR="001C6255" w:rsidRPr="00532970" w:rsidRDefault="00E6316C">
            <w:pPr>
              <w:pStyle w:val="NoSpacing1"/>
              <w:rPr>
                <w:rFonts w:cs="Arial"/>
                <w:sz w:val="18"/>
                <w:szCs w:val="18"/>
              </w:rPr>
            </w:pPr>
            <w:r w:rsidRPr="00532970">
              <w:rPr>
                <w:rFonts w:cs="Arial"/>
                <w:sz w:val="18"/>
                <w:szCs w:val="18"/>
              </w:rPr>
              <w:t>3</w:t>
            </w:r>
          </w:p>
        </w:tc>
      </w:tr>
    </w:tbl>
    <w:p w:rsidR="00862776" w:rsidRDefault="00862776">
      <w:pPr>
        <w:pStyle w:val="NoSpacing1"/>
        <w:rPr>
          <w:rFonts w:cs="Arial"/>
          <w:sz w:val="18"/>
          <w:szCs w:val="18"/>
        </w:rPr>
      </w:pPr>
    </w:p>
    <w:p w:rsidR="001C6255" w:rsidRPr="00532970" w:rsidRDefault="00E6316C">
      <w:pPr>
        <w:pStyle w:val="NoSpacing1"/>
        <w:rPr>
          <w:rFonts w:cs="Arial"/>
          <w:sz w:val="18"/>
          <w:szCs w:val="18"/>
        </w:rPr>
      </w:pPr>
      <w:r w:rsidRPr="00532970">
        <w:rPr>
          <w:rFonts w:cs="Arial"/>
          <w:sz w:val="18"/>
          <w:szCs w:val="18"/>
        </w:rPr>
        <w:t>Summary of Required Units to Complete the Degree</w:t>
      </w:r>
    </w:p>
    <w:p w:rsidR="001C6255" w:rsidRPr="00532970" w:rsidRDefault="00E6316C">
      <w:pPr>
        <w:pStyle w:val="NoSpacing1"/>
        <w:rPr>
          <w:rFonts w:cs="Arial"/>
          <w:sz w:val="18"/>
          <w:szCs w:val="18"/>
        </w:rPr>
      </w:pPr>
      <w:r w:rsidRPr="00532970">
        <w:rPr>
          <w:rFonts w:cs="Arial"/>
          <w:sz w:val="18"/>
          <w:szCs w:val="18"/>
        </w:rPr>
        <w:t>Foundation Courses</w:t>
      </w:r>
      <w:r w:rsidRPr="00532970">
        <w:rPr>
          <w:rFonts w:cs="Arial"/>
          <w:sz w:val="18"/>
          <w:szCs w:val="18"/>
        </w:rPr>
        <w:tab/>
      </w:r>
      <w:r w:rsidRPr="00532970">
        <w:rPr>
          <w:rFonts w:cs="Arial"/>
          <w:sz w:val="18"/>
          <w:szCs w:val="18"/>
        </w:rPr>
        <w:tab/>
        <w:t>9 units</w:t>
      </w:r>
    </w:p>
    <w:p w:rsidR="001C6255" w:rsidRPr="00532970" w:rsidRDefault="00E6316C">
      <w:pPr>
        <w:pStyle w:val="NoSpacing1"/>
        <w:rPr>
          <w:rFonts w:cs="Arial"/>
          <w:sz w:val="18"/>
          <w:szCs w:val="18"/>
        </w:rPr>
      </w:pPr>
      <w:r w:rsidRPr="00532970">
        <w:rPr>
          <w:rFonts w:cs="Arial"/>
          <w:sz w:val="18"/>
          <w:szCs w:val="18"/>
        </w:rPr>
        <w:t>Specialization Courses</w:t>
      </w:r>
      <w:r w:rsidRPr="00532970">
        <w:rPr>
          <w:rFonts w:cs="Arial"/>
          <w:sz w:val="18"/>
          <w:szCs w:val="18"/>
        </w:rPr>
        <w:tab/>
      </w:r>
      <w:r w:rsidRPr="00532970">
        <w:rPr>
          <w:rFonts w:cs="Arial"/>
          <w:sz w:val="18"/>
          <w:szCs w:val="18"/>
        </w:rPr>
        <w:tab/>
        <w:t xml:space="preserve">21 units       </w:t>
      </w:r>
      <w:r w:rsidRPr="00532970">
        <w:rPr>
          <w:rFonts w:cs="Arial"/>
          <w:sz w:val="18"/>
          <w:szCs w:val="18"/>
        </w:rPr>
        <w:tab/>
        <w:t>Total: 42 units</w:t>
      </w:r>
    </w:p>
    <w:p w:rsidR="001C6255" w:rsidRPr="00532970" w:rsidRDefault="00E6316C">
      <w:pPr>
        <w:pStyle w:val="NoSpacing1"/>
        <w:rPr>
          <w:rFonts w:cs="Arial"/>
          <w:sz w:val="18"/>
          <w:szCs w:val="18"/>
        </w:rPr>
      </w:pPr>
      <w:r w:rsidRPr="00532970">
        <w:rPr>
          <w:rFonts w:cs="Arial"/>
          <w:sz w:val="18"/>
          <w:szCs w:val="18"/>
        </w:rPr>
        <w:t>Cognate Courses</w:t>
      </w:r>
      <w:r w:rsidRPr="00532970">
        <w:rPr>
          <w:rFonts w:cs="Arial"/>
          <w:sz w:val="18"/>
          <w:szCs w:val="18"/>
        </w:rPr>
        <w:tab/>
      </w:r>
      <w:r w:rsidRPr="00532970">
        <w:rPr>
          <w:rFonts w:cs="Arial"/>
          <w:sz w:val="18"/>
          <w:szCs w:val="18"/>
        </w:rPr>
        <w:tab/>
      </w:r>
      <w:r w:rsidRPr="00532970">
        <w:rPr>
          <w:rFonts w:cs="Arial"/>
          <w:sz w:val="18"/>
          <w:szCs w:val="18"/>
        </w:rPr>
        <w:tab/>
        <w:t>6 units</w:t>
      </w:r>
    </w:p>
    <w:p w:rsidR="001C6255" w:rsidRPr="00532970" w:rsidRDefault="00E6316C">
      <w:pPr>
        <w:pStyle w:val="NoSpacing1"/>
        <w:rPr>
          <w:rFonts w:cs="Arial"/>
          <w:sz w:val="18"/>
          <w:szCs w:val="18"/>
        </w:rPr>
      </w:pPr>
      <w:r w:rsidRPr="00532970">
        <w:rPr>
          <w:rFonts w:cs="Arial"/>
          <w:sz w:val="18"/>
          <w:szCs w:val="18"/>
        </w:rPr>
        <w:t>Thesis Requirements</w:t>
      </w:r>
      <w:r w:rsidRPr="00532970">
        <w:rPr>
          <w:rFonts w:cs="Arial"/>
          <w:sz w:val="18"/>
          <w:szCs w:val="18"/>
        </w:rPr>
        <w:tab/>
      </w:r>
      <w:r w:rsidRPr="00532970">
        <w:rPr>
          <w:rFonts w:cs="Arial"/>
          <w:sz w:val="18"/>
          <w:szCs w:val="18"/>
        </w:rPr>
        <w:tab/>
        <w:t>6 units</w:t>
      </w:r>
    </w:p>
    <w:p w:rsidR="001C6255" w:rsidRPr="00532970" w:rsidRDefault="001C6255">
      <w:pPr>
        <w:pStyle w:val="NoSpacing1"/>
        <w:rPr>
          <w:rFonts w:cs="Arial"/>
        </w:rPr>
      </w:pPr>
    </w:p>
    <w:p w:rsidR="001C6255" w:rsidRPr="00532970" w:rsidRDefault="00E6316C">
      <w:pPr>
        <w:pStyle w:val="NoSpacing1"/>
        <w:rPr>
          <w:rFonts w:cs="Arial"/>
          <w:b/>
          <w:i/>
        </w:rPr>
      </w:pPr>
      <w:r w:rsidRPr="00532970">
        <w:rPr>
          <w:rFonts w:cs="Arial"/>
          <w:b/>
          <w:i/>
        </w:rPr>
        <w:t>Accreditation</w:t>
      </w:r>
    </w:p>
    <w:p w:rsidR="001C6255" w:rsidRPr="00532970" w:rsidRDefault="00E6316C">
      <w:pPr>
        <w:pStyle w:val="NoSpacing1"/>
        <w:ind w:firstLine="720"/>
        <w:jc w:val="both"/>
        <w:rPr>
          <w:rFonts w:cs="Arial"/>
        </w:rPr>
      </w:pPr>
      <w:r w:rsidRPr="00532970">
        <w:rPr>
          <w:rFonts w:cs="Arial"/>
        </w:rPr>
        <w:t xml:space="preserve">CHED </w:t>
      </w:r>
      <w:r w:rsidR="00030A23">
        <w:rPr>
          <w:rFonts w:cs="Arial"/>
        </w:rPr>
        <w:t>M</w:t>
      </w:r>
      <w:r w:rsidRPr="00532970">
        <w:rPr>
          <w:rFonts w:cs="Arial"/>
        </w:rPr>
        <w:t xml:space="preserve">emorandum </w:t>
      </w:r>
      <w:r w:rsidR="00030A23">
        <w:rPr>
          <w:rFonts w:cs="Arial"/>
        </w:rPr>
        <w:t>O</w:t>
      </w:r>
      <w:r w:rsidRPr="00532970">
        <w:rPr>
          <w:rFonts w:cs="Arial"/>
        </w:rPr>
        <w:t>rder</w:t>
      </w:r>
      <w:r w:rsidR="00834986">
        <w:rPr>
          <w:rFonts w:cs="Arial"/>
        </w:rPr>
        <w:t xml:space="preserve"> no.</w:t>
      </w:r>
      <w:r w:rsidRPr="00532970">
        <w:rPr>
          <w:rFonts w:cs="Arial"/>
        </w:rPr>
        <w:t xml:space="preserve"> 47, s 2006 requires th</w:t>
      </w:r>
      <w:r w:rsidR="00834986">
        <w:rPr>
          <w:rFonts w:cs="Arial"/>
        </w:rPr>
        <w:t>at</w:t>
      </w:r>
      <w:r w:rsidRPr="00532970">
        <w:rPr>
          <w:rFonts w:cs="Arial"/>
        </w:rPr>
        <w:t xml:space="preserve"> undergraduate </w:t>
      </w:r>
      <w:r w:rsidR="00834986" w:rsidRPr="00532970">
        <w:rPr>
          <w:rFonts w:cs="Arial"/>
        </w:rPr>
        <w:t xml:space="preserve">Criminology </w:t>
      </w:r>
      <w:r w:rsidR="00442F21">
        <w:rPr>
          <w:rFonts w:cs="Arial"/>
        </w:rPr>
        <w:t>program</w:t>
      </w:r>
      <w:r w:rsidRPr="00532970">
        <w:rPr>
          <w:rFonts w:cs="Arial"/>
        </w:rPr>
        <w:t xml:space="preserve"> shall be accredited level II status. The BS Criminology program of the University is already reaccredited level II by</w:t>
      </w:r>
      <w:r w:rsidR="00834986">
        <w:rPr>
          <w:rFonts w:cs="Arial"/>
        </w:rPr>
        <w:t xml:space="preserve"> the </w:t>
      </w:r>
      <w:r w:rsidRPr="00532970">
        <w:rPr>
          <w:rFonts w:cs="Arial"/>
        </w:rPr>
        <w:t>Accrediting Agency of Chartered Colleges and Universities of the Philippines with the duration of validity from September 1, 2014 to August 31, 2018.</w:t>
      </w:r>
    </w:p>
    <w:p w:rsidR="001C6255" w:rsidRPr="00532970" w:rsidRDefault="001C6255">
      <w:pPr>
        <w:pStyle w:val="NoSpacing1"/>
        <w:rPr>
          <w:rFonts w:cs="Arial"/>
        </w:rPr>
      </w:pPr>
    </w:p>
    <w:p w:rsidR="001C6255" w:rsidRPr="00532970" w:rsidRDefault="00E6316C">
      <w:pPr>
        <w:pStyle w:val="NoSpacing1"/>
        <w:rPr>
          <w:rFonts w:cs="Arial"/>
          <w:b/>
          <w:i/>
        </w:rPr>
      </w:pPr>
      <w:r w:rsidRPr="00532970">
        <w:rPr>
          <w:rFonts w:cs="Arial"/>
          <w:b/>
          <w:i/>
        </w:rPr>
        <w:t xml:space="preserve">Physical Plant and Facilities  </w:t>
      </w:r>
    </w:p>
    <w:p w:rsidR="001C6255" w:rsidRPr="00532970" w:rsidRDefault="00E6316C">
      <w:pPr>
        <w:pStyle w:val="NoSpacing1"/>
        <w:ind w:firstLine="720"/>
        <w:jc w:val="both"/>
        <w:rPr>
          <w:rFonts w:cs="Arial"/>
        </w:rPr>
      </w:pPr>
      <w:r w:rsidRPr="00532970">
        <w:rPr>
          <w:rFonts w:cs="Arial"/>
        </w:rPr>
        <w:t>There are adequate building</w:t>
      </w:r>
      <w:r w:rsidR="00834986">
        <w:rPr>
          <w:rFonts w:cs="Arial"/>
        </w:rPr>
        <w:t>s</w:t>
      </w:r>
      <w:r w:rsidRPr="00532970">
        <w:rPr>
          <w:rFonts w:cs="Arial"/>
        </w:rPr>
        <w:t xml:space="preserve"> and facilities for the proposed program offering. The university has a campus conducive </w:t>
      </w:r>
      <w:r w:rsidR="00834986">
        <w:rPr>
          <w:rFonts w:cs="Arial"/>
        </w:rPr>
        <w:t>to</w:t>
      </w:r>
      <w:r w:rsidRPr="00532970">
        <w:rPr>
          <w:rFonts w:cs="Arial"/>
        </w:rPr>
        <w:t xml:space="preserve"> learning</w:t>
      </w:r>
      <w:r w:rsidR="00834986">
        <w:rPr>
          <w:rFonts w:cs="Arial"/>
        </w:rPr>
        <w:t>.</w:t>
      </w:r>
    </w:p>
    <w:p w:rsidR="001C6255" w:rsidRPr="00532970" w:rsidRDefault="001C6255">
      <w:pPr>
        <w:pStyle w:val="NoSpacing1"/>
        <w:rPr>
          <w:rFonts w:cs="Arial"/>
        </w:rPr>
      </w:pPr>
    </w:p>
    <w:p w:rsidR="001C6255" w:rsidRPr="00532970" w:rsidRDefault="00E6316C">
      <w:pPr>
        <w:pStyle w:val="NoSpacing1"/>
        <w:ind w:firstLine="720"/>
        <w:jc w:val="both"/>
        <w:rPr>
          <w:rFonts w:cs="Arial"/>
          <w:shd w:val="clear" w:color="auto" w:fill="FFFFFF"/>
        </w:rPr>
      </w:pPr>
      <w:r w:rsidRPr="00532970">
        <w:rPr>
          <w:rFonts w:cs="Arial"/>
        </w:rPr>
        <w:t xml:space="preserve">In summary, the curriculum is aligned with the standards </w:t>
      </w:r>
      <w:r w:rsidR="00CE6C9F">
        <w:rPr>
          <w:rFonts w:cs="Arial"/>
        </w:rPr>
        <w:t>set by</w:t>
      </w:r>
      <w:r w:rsidRPr="00532970">
        <w:rPr>
          <w:rFonts w:cs="Arial"/>
        </w:rPr>
        <w:t xml:space="preserve"> </w:t>
      </w:r>
      <w:r w:rsidRPr="00532970">
        <w:rPr>
          <w:rFonts w:cs="Arial"/>
          <w:shd w:val="clear" w:color="auto" w:fill="FFFFFF"/>
        </w:rPr>
        <w:t>CHED Memorandum Order No. 47</w:t>
      </w:r>
      <w:r w:rsidR="00896A02">
        <w:rPr>
          <w:rFonts w:cs="Arial"/>
          <w:shd w:val="clear" w:color="auto" w:fill="FFFFFF"/>
        </w:rPr>
        <w:t>,</w:t>
      </w:r>
      <w:r w:rsidRPr="00532970">
        <w:rPr>
          <w:rFonts w:cs="Arial"/>
          <w:shd w:val="clear" w:color="auto" w:fill="FFFFFF"/>
        </w:rPr>
        <w:t xml:space="preserve"> s</w:t>
      </w:r>
      <w:r w:rsidR="00605508">
        <w:rPr>
          <w:rFonts w:cs="Arial"/>
          <w:shd w:val="clear" w:color="auto" w:fill="FFFFFF"/>
        </w:rPr>
        <w:t>.</w:t>
      </w:r>
      <w:r w:rsidRPr="00532970">
        <w:rPr>
          <w:rFonts w:cs="Arial"/>
          <w:shd w:val="clear" w:color="auto" w:fill="FFFFFF"/>
        </w:rPr>
        <w:t xml:space="preserve"> 2006. Second, there are enough faculty members to handle the different subjects. All subjects will be handled by full-time faculty members in the unit. Third, there are adequate library materials and physical facilities that will promote scholarly researches. Fourth, the program has a well-defined policy on admission, retention policy and there are adequate building and </w:t>
      </w:r>
      <w:proofErr w:type="spellStart"/>
      <w:r w:rsidRPr="00532970">
        <w:rPr>
          <w:rFonts w:cs="Arial"/>
          <w:shd w:val="clear" w:color="auto" w:fill="FFFFFF"/>
        </w:rPr>
        <w:t>facilities.Therefore</w:t>
      </w:r>
      <w:proofErr w:type="spellEnd"/>
      <w:r w:rsidRPr="00532970">
        <w:rPr>
          <w:rFonts w:cs="Arial"/>
          <w:shd w:val="clear" w:color="auto" w:fill="FFFFFF"/>
        </w:rPr>
        <w:t>, the offering is feasible from the technical aspect point of view.</w:t>
      </w:r>
    </w:p>
    <w:p w:rsidR="001C6255" w:rsidRPr="00532970" w:rsidRDefault="001C6255">
      <w:pPr>
        <w:pStyle w:val="NoSpacing1"/>
        <w:rPr>
          <w:rFonts w:cs="Arial"/>
          <w:shd w:val="clear" w:color="auto" w:fill="FFFFFF"/>
        </w:rPr>
      </w:pPr>
    </w:p>
    <w:p w:rsidR="001C6255" w:rsidRPr="00532970" w:rsidRDefault="00E6316C">
      <w:pPr>
        <w:pStyle w:val="NoSpacing1"/>
        <w:rPr>
          <w:rFonts w:cs="Arial"/>
          <w:b/>
        </w:rPr>
      </w:pPr>
      <w:r w:rsidRPr="00532970">
        <w:rPr>
          <w:rFonts w:cs="Arial"/>
          <w:b/>
        </w:rPr>
        <w:t>Financial Aspect</w:t>
      </w:r>
    </w:p>
    <w:p w:rsidR="001C6255" w:rsidRPr="00532970" w:rsidRDefault="001C6255">
      <w:pPr>
        <w:pStyle w:val="NoSpacing1"/>
        <w:ind w:firstLine="720"/>
        <w:rPr>
          <w:rFonts w:cs="Arial"/>
        </w:rPr>
      </w:pPr>
    </w:p>
    <w:p w:rsidR="001C6255" w:rsidRPr="00532970" w:rsidRDefault="00E6316C">
      <w:pPr>
        <w:pStyle w:val="NoSpacing1"/>
        <w:ind w:firstLine="720"/>
        <w:rPr>
          <w:rFonts w:cs="Arial"/>
        </w:rPr>
      </w:pPr>
      <w:r w:rsidRPr="00532970">
        <w:rPr>
          <w:rFonts w:cs="Arial"/>
        </w:rPr>
        <w:t>This section presents the result of the financial analysis of the proposed offering. The analysis aims to determine the financial viability of the project under a given assumptions.</w:t>
      </w:r>
    </w:p>
    <w:p w:rsidR="001C6255" w:rsidRPr="00532970" w:rsidRDefault="001C6255">
      <w:pPr>
        <w:pStyle w:val="NoSpacing1"/>
        <w:rPr>
          <w:rFonts w:cs="Arial"/>
        </w:rPr>
      </w:pPr>
    </w:p>
    <w:p w:rsidR="001C6255" w:rsidRPr="00532970" w:rsidRDefault="00E6316C">
      <w:pPr>
        <w:pStyle w:val="NoSpacing1"/>
        <w:rPr>
          <w:rFonts w:cs="Arial"/>
          <w:b/>
          <w:i/>
        </w:rPr>
      </w:pPr>
      <w:r w:rsidRPr="00532970">
        <w:rPr>
          <w:rFonts w:cs="Arial"/>
          <w:b/>
          <w:i/>
        </w:rPr>
        <w:t>Expenses</w:t>
      </w:r>
    </w:p>
    <w:p w:rsidR="001C6255" w:rsidRPr="00532970" w:rsidRDefault="00E6316C">
      <w:pPr>
        <w:pStyle w:val="NoSpacing1"/>
        <w:ind w:firstLine="720"/>
        <w:jc w:val="both"/>
        <w:rPr>
          <w:rFonts w:cs="Arial"/>
        </w:rPr>
      </w:pPr>
      <w:r w:rsidRPr="00532970">
        <w:rPr>
          <w:rFonts w:cs="Arial"/>
        </w:rPr>
        <w:t>The university will not hire additional faculty members since there are enough faculty to meet the requirements of CHED. Likewise, there is no need for another building or class rooms to house the program. The existing building of the college will be used. There is no need to purchase additional LCDs and laptops. However, there is a need to purchase additional books.</w:t>
      </w:r>
    </w:p>
    <w:p w:rsidR="001C6255" w:rsidRPr="00532970" w:rsidRDefault="001C6255">
      <w:pPr>
        <w:pStyle w:val="NoSpacing1"/>
        <w:rPr>
          <w:rFonts w:cs="Arial"/>
        </w:rPr>
      </w:pPr>
    </w:p>
    <w:p w:rsidR="001C6255" w:rsidRPr="00532970" w:rsidRDefault="00E6316C">
      <w:pPr>
        <w:pStyle w:val="NoSpacing1"/>
        <w:rPr>
          <w:rFonts w:cs="Arial"/>
          <w:b/>
          <w:i/>
        </w:rPr>
      </w:pPr>
      <w:r w:rsidRPr="00532970">
        <w:rPr>
          <w:rFonts w:cs="Arial"/>
          <w:b/>
          <w:i/>
        </w:rPr>
        <w:t>Revenues</w:t>
      </w:r>
    </w:p>
    <w:p w:rsidR="001C6255" w:rsidRPr="00532970" w:rsidRDefault="00E6316C">
      <w:pPr>
        <w:pStyle w:val="NoSpacing1"/>
        <w:ind w:firstLine="720"/>
        <w:jc w:val="both"/>
        <w:rPr>
          <w:rFonts w:cs="Arial"/>
        </w:rPr>
      </w:pPr>
      <w:r w:rsidRPr="00532970">
        <w:rPr>
          <w:rFonts w:cs="Arial"/>
        </w:rPr>
        <w:t>The revenues that will accrue to the University will be from tuition fees to be paid by the students.</w:t>
      </w:r>
    </w:p>
    <w:p w:rsidR="001C6255" w:rsidRPr="00532970" w:rsidRDefault="00E6316C" w:rsidP="00CF74A9">
      <w:pPr>
        <w:pStyle w:val="NoSpacing1"/>
        <w:rPr>
          <w:rFonts w:cs="Arial"/>
        </w:rPr>
      </w:pPr>
      <w:r w:rsidRPr="00532970">
        <w:rPr>
          <w:rFonts w:cs="Arial"/>
        </w:rPr>
        <w:tab/>
      </w:r>
    </w:p>
    <w:p w:rsidR="00A279DE" w:rsidRPr="00532970" w:rsidRDefault="00A279DE">
      <w:pPr>
        <w:spacing w:after="160" w:line="259" w:lineRule="auto"/>
        <w:rPr>
          <w:rFonts w:cs="Arial"/>
          <w:b/>
        </w:rPr>
      </w:pPr>
      <w:r w:rsidRPr="00532970">
        <w:rPr>
          <w:rFonts w:cs="Arial"/>
          <w:b/>
        </w:rPr>
        <w:br w:type="page"/>
      </w:r>
    </w:p>
    <w:p w:rsidR="001C6255" w:rsidRPr="00532970" w:rsidRDefault="00E6316C">
      <w:pPr>
        <w:pStyle w:val="NoSpacing1"/>
        <w:jc w:val="center"/>
        <w:rPr>
          <w:rFonts w:cs="Arial"/>
          <w:b/>
        </w:rPr>
      </w:pPr>
      <w:r w:rsidRPr="00532970">
        <w:rPr>
          <w:rFonts w:cs="Arial"/>
          <w:b/>
        </w:rPr>
        <w:lastRenderedPageBreak/>
        <w:t>Table 5</w:t>
      </w:r>
    </w:p>
    <w:p w:rsidR="001C6255" w:rsidRPr="00532970" w:rsidRDefault="00E6316C">
      <w:pPr>
        <w:pStyle w:val="NoSpacing1"/>
        <w:jc w:val="center"/>
        <w:rPr>
          <w:rFonts w:cs="Arial"/>
          <w:b/>
        </w:rPr>
      </w:pPr>
      <w:r w:rsidRPr="00532970">
        <w:rPr>
          <w:rFonts w:cs="Arial"/>
          <w:b/>
        </w:rPr>
        <w:t>Assumptions for the Financial Analysis with respect to expenses</w:t>
      </w:r>
    </w:p>
    <w:tbl>
      <w:tblPr>
        <w:tblW w:w="7607" w:type="dxa"/>
        <w:tblInd w:w="18" w:type="dxa"/>
        <w:tblLayout w:type="fixed"/>
        <w:tblLook w:val="04A0" w:firstRow="1" w:lastRow="0" w:firstColumn="1" w:lastColumn="0" w:noHBand="0" w:noVBand="1"/>
      </w:tblPr>
      <w:tblGrid>
        <w:gridCol w:w="1999"/>
        <w:gridCol w:w="2031"/>
        <w:gridCol w:w="3577"/>
      </w:tblGrid>
      <w:tr w:rsidR="00532970" w:rsidRPr="00532970">
        <w:trPr>
          <w:trHeight w:val="296"/>
        </w:trPr>
        <w:tc>
          <w:tcPr>
            <w:tcW w:w="1999" w:type="dxa"/>
            <w:tcBorders>
              <w:top w:val="single" w:sz="4" w:space="0" w:color="auto"/>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Items</w:t>
            </w:r>
          </w:p>
        </w:tc>
        <w:tc>
          <w:tcPr>
            <w:tcW w:w="2031" w:type="dxa"/>
            <w:tcBorders>
              <w:top w:val="single" w:sz="4" w:space="0" w:color="auto"/>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Amount per annum</w:t>
            </w:r>
          </w:p>
        </w:tc>
        <w:tc>
          <w:tcPr>
            <w:tcW w:w="3577" w:type="dxa"/>
            <w:tcBorders>
              <w:top w:val="single" w:sz="4" w:space="0" w:color="auto"/>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Remarks</w:t>
            </w:r>
          </w:p>
        </w:tc>
      </w:tr>
      <w:tr w:rsidR="00532970" w:rsidRPr="00532970" w:rsidTr="00CF74A9">
        <w:trPr>
          <w:trHeight w:val="144"/>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Expenses</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CF74A9">
        <w:trPr>
          <w:trHeight w:val="360"/>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Salaries</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2 sections X 9 units = 18 hours/week x 18 weeks = 324 hours x 139/hour</w:t>
            </w:r>
          </w:p>
        </w:tc>
      </w:tr>
      <w:tr w:rsidR="00532970" w:rsidRPr="00532970" w:rsidTr="00CF74A9">
        <w:trPr>
          <w:trHeight w:val="238"/>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90,072.00 </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1 year</w:t>
            </w:r>
          </w:p>
        </w:tc>
      </w:tr>
      <w:tr w:rsidR="00532970" w:rsidRPr="00532970" w:rsidTr="00CF74A9">
        <w:trPr>
          <w:trHeight w:val="141"/>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90,072.00</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2 years</w:t>
            </w:r>
          </w:p>
        </w:tc>
      </w:tr>
      <w:tr w:rsidR="00532970" w:rsidRPr="00532970" w:rsidTr="00CF74A9">
        <w:trPr>
          <w:trHeight w:val="73"/>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180,144.00</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3 years (2 sections)</w:t>
            </w:r>
          </w:p>
        </w:tc>
      </w:tr>
      <w:tr w:rsidR="00532970" w:rsidRPr="00532970" w:rsidTr="00CF74A9">
        <w:trPr>
          <w:trHeight w:val="148"/>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180,144.00</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4 years (2 sections)</w:t>
            </w:r>
          </w:p>
        </w:tc>
      </w:tr>
      <w:tr w:rsidR="00532970" w:rsidRPr="00532970" w:rsidTr="00CF74A9">
        <w:trPr>
          <w:trHeight w:val="93"/>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Supplies</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5,000.00 / annum</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year 1; increase of 3,000 per year</w:t>
            </w:r>
          </w:p>
        </w:tc>
      </w:tr>
      <w:tr w:rsidR="00532970" w:rsidRPr="00532970" w:rsidTr="00CF74A9">
        <w:trPr>
          <w:trHeight w:val="70"/>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Library and Facilities</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9,000.00 / annum</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year 1; increase of 4,500 per year</w:t>
            </w:r>
          </w:p>
        </w:tc>
      </w:tr>
      <w:tr w:rsidR="00532970" w:rsidRPr="00532970" w:rsidTr="00CF74A9">
        <w:trPr>
          <w:trHeight w:val="99"/>
        </w:trPr>
        <w:tc>
          <w:tcPr>
            <w:tcW w:w="1999"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Utilities</w:t>
            </w:r>
          </w:p>
        </w:tc>
        <w:tc>
          <w:tcPr>
            <w:tcW w:w="2031"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5,000.00 / annum</w:t>
            </w:r>
          </w:p>
        </w:tc>
        <w:tc>
          <w:tcPr>
            <w:tcW w:w="357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year 1; increase of 500 per month</w:t>
            </w:r>
          </w:p>
        </w:tc>
      </w:tr>
    </w:tbl>
    <w:p w:rsidR="00A279DE" w:rsidRPr="00532970" w:rsidRDefault="00A279DE">
      <w:pPr>
        <w:pStyle w:val="NoSpacing1"/>
        <w:jc w:val="center"/>
        <w:rPr>
          <w:rFonts w:cs="Arial"/>
          <w:b/>
        </w:rPr>
      </w:pPr>
    </w:p>
    <w:p w:rsidR="001C6255" w:rsidRPr="00532970" w:rsidRDefault="00E6316C">
      <w:pPr>
        <w:pStyle w:val="NoSpacing1"/>
        <w:jc w:val="center"/>
        <w:rPr>
          <w:rFonts w:cs="Arial"/>
          <w:b/>
        </w:rPr>
      </w:pPr>
      <w:r w:rsidRPr="00532970">
        <w:rPr>
          <w:rFonts w:cs="Arial"/>
          <w:b/>
        </w:rPr>
        <w:t>Table 6</w:t>
      </w:r>
    </w:p>
    <w:p w:rsidR="001C6255" w:rsidRPr="00532970" w:rsidRDefault="00E6316C">
      <w:pPr>
        <w:pStyle w:val="NoSpacing1"/>
        <w:jc w:val="center"/>
        <w:rPr>
          <w:rFonts w:cs="Arial"/>
          <w:b/>
        </w:rPr>
      </w:pPr>
      <w:r w:rsidRPr="00532970">
        <w:rPr>
          <w:rFonts w:cs="Arial"/>
          <w:b/>
        </w:rPr>
        <w:t xml:space="preserve"> Assumptions for the financial analysis with respect to revenues</w:t>
      </w:r>
    </w:p>
    <w:tbl>
      <w:tblPr>
        <w:tblStyle w:val="TableGrid"/>
        <w:tblW w:w="7620" w:type="dxa"/>
        <w:tblLayout w:type="fixed"/>
        <w:tblLook w:val="04A0" w:firstRow="1" w:lastRow="0" w:firstColumn="1" w:lastColumn="0" w:noHBand="0" w:noVBand="1"/>
      </w:tblPr>
      <w:tblGrid>
        <w:gridCol w:w="1849"/>
        <w:gridCol w:w="1921"/>
        <w:gridCol w:w="1895"/>
        <w:gridCol w:w="1955"/>
      </w:tblGrid>
      <w:tr w:rsidR="00532970" w:rsidRPr="00532970">
        <w:tc>
          <w:tcPr>
            <w:tcW w:w="1849" w:type="dxa"/>
          </w:tcPr>
          <w:p w:rsidR="001C6255" w:rsidRPr="00532970" w:rsidRDefault="00E6316C">
            <w:pPr>
              <w:pStyle w:val="NoSpacing1"/>
              <w:rPr>
                <w:rFonts w:cs="Arial"/>
                <w:b/>
                <w:sz w:val="18"/>
                <w:szCs w:val="18"/>
              </w:rPr>
            </w:pPr>
            <w:r w:rsidRPr="00532970">
              <w:rPr>
                <w:rFonts w:cs="Arial"/>
                <w:b/>
                <w:sz w:val="18"/>
                <w:szCs w:val="18"/>
              </w:rPr>
              <w:t>School Year</w:t>
            </w:r>
          </w:p>
        </w:tc>
        <w:tc>
          <w:tcPr>
            <w:tcW w:w="1921" w:type="dxa"/>
          </w:tcPr>
          <w:p w:rsidR="001C6255" w:rsidRPr="00532970" w:rsidRDefault="00E6316C">
            <w:pPr>
              <w:pStyle w:val="NoSpacing1"/>
              <w:rPr>
                <w:rFonts w:cs="Arial"/>
                <w:b/>
                <w:sz w:val="18"/>
                <w:szCs w:val="18"/>
              </w:rPr>
            </w:pPr>
            <w:r w:rsidRPr="00532970">
              <w:rPr>
                <w:rFonts w:cs="Arial"/>
                <w:b/>
                <w:sz w:val="18"/>
                <w:szCs w:val="18"/>
              </w:rPr>
              <w:t>Projected No. of enrolees</w:t>
            </w:r>
          </w:p>
        </w:tc>
        <w:tc>
          <w:tcPr>
            <w:tcW w:w="1895" w:type="dxa"/>
          </w:tcPr>
          <w:p w:rsidR="001C6255" w:rsidRPr="00532970" w:rsidRDefault="00E6316C">
            <w:pPr>
              <w:pStyle w:val="NoSpacing1"/>
              <w:rPr>
                <w:rFonts w:cs="Arial"/>
                <w:b/>
                <w:sz w:val="18"/>
                <w:szCs w:val="18"/>
              </w:rPr>
            </w:pPr>
            <w:r w:rsidRPr="00532970">
              <w:rPr>
                <w:rFonts w:cs="Arial"/>
                <w:b/>
                <w:sz w:val="18"/>
                <w:szCs w:val="18"/>
              </w:rPr>
              <w:t>Fees</w:t>
            </w:r>
          </w:p>
        </w:tc>
        <w:tc>
          <w:tcPr>
            <w:tcW w:w="1955" w:type="dxa"/>
          </w:tcPr>
          <w:p w:rsidR="001C6255" w:rsidRPr="00532970" w:rsidRDefault="00E6316C">
            <w:pPr>
              <w:pStyle w:val="NoSpacing1"/>
              <w:rPr>
                <w:rFonts w:cs="Arial"/>
                <w:b/>
                <w:sz w:val="18"/>
                <w:szCs w:val="18"/>
              </w:rPr>
            </w:pPr>
            <w:r w:rsidRPr="00532970">
              <w:rPr>
                <w:rFonts w:cs="Arial"/>
                <w:b/>
                <w:sz w:val="18"/>
                <w:szCs w:val="18"/>
              </w:rPr>
              <w:t>Projected Revenues</w:t>
            </w:r>
          </w:p>
        </w:tc>
      </w:tr>
      <w:tr w:rsidR="00532970" w:rsidRPr="00532970">
        <w:tc>
          <w:tcPr>
            <w:tcW w:w="1849" w:type="dxa"/>
          </w:tcPr>
          <w:p w:rsidR="001C6255" w:rsidRPr="00532970" w:rsidRDefault="00E6316C">
            <w:pPr>
              <w:pStyle w:val="NoSpacing1"/>
              <w:rPr>
                <w:rFonts w:cs="Arial"/>
                <w:sz w:val="18"/>
                <w:szCs w:val="18"/>
              </w:rPr>
            </w:pPr>
            <w:r w:rsidRPr="00532970">
              <w:rPr>
                <w:rFonts w:cs="Arial"/>
                <w:sz w:val="18"/>
                <w:szCs w:val="18"/>
              </w:rPr>
              <w:t>2016-2017</w:t>
            </w:r>
          </w:p>
        </w:tc>
        <w:tc>
          <w:tcPr>
            <w:tcW w:w="1921" w:type="dxa"/>
          </w:tcPr>
          <w:p w:rsidR="001C6255" w:rsidRPr="00532970" w:rsidRDefault="00E6316C">
            <w:pPr>
              <w:pStyle w:val="NoSpacing1"/>
              <w:rPr>
                <w:rFonts w:cs="Arial"/>
                <w:sz w:val="18"/>
                <w:szCs w:val="18"/>
              </w:rPr>
            </w:pPr>
            <w:r w:rsidRPr="00532970">
              <w:rPr>
                <w:rFonts w:cs="Arial"/>
                <w:sz w:val="18"/>
                <w:szCs w:val="18"/>
              </w:rPr>
              <w:t>30</w:t>
            </w:r>
          </w:p>
        </w:tc>
        <w:tc>
          <w:tcPr>
            <w:tcW w:w="1895" w:type="dxa"/>
          </w:tcPr>
          <w:p w:rsidR="001C6255" w:rsidRPr="00532970" w:rsidRDefault="00E6316C">
            <w:pPr>
              <w:pStyle w:val="NoSpacing1"/>
              <w:rPr>
                <w:sz w:val="18"/>
                <w:szCs w:val="18"/>
              </w:rPr>
            </w:pPr>
            <w:r w:rsidRPr="00532970">
              <w:rPr>
                <w:rFonts w:cs="Arial"/>
                <w:sz w:val="18"/>
                <w:szCs w:val="18"/>
              </w:rPr>
              <w:t>₱ 4,810.00</w:t>
            </w:r>
          </w:p>
        </w:tc>
        <w:tc>
          <w:tcPr>
            <w:tcW w:w="1955" w:type="dxa"/>
          </w:tcPr>
          <w:p w:rsidR="001C6255" w:rsidRPr="00532970" w:rsidRDefault="00E6316C">
            <w:pPr>
              <w:pStyle w:val="NoSpacing1"/>
              <w:rPr>
                <w:rFonts w:cs="Arial"/>
                <w:sz w:val="18"/>
                <w:szCs w:val="18"/>
              </w:rPr>
            </w:pPr>
            <w:r w:rsidRPr="00532970">
              <w:rPr>
                <w:rFonts w:cs="Arial"/>
                <w:sz w:val="18"/>
                <w:szCs w:val="18"/>
              </w:rPr>
              <w:t>₱ 144,300.00</w:t>
            </w:r>
          </w:p>
        </w:tc>
      </w:tr>
      <w:tr w:rsidR="00532970" w:rsidRPr="00532970">
        <w:tc>
          <w:tcPr>
            <w:tcW w:w="1849" w:type="dxa"/>
          </w:tcPr>
          <w:p w:rsidR="001C6255" w:rsidRPr="00532970" w:rsidRDefault="00E6316C">
            <w:pPr>
              <w:pStyle w:val="NoSpacing1"/>
              <w:rPr>
                <w:rFonts w:cs="Arial"/>
                <w:sz w:val="18"/>
                <w:szCs w:val="18"/>
              </w:rPr>
            </w:pPr>
            <w:r w:rsidRPr="00532970">
              <w:rPr>
                <w:rFonts w:cs="Arial"/>
                <w:sz w:val="18"/>
                <w:szCs w:val="18"/>
              </w:rPr>
              <w:t>2017-2018</w:t>
            </w:r>
          </w:p>
        </w:tc>
        <w:tc>
          <w:tcPr>
            <w:tcW w:w="1921" w:type="dxa"/>
          </w:tcPr>
          <w:p w:rsidR="001C6255" w:rsidRPr="00532970" w:rsidRDefault="00E6316C">
            <w:pPr>
              <w:pStyle w:val="NoSpacing1"/>
              <w:rPr>
                <w:rFonts w:cs="Arial"/>
                <w:sz w:val="18"/>
                <w:szCs w:val="18"/>
              </w:rPr>
            </w:pPr>
            <w:r w:rsidRPr="00532970">
              <w:rPr>
                <w:rFonts w:cs="Arial"/>
                <w:sz w:val="18"/>
                <w:szCs w:val="18"/>
              </w:rPr>
              <w:t>40</w:t>
            </w:r>
          </w:p>
        </w:tc>
        <w:tc>
          <w:tcPr>
            <w:tcW w:w="1895" w:type="dxa"/>
          </w:tcPr>
          <w:p w:rsidR="001C6255" w:rsidRPr="00532970" w:rsidRDefault="00E6316C">
            <w:pPr>
              <w:pStyle w:val="NoSpacing1"/>
              <w:rPr>
                <w:sz w:val="18"/>
                <w:szCs w:val="18"/>
              </w:rPr>
            </w:pPr>
            <w:r w:rsidRPr="00532970">
              <w:rPr>
                <w:rFonts w:cs="Arial"/>
                <w:sz w:val="18"/>
                <w:szCs w:val="18"/>
              </w:rPr>
              <w:t>₱ 4,810.00</w:t>
            </w:r>
          </w:p>
        </w:tc>
        <w:tc>
          <w:tcPr>
            <w:tcW w:w="1955" w:type="dxa"/>
          </w:tcPr>
          <w:p w:rsidR="001C6255" w:rsidRPr="00532970" w:rsidRDefault="00E6316C">
            <w:pPr>
              <w:pStyle w:val="NoSpacing1"/>
              <w:rPr>
                <w:rFonts w:cs="Arial"/>
                <w:sz w:val="18"/>
                <w:szCs w:val="18"/>
              </w:rPr>
            </w:pPr>
            <w:r w:rsidRPr="00532970">
              <w:rPr>
                <w:rFonts w:cs="Arial"/>
                <w:sz w:val="18"/>
                <w:szCs w:val="18"/>
              </w:rPr>
              <w:t>₱ 192,400.00</w:t>
            </w:r>
          </w:p>
        </w:tc>
      </w:tr>
      <w:tr w:rsidR="00532970" w:rsidRPr="00532970">
        <w:tc>
          <w:tcPr>
            <w:tcW w:w="1849" w:type="dxa"/>
          </w:tcPr>
          <w:p w:rsidR="001C6255" w:rsidRPr="00532970" w:rsidRDefault="00E6316C">
            <w:pPr>
              <w:pStyle w:val="NoSpacing1"/>
              <w:rPr>
                <w:rFonts w:cs="Arial"/>
                <w:sz w:val="18"/>
                <w:szCs w:val="18"/>
              </w:rPr>
            </w:pPr>
            <w:r w:rsidRPr="00532970">
              <w:rPr>
                <w:rFonts w:cs="Arial"/>
                <w:sz w:val="18"/>
                <w:szCs w:val="18"/>
              </w:rPr>
              <w:t>2018-2019</w:t>
            </w:r>
          </w:p>
        </w:tc>
        <w:tc>
          <w:tcPr>
            <w:tcW w:w="1921" w:type="dxa"/>
          </w:tcPr>
          <w:p w:rsidR="001C6255" w:rsidRPr="00532970" w:rsidRDefault="00E6316C">
            <w:pPr>
              <w:pStyle w:val="NoSpacing1"/>
              <w:rPr>
                <w:rFonts w:cs="Arial"/>
                <w:sz w:val="18"/>
                <w:szCs w:val="18"/>
              </w:rPr>
            </w:pPr>
            <w:r w:rsidRPr="00532970">
              <w:rPr>
                <w:rFonts w:cs="Arial"/>
                <w:sz w:val="18"/>
                <w:szCs w:val="18"/>
              </w:rPr>
              <w:t>55</w:t>
            </w:r>
          </w:p>
        </w:tc>
        <w:tc>
          <w:tcPr>
            <w:tcW w:w="1895" w:type="dxa"/>
          </w:tcPr>
          <w:p w:rsidR="001C6255" w:rsidRPr="00532970" w:rsidRDefault="00E6316C">
            <w:pPr>
              <w:pStyle w:val="NoSpacing1"/>
              <w:rPr>
                <w:sz w:val="18"/>
                <w:szCs w:val="18"/>
              </w:rPr>
            </w:pPr>
            <w:r w:rsidRPr="00532970">
              <w:rPr>
                <w:rFonts w:cs="Arial"/>
                <w:sz w:val="18"/>
                <w:szCs w:val="18"/>
              </w:rPr>
              <w:t>₱ 4,810.00</w:t>
            </w:r>
          </w:p>
        </w:tc>
        <w:tc>
          <w:tcPr>
            <w:tcW w:w="1955" w:type="dxa"/>
          </w:tcPr>
          <w:p w:rsidR="001C6255" w:rsidRPr="00532970" w:rsidRDefault="00E6316C">
            <w:pPr>
              <w:pStyle w:val="NoSpacing1"/>
              <w:rPr>
                <w:rFonts w:cs="Arial"/>
                <w:sz w:val="18"/>
                <w:szCs w:val="18"/>
              </w:rPr>
            </w:pPr>
            <w:r w:rsidRPr="00532970">
              <w:rPr>
                <w:rFonts w:cs="Arial"/>
                <w:sz w:val="18"/>
                <w:szCs w:val="18"/>
              </w:rPr>
              <w:t>₱ 264,550.00</w:t>
            </w:r>
          </w:p>
        </w:tc>
      </w:tr>
      <w:tr w:rsidR="00532970" w:rsidRPr="00532970">
        <w:tc>
          <w:tcPr>
            <w:tcW w:w="1849" w:type="dxa"/>
          </w:tcPr>
          <w:p w:rsidR="001C6255" w:rsidRPr="00532970" w:rsidRDefault="00E6316C">
            <w:pPr>
              <w:pStyle w:val="NoSpacing1"/>
              <w:rPr>
                <w:rFonts w:cs="Arial"/>
                <w:sz w:val="18"/>
                <w:szCs w:val="18"/>
              </w:rPr>
            </w:pPr>
            <w:r w:rsidRPr="00532970">
              <w:rPr>
                <w:rFonts w:cs="Arial"/>
                <w:sz w:val="18"/>
                <w:szCs w:val="18"/>
              </w:rPr>
              <w:t>2019-2020</w:t>
            </w:r>
          </w:p>
        </w:tc>
        <w:tc>
          <w:tcPr>
            <w:tcW w:w="1921" w:type="dxa"/>
          </w:tcPr>
          <w:p w:rsidR="001C6255" w:rsidRPr="00532970" w:rsidRDefault="00E6316C">
            <w:pPr>
              <w:pStyle w:val="NoSpacing1"/>
              <w:rPr>
                <w:rFonts w:cs="Arial"/>
                <w:sz w:val="18"/>
                <w:szCs w:val="18"/>
              </w:rPr>
            </w:pPr>
            <w:r w:rsidRPr="00532970">
              <w:rPr>
                <w:rFonts w:cs="Arial"/>
                <w:sz w:val="18"/>
                <w:szCs w:val="18"/>
              </w:rPr>
              <w:t>65</w:t>
            </w:r>
          </w:p>
        </w:tc>
        <w:tc>
          <w:tcPr>
            <w:tcW w:w="1895" w:type="dxa"/>
          </w:tcPr>
          <w:p w:rsidR="001C6255" w:rsidRPr="00532970" w:rsidRDefault="00E6316C">
            <w:pPr>
              <w:pStyle w:val="NoSpacing1"/>
              <w:rPr>
                <w:sz w:val="18"/>
                <w:szCs w:val="18"/>
              </w:rPr>
            </w:pPr>
            <w:r w:rsidRPr="00532970">
              <w:rPr>
                <w:rFonts w:cs="Arial"/>
                <w:sz w:val="18"/>
                <w:szCs w:val="18"/>
              </w:rPr>
              <w:t>₱ 4,810.00</w:t>
            </w:r>
          </w:p>
        </w:tc>
        <w:tc>
          <w:tcPr>
            <w:tcW w:w="1955" w:type="dxa"/>
          </w:tcPr>
          <w:p w:rsidR="001C6255" w:rsidRPr="00532970" w:rsidRDefault="00E6316C">
            <w:pPr>
              <w:pStyle w:val="NoSpacing1"/>
              <w:rPr>
                <w:rFonts w:cs="Arial"/>
                <w:sz w:val="18"/>
                <w:szCs w:val="18"/>
              </w:rPr>
            </w:pPr>
            <w:r w:rsidRPr="00532970">
              <w:rPr>
                <w:rFonts w:cs="Arial"/>
                <w:sz w:val="18"/>
                <w:szCs w:val="18"/>
              </w:rPr>
              <w:t>₱ 312,650.00</w:t>
            </w:r>
          </w:p>
        </w:tc>
      </w:tr>
      <w:tr w:rsidR="00532970" w:rsidRPr="00532970">
        <w:tc>
          <w:tcPr>
            <w:tcW w:w="1849" w:type="dxa"/>
          </w:tcPr>
          <w:p w:rsidR="001C6255" w:rsidRPr="00532970" w:rsidRDefault="00E6316C">
            <w:pPr>
              <w:pStyle w:val="NoSpacing1"/>
              <w:rPr>
                <w:rFonts w:cs="Arial"/>
                <w:b/>
                <w:sz w:val="18"/>
                <w:szCs w:val="18"/>
              </w:rPr>
            </w:pPr>
            <w:r w:rsidRPr="00532970">
              <w:rPr>
                <w:rFonts w:cs="Arial"/>
                <w:b/>
                <w:sz w:val="18"/>
                <w:szCs w:val="18"/>
              </w:rPr>
              <w:t>Total</w:t>
            </w:r>
          </w:p>
        </w:tc>
        <w:tc>
          <w:tcPr>
            <w:tcW w:w="1921" w:type="dxa"/>
          </w:tcPr>
          <w:p w:rsidR="001C6255" w:rsidRPr="00532970" w:rsidRDefault="001C6255">
            <w:pPr>
              <w:pStyle w:val="NoSpacing1"/>
              <w:rPr>
                <w:rFonts w:cs="Arial"/>
                <w:b/>
                <w:sz w:val="18"/>
                <w:szCs w:val="18"/>
              </w:rPr>
            </w:pPr>
          </w:p>
        </w:tc>
        <w:tc>
          <w:tcPr>
            <w:tcW w:w="1895" w:type="dxa"/>
          </w:tcPr>
          <w:p w:rsidR="001C6255" w:rsidRPr="00532970" w:rsidRDefault="001C6255">
            <w:pPr>
              <w:pStyle w:val="NoSpacing1"/>
              <w:rPr>
                <w:rFonts w:cs="Arial"/>
                <w:b/>
                <w:sz w:val="18"/>
                <w:szCs w:val="18"/>
              </w:rPr>
            </w:pPr>
          </w:p>
        </w:tc>
        <w:tc>
          <w:tcPr>
            <w:tcW w:w="1955" w:type="dxa"/>
          </w:tcPr>
          <w:p w:rsidR="001C6255" w:rsidRPr="00532970" w:rsidRDefault="00E6316C">
            <w:pPr>
              <w:pStyle w:val="NoSpacing1"/>
              <w:rPr>
                <w:rFonts w:cs="Arial"/>
                <w:b/>
                <w:sz w:val="18"/>
                <w:szCs w:val="18"/>
              </w:rPr>
            </w:pPr>
            <w:r w:rsidRPr="00532970">
              <w:rPr>
                <w:rFonts w:cs="Arial"/>
                <w:b/>
                <w:sz w:val="18"/>
                <w:szCs w:val="18"/>
              </w:rPr>
              <w:t>₱ 913,900.00</w:t>
            </w:r>
          </w:p>
        </w:tc>
      </w:tr>
    </w:tbl>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rPr>
        <w:t>Assumptions: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716"/>
      </w:tblGrid>
      <w:tr w:rsidR="005F43F4" w:rsidTr="005F43F4">
        <w:tc>
          <w:tcPr>
            <w:tcW w:w="7620" w:type="dxa"/>
            <w:gridSpan w:val="2"/>
          </w:tcPr>
          <w:p w:rsidR="005F43F4" w:rsidRDefault="005F43F4" w:rsidP="005F43F4">
            <w:pPr>
              <w:pStyle w:val="NoSpacing1"/>
              <w:jc w:val="left"/>
              <w:rPr>
                <w:rFonts w:cs="Arial"/>
              </w:rPr>
            </w:pPr>
            <w:r w:rsidRPr="00532970">
              <w:rPr>
                <w:rFonts w:cs="Arial"/>
              </w:rPr>
              <w:t>Fees per semester = 2,405.00 (</w:t>
            </w:r>
            <w:r w:rsidRPr="00532970">
              <w:rPr>
                <w:rFonts w:cs="Arial"/>
                <w:i/>
              </w:rPr>
              <w:t>Source</w:t>
            </w:r>
            <w:r w:rsidRPr="00532970">
              <w:rPr>
                <w:rFonts w:cs="Arial"/>
              </w:rPr>
              <w:t>: UNP Accounting Office)</w:t>
            </w:r>
          </w:p>
        </w:tc>
      </w:tr>
      <w:tr w:rsidR="005F43F4" w:rsidTr="005F43F4">
        <w:tc>
          <w:tcPr>
            <w:tcW w:w="5904" w:type="dxa"/>
          </w:tcPr>
          <w:p w:rsidR="005F43F4" w:rsidRDefault="005F43F4" w:rsidP="005F43F4">
            <w:pPr>
              <w:pStyle w:val="NoSpacing1"/>
              <w:jc w:val="left"/>
              <w:rPr>
                <w:rFonts w:cs="Arial"/>
              </w:rPr>
            </w:pPr>
            <w:r w:rsidRPr="00532970">
              <w:rPr>
                <w:rFonts w:cs="Arial"/>
              </w:rPr>
              <w:t xml:space="preserve">Tuition fee (9 units @ 120 per unit)    </w:t>
            </w:r>
          </w:p>
        </w:tc>
        <w:tc>
          <w:tcPr>
            <w:tcW w:w="1716" w:type="dxa"/>
          </w:tcPr>
          <w:p w:rsidR="005F43F4" w:rsidRDefault="005F43F4" w:rsidP="005F43F4">
            <w:pPr>
              <w:pStyle w:val="NoSpacing1"/>
              <w:jc w:val="left"/>
              <w:rPr>
                <w:rFonts w:cs="Arial"/>
              </w:rPr>
            </w:pPr>
            <w:r w:rsidRPr="00532970">
              <w:rPr>
                <w:rFonts w:cs="Arial"/>
              </w:rPr>
              <w:t>1,080.00</w:t>
            </w:r>
          </w:p>
        </w:tc>
      </w:tr>
      <w:tr w:rsidR="005F43F4" w:rsidTr="005F43F4">
        <w:tc>
          <w:tcPr>
            <w:tcW w:w="5904" w:type="dxa"/>
          </w:tcPr>
          <w:p w:rsidR="005F43F4" w:rsidRDefault="005F43F4" w:rsidP="005F43F4">
            <w:pPr>
              <w:pStyle w:val="NoSpacing1"/>
              <w:jc w:val="left"/>
              <w:rPr>
                <w:rFonts w:cs="Arial"/>
              </w:rPr>
            </w:pPr>
            <w:r w:rsidRPr="00532970">
              <w:rPr>
                <w:rFonts w:cs="Arial"/>
              </w:rPr>
              <w:t>Miscellaneous Fee</w:t>
            </w:r>
            <w:r w:rsidRPr="00532970">
              <w:rPr>
                <w:rFonts w:cs="Arial"/>
              </w:rPr>
              <w:tab/>
            </w:r>
          </w:p>
        </w:tc>
        <w:tc>
          <w:tcPr>
            <w:tcW w:w="1716" w:type="dxa"/>
          </w:tcPr>
          <w:p w:rsidR="005F43F4" w:rsidRDefault="005F43F4" w:rsidP="005F43F4">
            <w:pPr>
              <w:pStyle w:val="NoSpacing1"/>
              <w:jc w:val="left"/>
              <w:rPr>
                <w:rFonts w:cs="Arial"/>
              </w:rPr>
            </w:pPr>
            <w:r w:rsidRPr="00532970">
              <w:rPr>
                <w:rFonts w:cs="Arial"/>
              </w:rPr>
              <w:t>635.00</w:t>
            </w:r>
          </w:p>
        </w:tc>
      </w:tr>
      <w:tr w:rsidR="005F43F4" w:rsidTr="005F43F4">
        <w:tc>
          <w:tcPr>
            <w:tcW w:w="5904" w:type="dxa"/>
          </w:tcPr>
          <w:p w:rsidR="005F43F4" w:rsidRDefault="005F43F4" w:rsidP="005F43F4">
            <w:pPr>
              <w:pStyle w:val="NoSpacing1"/>
              <w:jc w:val="left"/>
              <w:rPr>
                <w:rFonts w:cs="Arial"/>
              </w:rPr>
            </w:pPr>
            <w:r w:rsidRPr="00532970">
              <w:rPr>
                <w:rFonts w:cs="Arial"/>
              </w:rPr>
              <w:t>Journal/Vision Fee</w:t>
            </w:r>
          </w:p>
        </w:tc>
        <w:tc>
          <w:tcPr>
            <w:tcW w:w="1716" w:type="dxa"/>
          </w:tcPr>
          <w:p w:rsidR="005F43F4" w:rsidRDefault="005F43F4" w:rsidP="005F43F4">
            <w:pPr>
              <w:pStyle w:val="NoSpacing1"/>
              <w:jc w:val="left"/>
              <w:rPr>
                <w:rFonts w:cs="Arial"/>
              </w:rPr>
            </w:pPr>
            <w:r w:rsidRPr="00532970">
              <w:rPr>
                <w:rFonts w:cs="Arial"/>
              </w:rPr>
              <w:t>150.00</w:t>
            </w:r>
          </w:p>
        </w:tc>
      </w:tr>
      <w:tr w:rsidR="005F43F4" w:rsidTr="005F43F4">
        <w:tc>
          <w:tcPr>
            <w:tcW w:w="5904" w:type="dxa"/>
          </w:tcPr>
          <w:p w:rsidR="005F43F4" w:rsidRDefault="005F43F4" w:rsidP="005F43F4">
            <w:pPr>
              <w:pStyle w:val="NoSpacing1"/>
              <w:jc w:val="left"/>
              <w:rPr>
                <w:rFonts w:cs="Arial"/>
              </w:rPr>
            </w:pPr>
            <w:r w:rsidRPr="00532970">
              <w:rPr>
                <w:rFonts w:cs="Arial"/>
              </w:rPr>
              <w:t>Mutual Aid Fund</w:t>
            </w:r>
            <w:r w:rsidRPr="00532970">
              <w:rPr>
                <w:rFonts w:cs="Arial"/>
              </w:rPr>
              <w:tab/>
            </w:r>
          </w:p>
        </w:tc>
        <w:tc>
          <w:tcPr>
            <w:tcW w:w="1716" w:type="dxa"/>
          </w:tcPr>
          <w:p w:rsidR="005F43F4" w:rsidRDefault="005F43F4" w:rsidP="005F43F4">
            <w:pPr>
              <w:pStyle w:val="NoSpacing1"/>
              <w:jc w:val="left"/>
              <w:rPr>
                <w:rFonts w:cs="Arial"/>
              </w:rPr>
            </w:pPr>
            <w:r w:rsidRPr="00532970">
              <w:rPr>
                <w:rFonts w:cs="Arial"/>
              </w:rPr>
              <w:t>40.00</w:t>
            </w:r>
          </w:p>
        </w:tc>
      </w:tr>
      <w:tr w:rsidR="005F43F4" w:rsidTr="005F43F4">
        <w:tc>
          <w:tcPr>
            <w:tcW w:w="5904" w:type="dxa"/>
          </w:tcPr>
          <w:p w:rsidR="005F43F4" w:rsidRDefault="005F43F4" w:rsidP="005F43F4">
            <w:pPr>
              <w:pStyle w:val="NoSpacing1"/>
              <w:jc w:val="left"/>
              <w:rPr>
                <w:rFonts w:cs="Arial"/>
              </w:rPr>
            </w:pPr>
            <w:r w:rsidRPr="00532970">
              <w:rPr>
                <w:rFonts w:cs="Arial"/>
              </w:rPr>
              <w:t>Student Development Fee</w:t>
            </w:r>
          </w:p>
        </w:tc>
        <w:tc>
          <w:tcPr>
            <w:tcW w:w="1716" w:type="dxa"/>
          </w:tcPr>
          <w:p w:rsidR="005F43F4" w:rsidRDefault="005F43F4" w:rsidP="005F43F4">
            <w:pPr>
              <w:pStyle w:val="NoSpacing1"/>
              <w:jc w:val="left"/>
              <w:rPr>
                <w:rFonts w:cs="Arial"/>
              </w:rPr>
            </w:pPr>
            <w:r w:rsidRPr="00532970">
              <w:rPr>
                <w:rFonts w:cs="Arial"/>
              </w:rPr>
              <w:t>300.00</w:t>
            </w:r>
          </w:p>
        </w:tc>
      </w:tr>
      <w:tr w:rsidR="005F43F4" w:rsidTr="005F43F4">
        <w:tc>
          <w:tcPr>
            <w:tcW w:w="5904" w:type="dxa"/>
          </w:tcPr>
          <w:p w:rsidR="005F43F4" w:rsidRDefault="005F43F4" w:rsidP="005F43F4">
            <w:pPr>
              <w:pStyle w:val="NoSpacing1"/>
              <w:jc w:val="left"/>
              <w:rPr>
                <w:rFonts w:cs="Arial"/>
              </w:rPr>
            </w:pPr>
            <w:r w:rsidRPr="00532970">
              <w:rPr>
                <w:rFonts w:cs="Arial"/>
              </w:rPr>
              <w:t>Quality Assurance Fee</w:t>
            </w:r>
          </w:p>
        </w:tc>
        <w:tc>
          <w:tcPr>
            <w:tcW w:w="1716" w:type="dxa"/>
          </w:tcPr>
          <w:p w:rsidR="005F43F4" w:rsidRDefault="005F43F4" w:rsidP="005F43F4">
            <w:pPr>
              <w:pStyle w:val="NoSpacing1"/>
              <w:jc w:val="left"/>
              <w:rPr>
                <w:rFonts w:cs="Arial"/>
              </w:rPr>
            </w:pPr>
            <w:r w:rsidRPr="00532970">
              <w:rPr>
                <w:rFonts w:cs="Arial"/>
                <w:u w:val="single"/>
              </w:rPr>
              <w:t>200.00</w:t>
            </w:r>
          </w:p>
        </w:tc>
      </w:tr>
      <w:tr w:rsidR="005F43F4" w:rsidTr="005F43F4">
        <w:tc>
          <w:tcPr>
            <w:tcW w:w="5904" w:type="dxa"/>
          </w:tcPr>
          <w:p w:rsidR="005F43F4" w:rsidRDefault="005F43F4" w:rsidP="005F43F4">
            <w:pPr>
              <w:pStyle w:val="NoSpacing1"/>
              <w:jc w:val="right"/>
              <w:rPr>
                <w:rFonts w:cs="Arial"/>
              </w:rPr>
            </w:pPr>
            <w:r>
              <w:rPr>
                <w:rFonts w:cs="Arial"/>
              </w:rPr>
              <w:t xml:space="preserve">                                       Sub Total</w:t>
            </w:r>
          </w:p>
        </w:tc>
        <w:tc>
          <w:tcPr>
            <w:tcW w:w="1716" w:type="dxa"/>
          </w:tcPr>
          <w:p w:rsidR="005F43F4" w:rsidRDefault="005F43F4" w:rsidP="005F43F4">
            <w:pPr>
              <w:pStyle w:val="NoSpacing1"/>
              <w:jc w:val="left"/>
              <w:rPr>
                <w:rFonts w:cs="Arial"/>
              </w:rPr>
            </w:pPr>
            <w:r w:rsidRPr="00532970">
              <w:rPr>
                <w:rFonts w:cs="Arial"/>
              </w:rPr>
              <w:t>2,405.00</w:t>
            </w:r>
          </w:p>
        </w:tc>
      </w:tr>
      <w:tr w:rsidR="005F43F4" w:rsidTr="005F43F4">
        <w:tc>
          <w:tcPr>
            <w:tcW w:w="5904" w:type="dxa"/>
          </w:tcPr>
          <w:p w:rsidR="005F43F4" w:rsidRDefault="005F43F4" w:rsidP="005F43F4">
            <w:pPr>
              <w:pStyle w:val="NoSpacing1"/>
              <w:jc w:val="left"/>
              <w:rPr>
                <w:rFonts w:cs="Arial"/>
              </w:rPr>
            </w:pPr>
            <w:r w:rsidRPr="00532970">
              <w:rPr>
                <w:rFonts w:cs="Arial"/>
              </w:rPr>
              <w:t>Number of semester</w:t>
            </w:r>
          </w:p>
        </w:tc>
        <w:tc>
          <w:tcPr>
            <w:tcW w:w="1716" w:type="dxa"/>
          </w:tcPr>
          <w:p w:rsidR="005F43F4" w:rsidRPr="005F43F4" w:rsidRDefault="005F43F4" w:rsidP="005F43F4">
            <w:pPr>
              <w:pStyle w:val="NoSpacing1"/>
              <w:jc w:val="left"/>
              <w:rPr>
                <w:rFonts w:cs="Arial"/>
              </w:rPr>
            </w:pPr>
            <w:r w:rsidRPr="005F43F4">
              <w:rPr>
                <w:rFonts w:cs="Arial"/>
              </w:rPr>
              <w:t>x2</w:t>
            </w:r>
          </w:p>
        </w:tc>
      </w:tr>
      <w:tr w:rsidR="005F43F4" w:rsidTr="005F43F4">
        <w:tc>
          <w:tcPr>
            <w:tcW w:w="5904" w:type="dxa"/>
          </w:tcPr>
          <w:p w:rsidR="005F43F4" w:rsidRPr="00532970" w:rsidRDefault="005F43F4" w:rsidP="005F43F4">
            <w:pPr>
              <w:pStyle w:val="NoSpacing1"/>
              <w:jc w:val="right"/>
              <w:rPr>
                <w:rFonts w:cs="Arial"/>
              </w:rPr>
            </w:pPr>
            <w:r>
              <w:rPr>
                <w:rFonts w:cs="Arial"/>
              </w:rPr>
              <w:t>Total fees</w:t>
            </w:r>
          </w:p>
        </w:tc>
        <w:tc>
          <w:tcPr>
            <w:tcW w:w="1716" w:type="dxa"/>
          </w:tcPr>
          <w:p w:rsidR="005F43F4" w:rsidRPr="00532970" w:rsidRDefault="005F43F4" w:rsidP="005F43F4">
            <w:pPr>
              <w:pStyle w:val="NoSpacing1"/>
              <w:jc w:val="left"/>
              <w:rPr>
                <w:rFonts w:cs="Arial"/>
              </w:rPr>
            </w:pPr>
            <w:r w:rsidRPr="00532970">
              <w:rPr>
                <w:rFonts w:cs="Arial"/>
              </w:rPr>
              <w:t>4,810.00</w:t>
            </w:r>
          </w:p>
        </w:tc>
      </w:tr>
    </w:tbl>
    <w:p w:rsidR="001C6255" w:rsidRPr="00532970" w:rsidRDefault="00E6316C">
      <w:pPr>
        <w:pStyle w:val="NoSpacing1"/>
        <w:rPr>
          <w:rFonts w:cs="Arial"/>
        </w:rPr>
      </w:pPr>
      <w:r w:rsidRPr="00532970">
        <w:rPr>
          <w:rFonts w:cs="Arial"/>
        </w:rPr>
        <w:t xml:space="preserve">No increase for the first four years    </w:t>
      </w:r>
    </w:p>
    <w:p w:rsidR="001C6255" w:rsidRPr="00532970" w:rsidRDefault="00E6316C">
      <w:pPr>
        <w:pStyle w:val="NoSpacing1"/>
        <w:rPr>
          <w:rFonts w:cs="Arial"/>
        </w:rPr>
      </w:pPr>
      <w:r w:rsidRPr="00532970">
        <w:rPr>
          <w:rFonts w:cs="Arial"/>
        </w:rPr>
        <w:t>Projected enrolees per Academic year (very conservative estimate)</w:t>
      </w:r>
    </w:p>
    <w:p w:rsidR="001C6255" w:rsidRPr="00532970" w:rsidRDefault="00E6316C">
      <w:pPr>
        <w:pStyle w:val="NoSpacing1"/>
        <w:rPr>
          <w:rFonts w:cs="Arial"/>
        </w:rPr>
      </w:pPr>
      <w:r w:rsidRPr="00532970">
        <w:rPr>
          <w:rFonts w:cs="Arial"/>
        </w:rPr>
        <w:t>SY 2016-2017 – 30 students at two sections</w:t>
      </w:r>
    </w:p>
    <w:p w:rsidR="001C6255" w:rsidRPr="00532970" w:rsidRDefault="00E6316C">
      <w:pPr>
        <w:pStyle w:val="NoSpacing1"/>
        <w:rPr>
          <w:rFonts w:cs="Arial"/>
        </w:rPr>
      </w:pPr>
      <w:r w:rsidRPr="00532970">
        <w:rPr>
          <w:rFonts w:cs="Arial"/>
        </w:rPr>
        <w:t>SY 2017-2018 – 40 students</w:t>
      </w:r>
    </w:p>
    <w:p w:rsidR="001C6255" w:rsidRPr="00532970" w:rsidRDefault="00E6316C">
      <w:pPr>
        <w:pStyle w:val="NoSpacing1"/>
        <w:rPr>
          <w:rFonts w:cs="Arial"/>
        </w:rPr>
      </w:pPr>
      <w:r w:rsidRPr="00532970">
        <w:rPr>
          <w:rFonts w:cs="Arial"/>
        </w:rPr>
        <w:t>SY 2018-2019 – 55 students</w:t>
      </w:r>
    </w:p>
    <w:p w:rsidR="001C6255" w:rsidRPr="00532970" w:rsidRDefault="00E6316C">
      <w:pPr>
        <w:pStyle w:val="NoSpacing1"/>
        <w:rPr>
          <w:rFonts w:cs="Arial"/>
        </w:rPr>
      </w:pPr>
      <w:r w:rsidRPr="00532970">
        <w:rPr>
          <w:rFonts w:cs="Arial"/>
        </w:rPr>
        <w:t>SY 2019-2020 – 65 students</w:t>
      </w:r>
    </w:p>
    <w:p w:rsidR="001C6255" w:rsidRPr="00532970" w:rsidRDefault="001C6255">
      <w:pPr>
        <w:pStyle w:val="NoSpacing1"/>
        <w:rPr>
          <w:rFonts w:cs="Arial"/>
        </w:rPr>
      </w:pPr>
    </w:p>
    <w:p w:rsidR="007D0F10" w:rsidRPr="00532970" w:rsidRDefault="007D0F10">
      <w:pPr>
        <w:spacing w:after="160" w:line="259" w:lineRule="auto"/>
        <w:rPr>
          <w:rFonts w:cs="Arial"/>
          <w:b/>
        </w:rPr>
      </w:pPr>
      <w:r w:rsidRPr="00532970">
        <w:rPr>
          <w:rFonts w:cs="Arial"/>
          <w:b/>
        </w:rPr>
        <w:br w:type="page"/>
      </w:r>
    </w:p>
    <w:p w:rsidR="001C6255" w:rsidRPr="00532970" w:rsidRDefault="00E6316C">
      <w:pPr>
        <w:pStyle w:val="NoSpacing1"/>
        <w:rPr>
          <w:rFonts w:cs="Arial"/>
          <w:b/>
        </w:rPr>
      </w:pPr>
      <w:r w:rsidRPr="00532970">
        <w:rPr>
          <w:rFonts w:cs="Arial"/>
          <w:b/>
        </w:rPr>
        <w:lastRenderedPageBreak/>
        <w:t>Economic Aspect</w:t>
      </w:r>
    </w:p>
    <w:p w:rsidR="001C6255" w:rsidRPr="00532970" w:rsidRDefault="001C6255">
      <w:pPr>
        <w:pStyle w:val="NoSpacing1"/>
        <w:rPr>
          <w:rFonts w:cs="Arial"/>
          <w:b/>
        </w:rPr>
      </w:pPr>
    </w:p>
    <w:p w:rsidR="001C6255" w:rsidRPr="00532970" w:rsidRDefault="00E6316C">
      <w:pPr>
        <w:pStyle w:val="NoSpacing1"/>
        <w:jc w:val="center"/>
        <w:rPr>
          <w:rFonts w:cs="Arial"/>
          <w:b/>
        </w:rPr>
      </w:pPr>
      <w:r w:rsidRPr="00532970">
        <w:rPr>
          <w:rFonts w:cs="Arial"/>
          <w:b/>
        </w:rPr>
        <w:t>Table 7</w:t>
      </w:r>
    </w:p>
    <w:p w:rsidR="001C6255" w:rsidRPr="00532970" w:rsidRDefault="00E6316C">
      <w:pPr>
        <w:pStyle w:val="NoSpacing1"/>
        <w:jc w:val="center"/>
        <w:rPr>
          <w:rFonts w:cs="Arial"/>
          <w:b/>
        </w:rPr>
      </w:pPr>
      <w:r w:rsidRPr="00532970">
        <w:rPr>
          <w:rFonts w:cs="Arial"/>
          <w:b/>
        </w:rPr>
        <w:t>Income statement</w:t>
      </w:r>
    </w:p>
    <w:tbl>
      <w:tblPr>
        <w:tblStyle w:val="TableGrid1"/>
        <w:tblW w:w="7620" w:type="dxa"/>
        <w:tblLayout w:type="fixed"/>
        <w:tblLook w:val="04A0" w:firstRow="1" w:lastRow="0" w:firstColumn="1" w:lastColumn="0" w:noHBand="0" w:noVBand="1"/>
      </w:tblPr>
      <w:tblGrid>
        <w:gridCol w:w="2204"/>
        <w:gridCol w:w="1354"/>
        <w:gridCol w:w="1354"/>
        <w:gridCol w:w="1354"/>
        <w:gridCol w:w="1354"/>
      </w:tblGrid>
      <w:tr w:rsidR="00532970" w:rsidRPr="00532970" w:rsidTr="00CF74A9">
        <w:trPr>
          <w:trHeight w:val="135"/>
        </w:trPr>
        <w:tc>
          <w:tcPr>
            <w:tcW w:w="2204" w:type="dxa"/>
            <w:vMerge w:val="restart"/>
            <w:vAlign w:val="center"/>
          </w:tcPr>
          <w:p w:rsidR="001C6255" w:rsidRPr="00532970" w:rsidRDefault="00E6316C">
            <w:pPr>
              <w:pStyle w:val="NoSpacing1"/>
              <w:rPr>
                <w:rFonts w:cs="Arial"/>
                <w:b/>
                <w:sz w:val="18"/>
                <w:szCs w:val="18"/>
              </w:rPr>
            </w:pPr>
            <w:r w:rsidRPr="00532970">
              <w:rPr>
                <w:rFonts w:cs="Arial"/>
                <w:b/>
                <w:sz w:val="18"/>
                <w:szCs w:val="18"/>
              </w:rPr>
              <w:t>Particulars</w:t>
            </w:r>
          </w:p>
        </w:tc>
        <w:tc>
          <w:tcPr>
            <w:tcW w:w="5416" w:type="dxa"/>
            <w:gridSpan w:val="4"/>
          </w:tcPr>
          <w:p w:rsidR="001C6255" w:rsidRPr="00532970" w:rsidRDefault="00E6316C">
            <w:pPr>
              <w:pStyle w:val="NoSpacing1"/>
              <w:rPr>
                <w:rFonts w:cs="Arial"/>
                <w:b/>
                <w:sz w:val="18"/>
                <w:szCs w:val="18"/>
              </w:rPr>
            </w:pPr>
            <w:r w:rsidRPr="00532970">
              <w:rPr>
                <w:rFonts w:cs="Arial"/>
                <w:b/>
                <w:sz w:val="18"/>
                <w:szCs w:val="18"/>
              </w:rPr>
              <w:t>YEAR</w:t>
            </w:r>
          </w:p>
        </w:tc>
      </w:tr>
      <w:tr w:rsidR="00532970" w:rsidRPr="00532970">
        <w:trPr>
          <w:trHeight w:val="197"/>
        </w:trPr>
        <w:tc>
          <w:tcPr>
            <w:tcW w:w="2204" w:type="dxa"/>
            <w:vMerge/>
          </w:tcPr>
          <w:p w:rsidR="001C6255" w:rsidRPr="00532970" w:rsidRDefault="001C6255">
            <w:pPr>
              <w:pStyle w:val="NoSpacing1"/>
              <w:rPr>
                <w:rFonts w:cs="Arial"/>
                <w:b/>
                <w:sz w:val="18"/>
                <w:szCs w:val="18"/>
              </w:rPr>
            </w:pPr>
          </w:p>
        </w:tc>
        <w:tc>
          <w:tcPr>
            <w:tcW w:w="1354" w:type="dxa"/>
          </w:tcPr>
          <w:p w:rsidR="001C6255" w:rsidRPr="00532970" w:rsidRDefault="00E6316C">
            <w:pPr>
              <w:pStyle w:val="NoSpacing1"/>
              <w:rPr>
                <w:rFonts w:cs="Arial"/>
                <w:b/>
                <w:sz w:val="18"/>
                <w:szCs w:val="18"/>
              </w:rPr>
            </w:pPr>
            <w:r w:rsidRPr="00532970">
              <w:rPr>
                <w:rFonts w:cs="Arial"/>
                <w:b/>
                <w:sz w:val="18"/>
                <w:szCs w:val="18"/>
              </w:rPr>
              <w:t>1</w:t>
            </w:r>
          </w:p>
        </w:tc>
        <w:tc>
          <w:tcPr>
            <w:tcW w:w="1354" w:type="dxa"/>
          </w:tcPr>
          <w:p w:rsidR="001C6255" w:rsidRPr="00532970" w:rsidRDefault="00E6316C">
            <w:pPr>
              <w:pStyle w:val="NoSpacing1"/>
              <w:rPr>
                <w:rFonts w:cs="Arial"/>
                <w:b/>
                <w:sz w:val="18"/>
                <w:szCs w:val="18"/>
              </w:rPr>
            </w:pPr>
            <w:r w:rsidRPr="00532970">
              <w:rPr>
                <w:rFonts w:cs="Arial"/>
                <w:b/>
                <w:sz w:val="18"/>
                <w:szCs w:val="18"/>
              </w:rPr>
              <w:t>2</w:t>
            </w:r>
          </w:p>
        </w:tc>
        <w:tc>
          <w:tcPr>
            <w:tcW w:w="1354" w:type="dxa"/>
          </w:tcPr>
          <w:p w:rsidR="001C6255" w:rsidRPr="00532970" w:rsidRDefault="00E6316C">
            <w:pPr>
              <w:pStyle w:val="NoSpacing1"/>
              <w:rPr>
                <w:rFonts w:cs="Arial"/>
                <w:b/>
                <w:sz w:val="18"/>
                <w:szCs w:val="18"/>
              </w:rPr>
            </w:pPr>
            <w:r w:rsidRPr="00532970">
              <w:rPr>
                <w:rFonts w:cs="Arial"/>
                <w:b/>
                <w:sz w:val="18"/>
                <w:szCs w:val="18"/>
              </w:rPr>
              <w:t>3</w:t>
            </w:r>
          </w:p>
        </w:tc>
        <w:tc>
          <w:tcPr>
            <w:tcW w:w="1354" w:type="dxa"/>
          </w:tcPr>
          <w:p w:rsidR="001C6255" w:rsidRPr="00532970" w:rsidRDefault="00E6316C">
            <w:pPr>
              <w:pStyle w:val="NoSpacing1"/>
              <w:rPr>
                <w:rFonts w:cs="Arial"/>
                <w:b/>
                <w:sz w:val="18"/>
                <w:szCs w:val="18"/>
              </w:rPr>
            </w:pPr>
            <w:r w:rsidRPr="00532970">
              <w:rPr>
                <w:rFonts w:cs="Arial"/>
                <w:b/>
                <w:sz w:val="18"/>
                <w:szCs w:val="18"/>
              </w:rPr>
              <w:t>4</w:t>
            </w:r>
          </w:p>
        </w:tc>
      </w:tr>
      <w:tr w:rsidR="00532970" w:rsidRPr="00532970">
        <w:trPr>
          <w:trHeight w:val="215"/>
        </w:trPr>
        <w:tc>
          <w:tcPr>
            <w:tcW w:w="2204" w:type="dxa"/>
          </w:tcPr>
          <w:p w:rsidR="001C6255" w:rsidRPr="00532970" w:rsidRDefault="00E6316C">
            <w:pPr>
              <w:pStyle w:val="NoSpacing1"/>
              <w:rPr>
                <w:rFonts w:cs="Arial"/>
                <w:bCs/>
                <w:sz w:val="18"/>
                <w:szCs w:val="18"/>
              </w:rPr>
            </w:pPr>
            <w:r w:rsidRPr="00532970">
              <w:rPr>
                <w:rFonts w:cs="Arial"/>
                <w:bCs/>
                <w:sz w:val="18"/>
                <w:szCs w:val="18"/>
              </w:rPr>
              <w:t>Revenues</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r>
      <w:tr w:rsidR="00532970" w:rsidRPr="00532970" w:rsidTr="00CF74A9">
        <w:trPr>
          <w:trHeight w:val="215"/>
        </w:trPr>
        <w:tc>
          <w:tcPr>
            <w:tcW w:w="2204" w:type="dxa"/>
          </w:tcPr>
          <w:p w:rsidR="001C6255" w:rsidRPr="00532970" w:rsidRDefault="00E6316C">
            <w:pPr>
              <w:pStyle w:val="NoSpacing1"/>
              <w:jc w:val="left"/>
              <w:rPr>
                <w:rFonts w:cs="Arial"/>
                <w:sz w:val="18"/>
                <w:szCs w:val="18"/>
              </w:rPr>
            </w:pPr>
            <w:r w:rsidRPr="00532970">
              <w:rPr>
                <w:rFonts w:cs="Arial"/>
                <w:sz w:val="18"/>
                <w:szCs w:val="18"/>
              </w:rPr>
              <w:t xml:space="preserve">     Fees</w:t>
            </w:r>
          </w:p>
        </w:tc>
        <w:tc>
          <w:tcPr>
            <w:tcW w:w="1354" w:type="dxa"/>
          </w:tcPr>
          <w:p w:rsidR="001C6255" w:rsidRPr="00532970" w:rsidRDefault="00E6316C">
            <w:pPr>
              <w:pStyle w:val="NoSpacing1"/>
              <w:rPr>
                <w:rFonts w:cs="Arial"/>
                <w:sz w:val="18"/>
                <w:szCs w:val="18"/>
              </w:rPr>
            </w:pPr>
            <w:r w:rsidRPr="00532970">
              <w:rPr>
                <w:rFonts w:cs="Arial"/>
                <w:sz w:val="18"/>
                <w:szCs w:val="18"/>
              </w:rPr>
              <w:t>144.300.00</w:t>
            </w:r>
          </w:p>
        </w:tc>
        <w:tc>
          <w:tcPr>
            <w:tcW w:w="1354" w:type="dxa"/>
          </w:tcPr>
          <w:p w:rsidR="001C6255" w:rsidRPr="00532970" w:rsidRDefault="00E6316C">
            <w:pPr>
              <w:pStyle w:val="NoSpacing1"/>
              <w:rPr>
                <w:rFonts w:cs="Arial"/>
                <w:sz w:val="18"/>
                <w:szCs w:val="18"/>
              </w:rPr>
            </w:pPr>
            <w:r w:rsidRPr="00532970">
              <w:rPr>
                <w:rFonts w:cs="Arial"/>
                <w:sz w:val="18"/>
                <w:szCs w:val="18"/>
              </w:rPr>
              <w:t>192,400.00</w:t>
            </w:r>
          </w:p>
        </w:tc>
        <w:tc>
          <w:tcPr>
            <w:tcW w:w="1354" w:type="dxa"/>
          </w:tcPr>
          <w:p w:rsidR="001C6255" w:rsidRPr="00532970" w:rsidRDefault="00E6316C">
            <w:pPr>
              <w:pStyle w:val="NoSpacing1"/>
              <w:rPr>
                <w:rFonts w:cs="Arial"/>
                <w:sz w:val="18"/>
                <w:szCs w:val="18"/>
              </w:rPr>
            </w:pPr>
            <w:r w:rsidRPr="00532970">
              <w:rPr>
                <w:rFonts w:cs="Arial"/>
                <w:sz w:val="18"/>
                <w:szCs w:val="18"/>
              </w:rPr>
              <w:t>264,550.00</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312,650.00 </w:t>
            </w:r>
          </w:p>
        </w:tc>
      </w:tr>
      <w:tr w:rsidR="00532970" w:rsidRPr="00532970" w:rsidTr="00CF74A9">
        <w:trPr>
          <w:trHeight w:val="133"/>
        </w:trPr>
        <w:tc>
          <w:tcPr>
            <w:tcW w:w="2204" w:type="dxa"/>
          </w:tcPr>
          <w:p w:rsidR="001C6255" w:rsidRPr="00532970" w:rsidRDefault="00E6316C">
            <w:pPr>
              <w:pStyle w:val="NoSpacing1"/>
              <w:jc w:val="left"/>
              <w:rPr>
                <w:rFonts w:cs="Arial"/>
                <w:bCs/>
                <w:sz w:val="18"/>
                <w:szCs w:val="18"/>
              </w:rPr>
            </w:pPr>
            <w:r w:rsidRPr="00532970">
              <w:rPr>
                <w:rFonts w:cs="Arial"/>
                <w:bCs/>
                <w:sz w:val="18"/>
                <w:szCs w:val="18"/>
              </w:rPr>
              <w:t>Expenses</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c>
          <w:tcPr>
            <w:tcW w:w="1354" w:type="dxa"/>
          </w:tcPr>
          <w:p w:rsidR="001C6255" w:rsidRPr="00532970" w:rsidRDefault="00E6316C">
            <w:pPr>
              <w:pStyle w:val="NoSpacing1"/>
              <w:rPr>
                <w:rFonts w:cs="Arial"/>
                <w:sz w:val="18"/>
                <w:szCs w:val="18"/>
              </w:rPr>
            </w:pPr>
            <w:r w:rsidRPr="00532970">
              <w:rPr>
                <w:rFonts w:cs="Arial"/>
                <w:sz w:val="18"/>
                <w:szCs w:val="18"/>
              </w:rPr>
              <w:t> </w:t>
            </w:r>
          </w:p>
        </w:tc>
      </w:tr>
      <w:tr w:rsidR="00532970" w:rsidRPr="00532970" w:rsidTr="00CF74A9">
        <w:trPr>
          <w:trHeight w:val="70"/>
        </w:trPr>
        <w:tc>
          <w:tcPr>
            <w:tcW w:w="2204" w:type="dxa"/>
          </w:tcPr>
          <w:p w:rsidR="001C6255" w:rsidRPr="00532970" w:rsidRDefault="00E6316C">
            <w:pPr>
              <w:pStyle w:val="NoSpacing1"/>
              <w:jc w:val="left"/>
              <w:rPr>
                <w:rFonts w:cs="Arial"/>
                <w:sz w:val="18"/>
                <w:szCs w:val="18"/>
              </w:rPr>
            </w:pPr>
            <w:r w:rsidRPr="00532970">
              <w:rPr>
                <w:rFonts w:cs="Arial"/>
                <w:sz w:val="18"/>
                <w:szCs w:val="18"/>
              </w:rPr>
              <w:t xml:space="preserve">     Salaries</w:t>
            </w:r>
          </w:p>
        </w:tc>
        <w:tc>
          <w:tcPr>
            <w:tcW w:w="1354" w:type="dxa"/>
          </w:tcPr>
          <w:p w:rsidR="001C6255" w:rsidRPr="00532970" w:rsidRDefault="00E6316C">
            <w:pPr>
              <w:pStyle w:val="NoSpacing1"/>
              <w:rPr>
                <w:rFonts w:cs="Arial"/>
                <w:sz w:val="18"/>
                <w:szCs w:val="18"/>
              </w:rPr>
            </w:pPr>
            <w:r w:rsidRPr="00532970">
              <w:rPr>
                <w:rFonts w:cs="Arial"/>
                <w:sz w:val="18"/>
                <w:szCs w:val="18"/>
              </w:rPr>
              <w:t>90,072.00</w:t>
            </w:r>
          </w:p>
        </w:tc>
        <w:tc>
          <w:tcPr>
            <w:tcW w:w="1354" w:type="dxa"/>
          </w:tcPr>
          <w:p w:rsidR="001C6255" w:rsidRPr="00532970" w:rsidRDefault="00E6316C">
            <w:pPr>
              <w:pStyle w:val="NoSpacing1"/>
              <w:rPr>
                <w:rFonts w:cs="Arial"/>
                <w:sz w:val="18"/>
                <w:szCs w:val="18"/>
              </w:rPr>
            </w:pPr>
            <w:r w:rsidRPr="00532970">
              <w:rPr>
                <w:rFonts w:cs="Arial"/>
                <w:sz w:val="18"/>
                <w:szCs w:val="18"/>
              </w:rPr>
              <w:t>90,072.00</w:t>
            </w:r>
          </w:p>
        </w:tc>
        <w:tc>
          <w:tcPr>
            <w:tcW w:w="1354" w:type="dxa"/>
          </w:tcPr>
          <w:p w:rsidR="001C6255" w:rsidRPr="00532970" w:rsidRDefault="00E6316C">
            <w:pPr>
              <w:pStyle w:val="NoSpacing1"/>
              <w:rPr>
                <w:rFonts w:cs="Arial"/>
                <w:sz w:val="18"/>
                <w:szCs w:val="18"/>
              </w:rPr>
            </w:pPr>
            <w:r w:rsidRPr="00532970">
              <w:rPr>
                <w:rFonts w:cs="Arial"/>
                <w:sz w:val="18"/>
                <w:szCs w:val="18"/>
              </w:rPr>
              <w:t>180,144.00</w:t>
            </w:r>
          </w:p>
        </w:tc>
        <w:tc>
          <w:tcPr>
            <w:tcW w:w="1354" w:type="dxa"/>
          </w:tcPr>
          <w:p w:rsidR="001C6255" w:rsidRPr="00532970" w:rsidRDefault="00E6316C">
            <w:pPr>
              <w:pStyle w:val="NoSpacing1"/>
              <w:rPr>
                <w:rFonts w:cs="Arial"/>
                <w:sz w:val="18"/>
                <w:szCs w:val="18"/>
              </w:rPr>
            </w:pPr>
            <w:r w:rsidRPr="00532970">
              <w:rPr>
                <w:rFonts w:cs="Arial"/>
                <w:sz w:val="18"/>
                <w:szCs w:val="18"/>
              </w:rPr>
              <w:t>180,144.00</w:t>
            </w:r>
          </w:p>
        </w:tc>
      </w:tr>
      <w:tr w:rsidR="00532970" w:rsidRPr="00532970" w:rsidTr="00CF74A9">
        <w:trPr>
          <w:trHeight w:val="70"/>
        </w:trPr>
        <w:tc>
          <w:tcPr>
            <w:tcW w:w="2204" w:type="dxa"/>
          </w:tcPr>
          <w:p w:rsidR="001C6255" w:rsidRPr="00532970" w:rsidRDefault="00E6316C">
            <w:pPr>
              <w:pStyle w:val="NoSpacing1"/>
              <w:jc w:val="left"/>
              <w:rPr>
                <w:rFonts w:cs="Arial"/>
                <w:sz w:val="18"/>
                <w:szCs w:val="18"/>
              </w:rPr>
            </w:pPr>
            <w:r w:rsidRPr="00532970">
              <w:rPr>
                <w:rFonts w:cs="Arial"/>
                <w:sz w:val="18"/>
                <w:szCs w:val="18"/>
              </w:rPr>
              <w:t xml:space="preserve">     Supplies</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5,000.00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8,000.00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11,000.00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14,000.00 </w:t>
            </w:r>
          </w:p>
        </w:tc>
      </w:tr>
      <w:tr w:rsidR="00532970" w:rsidRPr="00532970" w:rsidTr="00CF74A9">
        <w:trPr>
          <w:trHeight w:val="71"/>
        </w:trPr>
        <w:tc>
          <w:tcPr>
            <w:tcW w:w="2204" w:type="dxa"/>
          </w:tcPr>
          <w:p w:rsidR="001C6255" w:rsidRPr="00532970" w:rsidRDefault="00E6316C">
            <w:pPr>
              <w:pStyle w:val="NoSpacing1"/>
              <w:jc w:val="left"/>
              <w:rPr>
                <w:rFonts w:cs="Arial"/>
                <w:sz w:val="18"/>
                <w:szCs w:val="18"/>
              </w:rPr>
            </w:pPr>
            <w:r w:rsidRPr="00532970">
              <w:rPr>
                <w:rFonts w:cs="Arial"/>
                <w:sz w:val="18"/>
                <w:szCs w:val="18"/>
              </w:rPr>
              <w:t xml:space="preserve">     Library and Equipment</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9,000.00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13,500.00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18,000.00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22,500.00 </w:t>
            </w:r>
          </w:p>
        </w:tc>
      </w:tr>
      <w:tr w:rsidR="00532970" w:rsidRPr="00532970" w:rsidTr="00CF74A9">
        <w:trPr>
          <w:trHeight w:val="159"/>
        </w:trPr>
        <w:tc>
          <w:tcPr>
            <w:tcW w:w="2204" w:type="dxa"/>
          </w:tcPr>
          <w:p w:rsidR="001C6255" w:rsidRPr="00532970" w:rsidRDefault="00E6316C">
            <w:pPr>
              <w:pStyle w:val="NoSpacing1"/>
              <w:jc w:val="left"/>
              <w:rPr>
                <w:rFonts w:cs="Arial"/>
                <w:sz w:val="18"/>
                <w:szCs w:val="18"/>
              </w:rPr>
            </w:pPr>
            <w:r w:rsidRPr="00532970">
              <w:rPr>
                <w:rFonts w:cs="Arial"/>
                <w:sz w:val="18"/>
                <w:szCs w:val="18"/>
              </w:rPr>
              <w:t xml:space="preserve">     Maintenance</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2,250.00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3,375.00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4,500.00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5,625.00 </w:t>
            </w:r>
          </w:p>
        </w:tc>
      </w:tr>
      <w:tr w:rsidR="00532970" w:rsidRPr="00532970" w:rsidTr="00CF74A9">
        <w:trPr>
          <w:trHeight w:val="91"/>
        </w:trPr>
        <w:tc>
          <w:tcPr>
            <w:tcW w:w="2204" w:type="dxa"/>
          </w:tcPr>
          <w:p w:rsidR="001C6255" w:rsidRPr="00532970" w:rsidRDefault="00E6316C">
            <w:pPr>
              <w:pStyle w:val="NoSpacing1"/>
              <w:jc w:val="left"/>
              <w:rPr>
                <w:rFonts w:cs="Arial"/>
                <w:sz w:val="18"/>
                <w:szCs w:val="18"/>
              </w:rPr>
            </w:pPr>
            <w:r w:rsidRPr="00532970">
              <w:rPr>
                <w:rFonts w:cs="Arial"/>
                <w:sz w:val="18"/>
                <w:szCs w:val="18"/>
              </w:rPr>
              <w:t xml:space="preserve">     Utilities</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5,000.00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11,000.00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17,000.00 </w:t>
            </w:r>
          </w:p>
        </w:tc>
        <w:tc>
          <w:tcPr>
            <w:tcW w:w="1354" w:type="dxa"/>
          </w:tcPr>
          <w:p w:rsidR="001C6255" w:rsidRPr="00532970" w:rsidRDefault="00E6316C">
            <w:pPr>
              <w:pStyle w:val="NoSpacing1"/>
              <w:rPr>
                <w:rFonts w:cs="Arial"/>
                <w:sz w:val="18"/>
                <w:szCs w:val="18"/>
              </w:rPr>
            </w:pPr>
            <w:r w:rsidRPr="00532970">
              <w:rPr>
                <w:rFonts w:cs="Arial"/>
                <w:sz w:val="18"/>
                <w:szCs w:val="18"/>
              </w:rPr>
              <w:t xml:space="preserve">23,000.00 </w:t>
            </w:r>
          </w:p>
        </w:tc>
      </w:tr>
      <w:tr w:rsidR="00532970" w:rsidRPr="00532970" w:rsidTr="00CF74A9">
        <w:trPr>
          <w:trHeight w:val="165"/>
        </w:trPr>
        <w:tc>
          <w:tcPr>
            <w:tcW w:w="2204" w:type="dxa"/>
          </w:tcPr>
          <w:p w:rsidR="001C6255" w:rsidRPr="00532970" w:rsidRDefault="00E6316C">
            <w:pPr>
              <w:pStyle w:val="NoSpacing1"/>
              <w:jc w:val="left"/>
              <w:rPr>
                <w:rFonts w:cs="Arial"/>
                <w:sz w:val="18"/>
                <w:szCs w:val="18"/>
              </w:rPr>
            </w:pPr>
            <w:r w:rsidRPr="00532970">
              <w:rPr>
                <w:rFonts w:cs="Arial"/>
                <w:sz w:val="18"/>
                <w:szCs w:val="18"/>
              </w:rPr>
              <w:t>Total</w:t>
            </w:r>
          </w:p>
        </w:tc>
        <w:tc>
          <w:tcPr>
            <w:tcW w:w="1354" w:type="dxa"/>
          </w:tcPr>
          <w:p w:rsidR="001C6255" w:rsidRPr="00532970" w:rsidRDefault="00E6316C">
            <w:pPr>
              <w:pStyle w:val="NoSpacing1"/>
              <w:rPr>
                <w:rFonts w:cs="Arial"/>
                <w:sz w:val="18"/>
                <w:szCs w:val="18"/>
              </w:rPr>
            </w:pPr>
            <w:r w:rsidRPr="00532970">
              <w:rPr>
                <w:rFonts w:cs="Arial"/>
                <w:sz w:val="18"/>
                <w:szCs w:val="18"/>
              </w:rPr>
              <w:t>111,322.00</w:t>
            </w:r>
          </w:p>
        </w:tc>
        <w:tc>
          <w:tcPr>
            <w:tcW w:w="1354" w:type="dxa"/>
          </w:tcPr>
          <w:p w:rsidR="001C6255" w:rsidRPr="00532970" w:rsidRDefault="00E6316C">
            <w:pPr>
              <w:pStyle w:val="NoSpacing1"/>
              <w:rPr>
                <w:rFonts w:cs="Arial"/>
                <w:sz w:val="18"/>
                <w:szCs w:val="18"/>
              </w:rPr>
            </w:pPr>
            <w:r w:rsidRPr="00532970">
              <w:rPr>
                <w:rFonts w:cs="Arial"/>
                <w:sz w:val="18"/>
                <w:szCs w:val="18"/>
              </w:rPr>
              <w:t>125,949.00</w:t>
            </w:r>
          </w:p>
        </w:tc>
        <w:tc>
          <w:tcPr>
            <w:tcW w:w="1354" w:type="dxa"/>
          </w:tcPr>
          <w:p w:rsidR="001C6255" w:rsidRPr="00532970" w:rsidRDefault="00E6316C">
            <w:pPr>
              <w:pStyle w:val="NoSpacing1"/>
              <w:rPr>
                <w:rFonts w:cs="Arial"/>
                <w:sz w:val="18"/>
                <w:szCs w:val="18"/>
              </w:rPr>
            </w:pPr>
            <w:r w:rsidRPr="00532970">
              <w:rPr>
                <w:rFonts w:cs="Arial"/>
                <w:sz w:val="18"/>
                <w:szCs w:val="18"/>
              </w:rPr>
              <w:t>230,644.00</w:t>
            </w:r>
          </w:p>
        </w:tc>
        <w:tc>
          <w:tcPr>
            <w:tcW w:w="1354" w:type="dxa"/>
          </w:tcPr>
          <w:p w:rsidR="001C6255" w:rsidRPr="00532970" w:rsidRDefault="00E6316C">
            <w:pPr>
              <w:pStyle w:val="NoSpacing1"/>
              <w:rPr>
                <w:rFonts w:cs="Arial"/>
                <w:sz w:val="18"/>
                <w:szCs w:val="18"/>
              </w:rPr>
            </w:pPr>
            <w:r w:rsidRPr="00532970">
              <w:rPr>
                <w:rFonts w:cs="Arial"/>
                <w:sz w:val="18"/>
                <w:szCs w:val="18"/>
              </w:rPr>
              <w:t>245,269.00</w:t>
            </w:r>
          </w:p>
        </w:tc>
      </w:tr>
      <w:tr w:rsidR="00532970" w:rsidRPr="00532970" w:rsidTr="00CF74A9">
        <w:trPr>
          <w:trHeight w:val="112"/>
        </w:trPr>
        <w:tc>
          <w:tcPr>
            <w:tcW w:w="2204" w:type="dxa"/>
          </w:tcPr>
          <w:p w:rsidR="001C6255" w:rsidRPr="00532970" w:rsidRDefault="00E6316C">
            <w:pPr>
              <w:pStyle w:val="NoSpacing1"/>
              <w:jc w:val="left"/>
              <w:rPr>
                <w:rFonts w:cs="Arial"/>
                <w:bCs/>
                <w:sz w:val="18"/>
                <w:szCs w:val="18"/>
              </w:rPr>
            </w:pPr>
            <w:r w:rsidRPr="00532970">
              <w:rPr>
                <w:rFonts w:cs="Arial"/>
                <w:bCs/>
                <w:sz w:val="18"/>
                <w:szCs w:val="18"/>
              </w:rPr>
              <w:t>Net Savings</w:t>
            </w:r>
          </w:p>
        </w:tc>
        <w:tc>
          <w:tcPr>
            <w:tcW w:w="1354" w:type="dxa"/>
          </w:tcPr>
          <w:p w:rsidR="001C6255" w:rsidRPr="00532970" w:rsidRDefault="00E6316C">
            <w:pPr>
              <w:pStyle w:val="NoSpacing1"/>
              <w:rPr>
                <w:rFonts w:cs="Arial"/>
                <w:bCs/>
                <w:sz w:val="18"/>
                <w:szCs w:val="18"/>
              </w:rPr>
            </w:pPr>
            <w:r w:rsidRPr="00532970">
              <w:rPr>
                <w:rFonts w:cs="Arial"/>
                <w:bCs/>
                <w:sz w:val="18"/>
                <w:szCs w:val="18"/>
              </w:rPr>
              <w:t>32,978.00</w:t>
            </w:r>
          </w:p>
        </w:tc>
        <w:tc>
          <w:tcPr>
            <w:tcW w:w="1354" w:type="dxa"/>
          </w:tcPr>
          <w:p w:rsidR="001C6255" w:rsidRPr="00532970" w:rsidRDefault="00E6316C">
            <w:pPr>
              <w:pStyle w:val="NoSpacing1"/>
              <w:rPr>
                <w:rFonts w:cs="Arial"/>
                <w:bCs/>
                <w:sz w:val="18"/>
                <w:szCs w:val="18"/>
              </w:rPr>
            </w:pPr>
            <w:r w:rsidRPr="00532970">
              <w:rPr>
                <w:rFonts w:cs="Arial"/>
                <w:bCs/>
                <w:sz w:val="18"/>
                <w:szCs w:val="18"/>
              </w:rPr>
              <w:t>66,451.00</w:t>
            </w:r>
          </w:p>
        </w:tc>
        <w:tc>
          <w:tcPr>
            <w:tcW w:w="1354" w:type="dxa"/>
          </w:tcPr>
          <w:p w:rsidR="001C6255" w:rsidRPr="00532970" w:rsidRDefault="00E6316C">
            <w:pPr>
              <w:pStyle w:val="NoSpacing1"/>
              <w:rPr>
                <w:rFonts w:cs="Arial"/>
                <w:bCs/>
                <w:sz w:val="18"/>
                <w:szCs w:val="18"/>
              </w:rPr>
            </w:pPr>
            <w:r w:rsidRPr="00532970">
              <w:rPr>
                <w:rFonts w:cs="Arial"/>
                <w:bCs/>
                <w:sz w:val="18"/>
                <w:szCs w:val="18"/>
              </w:rPr>
              <w:t>33,906.00</w:t>
            </w:r>
          </w:p>
        </w:tc>
        <w:tc>
          <w:tcPr>
            <w:tcW w:w="1354" w:type="dxa"/>
          </w:tcPr>
          <w:p w:rsidR="001C6255" w:rsidRPr="00532970" w:rsidRDefault="00E6316C">
            <w:pPr>
              <w:pStyle w:val="NoSpacing1"/>
              <w:rPr>
                <w:rFonts w:cs="Arial"/>
                <w:bCs/>
                <w:sz w:val="18"/>
                <w:szCs w:val="18"/>
              </w:rPr>
            </w:pPr>
            <w:r w:rsidRPr="00532970">
              <w:rPr>
                <w:rFonts w:cs="Arial"/>
                <w:bCs/>
                <w:sz w:val="18"/>
                <w:szCs w:val="18"/>
              </w:rPr>
              <w:t>67,381.00</w:t>
            </w:r>
          </w:p>
        </w:tc>
      </w:tr>
      <w:tr w:rsidR="00532970" w:rsidRPr="00532970" w:rsidTr="00CF74A9">
        <w:trPr>
          <w:trHeight w:val="70"/>
        </w:trPr>
        <w:tc>
          <w:tcPr>
            <w:tcW w:w="2204" w:type="dxa"/>
          </w:tcPr>
          <w:p w:rsidR="001C6255" w:rsidRPr="00532970" w:rsidRDefault="00E6316C">
            <w:pPr>
              <w:pStyle w:val="NoSpacing1"/>
              <w:jc w:val="left"/>
              <w:rPr>
                <w:rFonts w:cs="Arial"/>
                <w:sz w:val="18"/>
                <w:szCs w:val="18"/>
              </w:rPr>
            </w:pPr>
            <w:r w:rsidRPr="00532970">
              <w:rPr>
                <w:rFonts w:cs="Arial"/>
                <w:sz w:val="18"/>
                <w:szCs w:val="18"/>
              </w:rPr>
              <w:t>Retained Savings</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 xml:space="preserve">-   </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32,978.00</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99,429.00</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133,335.00</w:t>
            </w:r>
          </w:p>
        </w:tc>
      </w:tr>
      <w:tr w:rsidR="00532970" w:rsidRPr="00532970" w:rsidTr="00CF74A9">
        <w:trPr>
          <w:trHeight w:val="70"/>
        </w:trPr>
        <w:tc>
          <w:tcPr>
            <w:tcW w:w="2204" w:type="dxa"/>
          </w:tcPr>
          <w:p w:rsidR="001C6255" w:rsidRPr="00532970" w:rsidRDefault="00E6316C">
            <w:pPr>
              <w:pStyle w:val="NoSpacing1"/>
              <w:jc w:val="left"/>
              <w:rPr>
                <w:rFonts w:cs="Arial"/>
                <w:sz w:val="18"/>
                <w:szCs w:val="18"/>
              </w:rPr>
            </w:pPr>
            <w:r w:rsidRPr="00532970">
              <w:rPr>
                <w:rFonts w:cs="Arial"/>
                <w:sz w:val="18"/>
                <w:szCs w:val="18"/>
              </w:rPr>
              <w:t>Net Income (current)</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 xml:space="preserve">32,978.00 </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 xml:space="preserve">66,451.00 </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33,906.00</w:t>
            </w:r>
          </w:p>
        </w:tc>
        <w:tc>
          <w:tcPr>
            <w:tcW w:w="1354" w:type="dxa"/>
            <w:shd w:val="clear" w:color="auto" w:fill="auto"/>
          </w:tcPr>
          <w:p w:rsidR="001C6255" w:rsidRPr="00532970" w:rsidRDefault="00E6316C">
            <w:pPr>
              <w:pStyle w:val="NoSpacing1"/>
              <w:rPr>
                <w:rFonts w:cs="Arial"/>
                <w:sz w:val="18"/>
                <w:szCs w:val="18"/>
              </w:rPr>
            </w:pPr>
            <w:r w:rsidRPr="00532970">
              <w:rPr>
                <w:rFonts w:cs="Arial"/>
                <w:sz w:val="18"/>
                <w:szCs w:val="18"/>
              </w:rPr>
              <w:t xml:space="preserve">167,381.00 </w:t>
            </w:r>
          </w:p>
        </w:tc>
      </w:tr>
      <w:tr w:rsidR="00532970" w:rsidRPr="00532970">
        <w:trPr>
          <w:trHeight w:val="300"/>
        </w:trPr>
        <w:tc>
          <w:tcPr>
            <w:tcW w:w="2204" w:type="dxa"/>
          </w:tcPr>
          <w:p w:rsidR="001C6255" w:rsidRPr="00532970" w:rsidRDefault="00E6316C">
            <w:pPr>
              <w:pStyle w:val="NoSpacing1"/>
              <w:jc w:val="left"/>
              <w:rPr>
                <w:rFonts w:cs="Arial"/>
                <w:bCs/>
                <w:sz w:val="18"/>
                <w:szCs w:val="18"/>
              </w:rPr>
            </w:pPr>
            <w:r w:rsidRPr="00532970">
              <w:rPr>
                <w:rFonts w:cs="Arial"/>
                <w:bCs/>
                <w:sz w:val="18"/>
                <w:szCs w:val="18"/>
              </w:rPr>
              <w:t>Retained Savings</w:t>
            </w:r>
          </w:p>
        </w:tc>
        <w:tc>
          <w:tcPr>
            <w:tcW w:w="1354" w:type="dxa"/>
            <w:shd w:val="clear" w:color="auto" w:fill="auto"/>
          </w:tcPr>
          <w:p w:rsidR="001C6255" w:rsidRPr="00532970" w:rsidRDefault="00E6316C">
            <w:pPr>
              <w:pStyle w:val="NoSpacing1"/>
              <w:rPr>
                <w:rFonts w:cs="Arial"/>
                <w:bCs/>
                <w:sz w:val="18"/>
                <w:szCs w:val="18"/>
              </w:rPr>
            </w:pPr>
            <w:r w:rsidRPr="00532970">
              <w:rPr>
                <w:rFonts w:cs="Arial"/>
                <w:bCs/>
                <w:sz w:val="18"/>
                <w:szCs w:val="18"/>
              </w:rPr>
              <w:t>0</w:t>
            </w:r>
          </w:p>
        </w:tc>
        <w:tc>
          <w:tcPr>
            <w:tcW w:w="1354" w:type="dxa"/>
            <w:shd w:val="clear" w:color="auto" w:fill="auto"/>
          </w:tcPr>
          <w:p w:rsidR="001C6255" w:rsidRPr="00532970" w:rsidRDefault="00E6316C">
            <w:pPr>
              <w:pStyle w:val="NoSpacing1"/>
              <w:rPr>
                <w:rFonts w:cs="Arial"/>
                <w:bCs/>
                <w:sz w:val="18"/>
                <w:szCs w:val="18"/>
              </w:rPr>
            </w:pPr>
            <w:r w:rsidRPr="00532970">
              <w:rPr>
                <w:rFonts w:cs="Arial"/>
                <w:bCs/>
                <w:sz w:val="18"/>
                <w:szCs w:val="18"/>
              </w:rPr>
              <w:t xml:space="preserve">99,429.00 </w:t>
            </w:r>
          </w:p>
        </w:tc>
        <w:tc>
          <w:tcPr>
            <w:tcW w:w="1354" w:type="dxa"/>
            <w:shd w:val="clear" w:color="auto" w:fill="auto"/>
          </w:tcPr>
          <w:p w:rsidR="001C6255" w:rsidRPr="00532970" w:rsidRDefault="00E6316C">
            <w:pPr>
              <w:pStyle w:val="NoSpacing1"/>
              <w:rPr>
                <w:rFonts w:cs="Arial"/>
                <w:bCs/>
                <w:sz w:val="18"/>
                <w:szCs w:val="18"/>
              </w:rPr>
            </w:pPr>
            <w:r w:rsidRPr="00532970">
              <w:rPr>
                <w:rFonts w:cs="Arial"/>
                <w:bCs/>
                <w:sz w:val="18"/>
                <w:szCs w:val="18"/>
              </w:rPr>
              <w:t>133,335.00</w:t>
            </w:r>
          </w:p>
        </w:tc>
        <w:tc>
          <w:tcPr>
            <w:tcW w:w="1354" w:type="dxa"/>
            <w:shd w:val="clear" w:color="auto" w:fill="auto"/>
          </w:tcPr>
          <w:p w:rsidR="001C6255" w:rsidRPr="00532970" w:rsidRDefault="00E6316C">
            <w:pPr>
              <w:pStyle w:val="NoSpacing1"/>
              <w:rPr>
                <w:rFonts w:cs="Arial"/>
                <w:bCs/>
                <w:sz w:val="18"/>
                <w:szCs w:val="18"/>
              </w:rPr>
            </w:pPr>
            <w:r w:rsidRPr="00532970">
              <w:rPr>
                <w:rFonts w:cs="Arial"/>
                <w:bCs/>
                <w:sz w:val="18"/>
                <w:szCs w:val="18"/>
              </w:rPr>
              <w:t xml:space="preserve">200,716.00 </w:t>
            </w:r>
          </w:p>
        </w:tc>
      </w:tr>
    </w:tbl>
    <w:p w:rsidR="001C6255" w:rsidRPr="00532970" w:rsidRDefault="00E6316C" w:rsidP="00CF74A9">
      <w:pPr>
        <w:pStyle w:val="NoSpacing1"/>
        <w:jc w:val="both"/>
        <w:rPr>
          <w:rFonts w:cs="Arial"/>
          <w:sz w:val="18"/>
          <w:szCs w:val="18"/>
        </w:rPr>
      </w:pPr>
      <w:r w:rsidRPr="00532970">
        <w:rPr>
          <w:rFonts w:cs="Arial"/>
          <w:sz w:val="18"/>
          <w:szCs w:val="18"/>
        </w:rPr>
        <w:t xml:space="preserve">The economic feasibility of the proposed curricular offering is evaluated by calculating whether the value of the resources to be created by investment is greater than the resources to be consumed. </w:t>
      </w:r>
    </w:p>
    <w:p w:rsidR="00E267C0" w:rsidRDefault="00E267C0">
      <w:pPr>
        <w:pStyle w:val="NoSpacing1"/>
        <w:ind w:firstLine="720"/>
        <w:jc w:val="both"/>
        <w:rPr>
          <w:rFonts w:cs="Arial"/>
        </w:rPr>
      </w:pPr>
    </w:p>
    <w:p w:rsidR="001C6255" w:rsidRPr="00532970" w:rsidRDefault="00E6316C">
      <w:pPr>
        <w:pStyle w:val="NoSpacing1"/>
        <w:ind w:firstLine="720"/>
        <w:jc w:val="both"/>
        <w:rPr>
          <w:rFonts w:cs="Arial"/>
        </w:rPr>
      </w:pPr>
      <w:r w:rsidRPr="00532970">
        <w:rPr>
          <w:rFonts w:cs="Arial"/>
        </w:rPr>
        <w:t>Table 7 shows the income statement. At the end of year 4, the retained earnings for the University will amount to ₱166,810.00</w:t>
      </w:r>
      <w:r w:rsidRPr="00532970">
        <w:rPr>
          <w:rFonts w:cs="Arial"/>
          <w:bCs/>
        </w:rPr>
        <w:t xml:space="preserve"> with the benefit ratio of 1.28. In short, the prosed offering is very feasible from the financial aspect point of view.</w:t>
      </w:r>
    </w:p>
    <w:p w:rsidR="001C6255" w:rsidRPr="00532970" w:rsidRDefault="001C6255">
      <w:pPr>
        <w:pStyle w:val="NoSpacing1"/>
        <w:rPr>
          <w:rFonts w:cs="Arial"/>
        </w:rPr>
      </w:pPr>
    </w:p>
    <w:p w:rsidR="001C6255" w:rsidRPr="00532970" w:rsidRDefault="00E6316C">
      <w:pPr>
        <w:pStyle w:val="NoSpacing1"/>
        <w:ind w:firstLine="720"/>
        <w:jc w:val="both"/>
        <w:rPr>
          <w:rFonts w:cs="Arial"/>
        </w:rPr>
      </w:pPr>
      <w:r w:rsidRPr="00532970">
        <w:rPr>
          <w:rFonts w:cs="Arial"/>
        </w:rPr>
        <w:t>Like in the financial analysis, the only economic viability indicator is the economic benefit cost ratio. The EBCR is 1.28</w:t>
      </w:r>
      <w:r w:rsidR="0043042C">
        <w:rPr>
          <w:rFonts w:cs="Arial"/>
        </w:rPr>
        <w:t>.</w:t>
      </w:r>
    </w:p>
    <w:p w:rsidR="001C6255" w:rsidRPr="00532970" w:rsidRDefault="001C6255">
      <w:pPr>
        <w:pStyle w:val="NoSpacing1"/>
        <w:rPr>
          <w:rFonts w:cs="Arial"/>
        </w:rPr>
      </w:pPr>
    </w:p>
    <w:p w:rsidR="001C6255" w:rsidRPr="00532970" w:rsidRDefault="00E6316C">
      <w:pPr>
        <w:pStyle w:val="NoSpacing1"/>
        <w:rPr>
          <w:rFonts w:cs="Arial"/>
          <w:b/>
        </w:rPr>
      </w:pPr>
      <w:r w:rsidRPr="00532970">
        <w:rPr>
          <w:rFonts w:cs="Arial"/>
          <w:b/>
        </w:rPr>
        <w:t>Economic Costs</w:t>
      </w:r>
    </w:p>
    <w:p w:rsidR="001C6255" w:rsidRPr="00532970" w:rsidRDefault="00E6316C">
      <w:pPr>
        <w:pStyle w:val="NoSpacing1"/>
        <w:ind w:firstLine="720"/>
        <w:jc w:val="both"/>
        <w:rPr>
          <w:rFonts w:cs="Arial"/>
        </w:rPr>
      </w:pPr>
      <w:r w:rsidRPr="00532970">
        <w:rPr>
          <w:rFonts w:cs="Arial"/>
        </w:rPr>
        <w:t>In the analysis, the resources to be used are:</w:t>
      </w:r>
    </w:p>
    <w:p w:rsidR="001C6255" w:rsidRPr="00532970" w:rsidRDefault="00E6316C">
      <w:pPr>
        <w:pStyle w:val="NoSpacing1"/>
        <w:ind w:left="1080"/>
        <w:rPr>
          <w:rFonts w:cs="Arial"/>
        </w:rPr>
      </w:pPr>
      <w:r w:rsidRPr="00532970">
        <w:rPr>
          <w:rFonts w:cs="Arial"/>
        </w:rPr>
        <w:t>Books and Instructional Materials</w:t>
      </w:r>
    </w:p>
    <w:p w:rsidR="001C6255" w:rsidRPr="00532970" w:rsidRDefault="00E6316C">
      <w:pPr>
        <w:pStyle w:val="NoSpacing1"/>
        <w:ind w:left="1080"/>
        <w:rPr>
          <w:rFonts w:cs="Arial"/>
        </w:rPr>
      </w:pPr>
      <w:r w:rsidRPr="00532970">
        <w:rPr>
          <w:rFonts w:cs="Arial"/>
        </w:rPr>
        <w:t>Equipment and Facilities</w:t>
      </w:r>
    </w:p>
    <w:p w:rsidR="001C6255" w:rsidRPr="00532970" w:rsidRDefault="001C6255">
      <w:pPr>
        <w:pStyle w:val="NoSpacing1"/>
        <w:rPr>
          <w:rFonts w:cs="Arial"/>
        </w:rPr>
      </w:pPr>
    </w:p>
    <w:p w:rsidR="001C6255" w:rsidRPr="005F43F4" w:rsidRDefault="00E6316C">
      <w:pPr>
        <w:pStyle w:val="NoSpacing1"/>
        <w:rPr>
          <w:rFonts w:cs="Arial"/>
          <w:b/>
        </w:rPr>
      </w:pPr>
      <w:r w:rsidRPr="00532970">
        <w:rPr>
          <w:rFonts w:cs="Arial"/>
          <w:b/>
        </w:rPr>
        <w:t>Economic Benefits</w:t>
      </w:r>
    </w:p>
    <w:p w:rsidR="001C6255" w:rsidRPr="00532970" w:rsidRDefault="00E6316C">
      <w:pPr>
        <w:pStyle w:val="NoSpacing1"/>
        <w:ind w:firstLine="720"/>
        <w:rPr>
          <w:rFonts w:cs="Arial"/>
        </w:rPr>
      </w:pPr>
      <w:r w:rsidRPr="00532970">
        <w:rPr>
          <w:rFonts w:cs="Arial"/>
        </w:rPr>
        <w:t>On the other hand, the benefits to be delivered are the following:</w:t>
      </w:r>
    </w:p>
    <w:p w:rsidR="001C6255" w:rsidRPr="00532970" w:rsidRDefault="00E6316C">
      <w:pPr>
        <w:pStyle w:val="NoSpacing1"/>
        <w:ind w:left="1134"/>
        <w:rPr>
          <w:rFonts w:cs="Arial"/>
        </w:rPr>
      </w:pPr>
      <w:r w:rsidRPr="00532970">
        <w:rPr>
          <w:rFonts w:cs="Arial"/>
        </w:rPr>
        <w:t>Salaries of the professors</w:t>
      </w:r>
    </w:p>
    <w:p w:rsidR="001C6255" w:rsidRPr="00532970" w:rsidRDefault="00E6316C">
      <w:pPr>
        <w:pStyle w:val="NoSpacing1"/>
        <w:ind w:left="1134"/>
        <w:rPr>
          <w:rFonts w:cs="Arial"/>
        </w:rPr>
      </w:pPr>
      <w:r w:rsidRPr="00532970">
        <w:rPr>
          <w:rFonts w:cs="Arial"/>
        </w:rPr>
        <w:t>Employment and promotion in government and private agencies</w:t>
      </w:r>
    </w:p>
    <w:p w:rsidR="001C6255" w:rsidRPr="00532970" w:rsidRDefault="00E6316C">
      <w:pPr>
        <w:pStyle w:val="NoSpacing1"/>
        <w:ind w:left="1134"/>
        <w:rPr>
          <w:rFonts w:cs="Arial"/>
        </w:rPr>
      </w:pPr>
      <w:r w:rsidRPr="00532970">
        <w:rPr>
          <w:rFonts w:cs="Arial"/>
        </w:rPr>
        <w:t>Tax to Government</w:t>
      </w:r>
    </w:p>
    <w:p w:rsidR="001C6255" w:rsidRPr="00532970" w:rsidRDefault="001C6255">
      <w:pPr>
        <w:pStyle w:val="NoSpacing1"/>
        <w:rPr>
          <w:rFonts w:cs="Arial"/>
        </w:rPr>
      </w:pPr>
    </w:p>
    <w:p w:rsidR="001C6255" w:rsidRPr="00532970" w:rsidRDefault="00E6316C" w:rsidP="00CF74A9">
      <w:pPr>
        <w:pStyle w:val="NoSpacing1"/>
        <w:ind w:firstLine="720"/>
        <w:jc w:val="both"/>
        <w:rPr>
          <w:rFonts w:cs="Arial"/>
        </w:rPr>
      </w:pPr>
      <w:r w:rsidRPr="00532970">
        <w:rPr>
          <w:rFonts w:cs="Arial"/>
        </w:rPr>
        <w:t xml:space="preserve">While salaries of the instructors are used as cost in the financial analysis, they are used in the economic analysis. It is assumed that 60 percent of the salaries rebound to the economy in the form of different taxes. On the 4th year, it is assumed that 90% of the graduates will be promoted after waiting time of 2 </w:t>
      </w:r>
      <w:proofErr w:type="spellStart"/>
      <w:r w:rsidRPr="00532970">
        <w:rPr>
          <w:rFonts w:cs="Arial"/>
        </w:rPr>
        <w:t>months.Tax</w:t>
      </w:r>
      <w:proofErr w:type="spellEnd"/>
      <w:r w:rsidRPr="00532970">
        <w:rPr>
          <w:rFonts w:cs="Arial"/>
        </w:rPr>
        <w:t xml:space="preserve"> to the government is another economic benefit of the offering. It is assumed that 10% of the </w:t>
      </w:r>
      <w:r w:rsidRPr="00532970">
        <w:rPr>
          <w:rFonts w:cs="Arial"/>
        </w:rPr>
        <w:lastRenderedPageBreak/>
        <w:t>salaries of the instructors as well as those of the graduates will be withheld in favor of the government as income taxes.</w:t>
      </w:r>
    </w:p>
    <w:p w:rsidR="001C6255" w:rsidRPr="00532970" w:rsidRDefault="00E6316C">
      <w:pPr>
        <w:pStyle w:val="NoSpacing1"/>
        <w:jc w:val="center"/>
        <w:rPr>
          <w:rFonts w:cs="Arial"/>
          <w:b/>
        </w:rPr>
      </w:pPr>
      <w:r w:rsidRPr="00532970">
        <w:rPr>
          <w:rFonts w:cs="Arial"/>
          <w:b/>
        </w:rPr>
        <w:t>Table 8</w:t>
      </w:r>
    </w:p>
    <w:p w:rsidR="001C6255" w:rsidRPr="00532970" w:rsidRDefault="00E6316C">
      <w:pPr>
        <w:pStyle w:val="NoSpacing1"/>
        <w:jc w:val="center"/>
        <w:rPr>
          <w:rFonts w:cs="Arial"/>
          <w:b/>
        </w:rPr>
      </w:pPr>
      <w:r w:rsidRPr="00532970">
        <w:rPr>
          <w:rFonts w:cs="Arial"/>
          <w:b/>
        </w:rPr>
        <w:t>Economic cost</w:t>
      </w:r>
    </w:p>
    <w:tbl>
      <w:tblPr>
        <w:tblW w:w="7567" w:type="dxa"/>
        <w:tblInd w:w="-5" w:type="dxa"/>
        <w:tblLayout w:type="fixed"/>
        <w:tblLook w:val="04A0" w:firstRow="1" w:lastRow="0" w:firstColumn="1" w:lastColumn="0" w:noHBand="0" w:noVBand="1"/>
      </w:tblPr>
      <w:tblGrid>
        <w:gridCol w:w="2713"/>
        <w:gridCol w:w="1547"/>
        <w:gridCol w:w="3307"/>
      </w:tblGrid>
      <w:tr w:rsidR="00532970" w:rsidRPr="00532970">
        <w:trPr>
          <w:trHeight w:val="286"/>
        </w:trPr>
        <w:tc>
          <w:tcPr>
            <w:tcW w:w="2713" w:type="dxa"/>
            <w:tcBorders>
              <w:top w:val="single" w:sz="4" w:space="0" w:color="auto"/>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bCs/>
                <w:sz w:val="18"/>
                <w:szCs w:val="18"/>
                <w:lang w:eastAsia="en-PH"/>
              </w:rPr>
            </w:pPr>
            <w:r w:rsidRPr="00532970">
              <w:rPr>
                <w:rFonts w:eastAsia="Times New Roman" w:cs="Arial"/>
                <w:b/>
                <w:bCs/>
                <w:sz w:val="18"/>
                <w:szCs w:val="18"/>
                <w:lang w:eastAsia="en-PH"/>
              </w:rPr>
              <w:t>Item</w:t>
            </w:r>
          </w:p>
        </w:tc>
        <w:tc>
          <w:tcPr>
            <w:tcW w:w="1547" w:type="dxa"/>
            <w:tcBorders>
              <w:top w:val="single" w:sz="4" w:space="0" w:color="auto"/>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bCs/>
                <w:sz w:val="18"/>
                <w:szCs w:val="18"/>
                <w:lang w:eastAsia="en-PH"/>
              </w:rPr>
            </w:pPr>
            <w:r w:rsidRPr="00532970">
              <w:rPr>
                <w:rFonts w:eastAsia="Times New Roman" w:cs="Arial"/>
                <w:b/>
                <w:bCs/>
                <w:sz w:val="18"/>
                <w:szCs w:val="18"/>
                <w:lang w:eastAsia="en-PH"/>
              </w:rPr>
              <w:t>Amount</w:t>
            </w:r>
          </w:p>
        </w:tc>
        <w:tc>
          <w:tcPr>
            <w:tcW w:w="3307" w:type="dxa"/>
            <w:tcBorders>
              <w:top w:val="single" w:sz="4" w:space="0" w:color="auto"/>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bCs/>
                <w:sz w:val="18"/>
                <w:szCs w:val="18"/>
                <w:lang w:eastAsia="en-PH"/>
              </w:rPr>
            </w:pPr>
            <w:r w:rsidRPr="00532970">
              <w:rPr>
                <w:rFonts w:eastAsia="Times New Roman" w:cs="Arial"/>
                <w:b/>
                <w:bCs/>
                <w:sz w:val="18"/>
                <w:szCs w:val="18"/>
                <w:lang w:eastAsia="en-PH"/>
              </w:rPr>
              <w:t>Remarks</w:t>
            </w:r>
          </w:p>
        </w:tc>
      </w:tr>
      <w:tr w:rsidR="00532970" w:rsidRPr="00532970" w:rsidTr="007D0F10">
        <w:trPr>
          <w:trHeight w:val="183"/>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Costs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101"/>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Library and Equipment</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162"/>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Supplies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5,000.00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70"/>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Maintenance</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2,250.00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125"/>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Utilities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5,000.00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In year 1</w:t>
            </w:r>
          </w:p>
        </w:tc>
      </w:tr>
      <w:tr w:rsidR="00532970" w:rsidRPr="00532970" w:rsidTr="007D0F10">
        <w:trPr>
          <w:trHeight w:val="70"/>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Benefits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75"/>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Salaries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136"/>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a. Instructors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60% as shadow wage</w:t>
            </w:r>
          </w:p>
        </w:tc>
      </w:tr>
      <w:tr w:rsidR="00532970" w:rsidRPr="00532970" w:rsidTr="007D0F10">
        <w:trPr>
          <w:trHeight w:val="70"/>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b. Graduates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4,050,000.00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Year 4 graduates promoted after 2 months. Salaries </w:t>
            </w:r>
            <w:proofErr w:type="spellStart"/>
            <w:r w:rsidRPr="00532970">
              <w:rPr>
                <w:rFonts w:eastAsia="Times New Roman" w:cs="Arial"/>
                <w:sz w:val="18"/>
                <w:szCs w:val="18"/>
                <w:lang w:eastAsia="en-PH"/>
              </w:rPr>
              <w:t>increased</w:t>
            </w:r>
            <w:proofErr w:type="spellEnd"/>
            <w:r w:rsidRPr="00532970">
              <w:rPr>
                <w:rFonts w:eastAsia="Times New Roman" w:cs="Arial"/>
                <w:sz w:val="18"/>
                <w:szCs w:val="18"/>
                <w:lang w:eastAsia="en-PH"/>
              </w:rPr>
              <w:t xml:space="preserve"> of 5,000.00 per month </w:t>
            </w:r>
          </w:p>
        </w:tc>
      </w:tr>
      <w:tr w:rsidR="00532970" w:rsidRPr="00532970" w:rsidTr="007D0F10">
        <w:trPr>
          <w:trHeight w:val="91"/>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Tax</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w:t>
            </w:r>
          </w:p>
        </w:tc>
      </w:tr>
      <w:tr w:rsidR="00532970" w:rsidRPr="00532970" w:rsidTr="007D0F10">
        <w:trPr>
          <w:trHeight w:val="70"/>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a. Instructors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3,240.00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Year 1; 10% of the salary</w:t>
            </w:r>
          </w:p>
        </w:tc>
      </w:tr>
      <w:tr w:rsidR="00532970" w:rsidRPr="00532970" w:rsidTr="007D0F10">
        <w:trPr>
          <w:trHeight w:val="70"/>
        </w:trPr>
        <w:tc>
          <w:tcPr>
            <w:tcW w:w="2713"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b. Graduates</w:t>
            </w:r>
          </w:p>
        </w:tc>
        <w:tc>
          <w:tcPr>
            <w:tcW w:w="154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405,000.00</w:t>
            </w:r>
          </w:p>
        </w:tc>
        <w:tc>
          <w:tcPr>
            <w:tcW w:w="3307"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Year 4; 10% of salary</w:t>
            </w:r>
          </w:p>
        </w:tc>
      </w:tr>
    </w:tbl>
    <w:p w:rsidR="00CF74A9" w:rsidRPr="00532970" w:rsidRDefault="00E6316C" w:rsidP="00CF74A9">
      <w:pPr>
        <w:pStyle w:val="NoSpacing1"/>
        <w:rPr>
          <w:rFonts w:cs="Arial"/>
        </w:rPr>
      </w:pPr>
      <w:r w:rsidRPr="00532970">
        <w:rPr>
          <w:rFonts w:cs="Arial"/>
        </w:rPr>
        <w:tab/>
      </w:r>
    </w:p>
    <w:p w:rsidR="001C6255" w:rsidRPr="00532970" w:rsidRDefault="00E6316C">
      <w:pPr>
        <w:pStyle w:val="NoSpacing1"/>
        <w:rPr>
          <w:rFonts w:cs="Arial"/>
          <w:b/>
        </w:rPr>
      </w:pPr>
      <w:r w:rsidRPr="00532970">
        <w:rPr>
          <w:rFonts w:cs="Arial"/>
          <w:b/>
        </w:rPr>
        <w:t>Result of Economic Analysis</w:t>
      </w:r>
    </w:p>
    <w:p w:rsidR="001C6255" w:rsidRPr="00532970" w:rsidRDefault="001C6255">
      <w:pPr>
        <w:pStyle w:val="NoSpacing1"/>
        <w:rPr>
          <w:rFonts w:cs="Arial"/>
        </w:rPr>
      </w:pPr>
    </w:p>
    <w:p w:rsidR="001C6255" w:rsidRPr="00532970" w:rsidRDefault="00E6316C">
      <w:pPr>
        <w:pStyle w:val="NoSpacing1"/>
        <w:jc w:val="center"/>
        <w:rPr>
          <w:rFonts w:cs="Arial"/>
          <w:b/>
        </w:rPr>
      </w:pPr>
      <w:r w:rsidRPr="00532970">
        <w:rPr>
          <w:rFonts w:cs="Arial"/>
          <w:b/>
        </w:rPr>
        <w:t>Table 9</w:t>
      </w:r>
    </w:p>
    <w:p w:rsidR="001C6255" w:rsidRPr="00532970" w:rsidRDefault="00E6316C">
      <w:pPr>
        <w:pStyle w:val="NoSpacing1"/>
        <w:jc w:val="center"/>
        <w:rPr>
          <w:rFonts w:cs="Arial"/>
          <w:b/>
        </w:rPr>
      </w:pPr>
      <w:r w:rsidRPr="00532970">
        <w:rPr>
          <w:rFonts w:cs="Arial"/>
          <w:b/>
        </w:rPr>
        <w:t>Result of economic analysis</w:t>
      </w:r>
    </w:p>
    <w:tbl>
      <w:tblPr>
        <w:tblW w:w="7625" w:type="dxa"/>
        <w:tblInd w:w="-5" w:type="dxa"/>
        <w:tblLayout w:type="fixed"/>
        <w:tblLook w:val="04A0" w:firstRow="1" w:lastRow="0" w:firstColumn="1" w:lastColumn="0" w:noHBand="0" w:noVBand="1"/>
      </w:tblPr>
      <w:tblGrid>
        <w:gridCol w:w="1855"/>
        <w:gridCol w:w="1683"/>
        <w:gridCol w:w="1232"/>
        <w:gridCol w:w="1372"/>
        <w:gridCol w:w="1483"/>
      </w:tblGrid>
      <w:tr w:rsidR="00532970" w:rsidRPr="00532970">
        <w:trPr>
          <w:trHeight w:val="310"/>
        </w:trPr>
        <w:tc>
          <w:tcPr>
            <w:tcW w:w="1855" w:type="dxa"/>
            <w:vMerge w:val="restart"/>
            <w:tcBorders>
              <w:top w:val="single" w:sz="4" w:space="0" w:color="auto"/>
              <w:left w:val="single" w:sz="4" w:space="0" w:color="auto"/>
              <w:right w:val="single" w:sz="4" w:space="0" w:color="auto"/>
            </w:tcBorders>
            <w:shd w:val="clear" w:color="auto" w:fill="auto"/>
            <w:vAlign w:val="center"/>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Particulars</w:t>
            </w:r>
          </w:p>
        </w:tc>
        <w:tc>
          <w:tcPr>
            <w:tcW w:w="5770" w:type="dxa"/>
            <w:gridSpan w:val="4"/>
            <w:tcBorders>
              <w:top w:val="single" w:sz="4" w:space="0" w:color="auto"/>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YEAR</w:t>
            </w:r>
          </w:p>
        </w:tc>
      </w:tr>
      <w:tr w:rsidR="00532970" w:rsidRPr="00532970">
        <w:trPr>
          <w:trHeight w:val="310"/>
        </w:trPr>
        <w:tc>
          <w:tcPr>
            <w:tcW w:w="1855" w:type="dxa"/>
            <w:vMerge/>
            <w:tcBorders>
              <w:left w:val="single" w:sz="4" w:space="0" w:color="auto"/>
              <w:bottom w:val="single" w:sz="4" w:space="0" w:color="auto"/>
              <w:right w:val="single" w:sz="4" w:space="0" w:color="auto"/>
            </w:tcBorders>
            <w:shd w:val="clear" w:color="auto" w:fill="auto"/>
            <w:vAlign w:val="bottom"/>
          </w:tcPr>
          <w:p w:rsidR="001C6255" w:rsidRPr="00532970" w:rsidRDefault="001C6255">
            <w:pPr>
              <w:pStyle w:val="NoSpacing1"/>
              <w:jc w:val="center"/>
              <w:rPr>
                <w:rFonts w:eastAsia="Times New Roman" w:cs="Arial"/>
                <w:b/>
                <w:sz w:val="18"/>
                <w:szCs w:val="18"/>
                <w:lang w:eastAsia="en-PH"/>
              </w:rPr>
            </w:pP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1</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2</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3</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jc w:val="center"/>
              <w:rPr>
                <w:rFonts w:eastAsia="Times New Roman" w:cs="Arial"/>
                <w:b/>
                <w:sz w:val="18"/>
                <w:szCs w:val="18"/>
                <w:lang w:eastAsia="en-PH"/>
              </w:rPr>
            </w:pPr>
            <w:r w:rsidRPr="00532970">
              <w:rPr>
                <w:rFonts w:eastAsia="Times New Roman" w:cs="Arial"/>
                <w:b/>
                <w:sz w:val="18"/>
                <w:szCs w:val="18"/>
                <w:lang w:eastAsia="en-PH"/>
              </w:rPr>
              <w:t>4</w:t>
            </w:r>
          </w:p>
        </w:tc>
      </w:tr>
      <w:tr w:rsidR="00532970" w:rsidRPr="00532970">
        <w:trPr>
          <w:trHeight w:val="310"/>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Costs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21,250.00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35,875.00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50,500.00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65,125.00</w:t>
            </w:r>
          </w:p>
        </w:tc>
      </w:tr>
      <w:tr w:rsidR="00532970" w:rsidRPr="00532970" w:rsidTr="00CF74A9">
        <w:trPr>
          <w:trHeight w:val="235"/>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Benefits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r>
      <w:tr w:rsidR="00532970" w:rsidRPr="00532970" w:rsidTr="00CF74A9">
        <w:trPr>
          <w:trHeight w:val="139"/>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Salaries (instructors)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90,072.00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90,072.00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180,144.00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180,144.00</w:t>
            </w:r>
          </w:p>
        </w:tc>
      </w:tr>
      <w:tr w:rsidR="00532970" w:rsidRPr="00532970" w:rsidTr="00CF74A9">
        <w:trPr>
          <w:trHeight w:val="71"/>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Salaries (graduates)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4,050,000.00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5,400,000.00</w:t>
            </w:r>
          </w:p>
        </w:tc>
      </w:tr>
      <w:tr w:rsidR="00532970" w:rsidRPr="00532970" w:rsidTr="00CF74A9">
        <w:trPr>
          <w:trHeight w:val="145"/>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Tax (instructors)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9,007.00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9,007.00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18,014.00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18,014.00</w:t>
            </w:r>
          </w:p>
        </w:tc>
      </w:tr>
      <w:tr w:rsidR="00532970" w:rsidRPr="00532970" w:rsidTr="00CF74A9">
        <w:trPr>
          <w:trHeight w:val="92"/>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Tax (graduates)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1C6255">
            <w:pPr>
              <w:pStyle w:val="NoSpacing1"/>
              <w:rPr>
                <w:rFonts w:eastAsia="Times New Roman" w:cs="Arial"/>
                <w:sz w:val="18"/>
                <w:szCs w:val="18"/>
                <w:lang w:eastAsia="en-PH"/>
              </w:rPr>
            </w:pP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405,000.00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540,000.00</w:t>
            </w:r>
          </w:p>
        </w:tc>
      </w:tr>
      <w:tr w:rsidR="00532970" w:rsidRPr="00532970" w:rsidTr="00CF74A9">
        <w:trPr>
          <w:trHeight w:val="70"/>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 xml:space="preserve">     Total</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99,079.00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99,079.00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4,653,158.00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6,138,158.00</w:t>
            </w:r>
          </w:p>
        </w:tc>
      </w:tr>
      <w:tr w:rsidR="00532970" w:rsidRPr="00532970" w:rsidTr="00CF74A9">
        <w:trPr>
          <w:trHeight w:val="70"/>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Net Benefits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77,829.00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63,204.00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4,602,658.00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6,073,033</w:t>
            </w:r>
          </w:p>
        </w:tc>
      </w:tr>
      <w:tr w:rsidR="00532970" w:rsidRPr="00532970" w:rsidTr="00CF74A9">
        <w:trPr>
          <w:trHeight w:val="186"/>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Retained benefits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77,829.00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141,033.00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4,743,691.00</w:t>
            </w:r>
          </w:p>
        </w:tc>
      </w:tr>
      <w:tr w:rsidR="00532970" w:rsidRPr="00532970" w:rsidTr="00CF74A9">
        <w:trPr>
          <w:trHeight w:val="117"/>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Current benefits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77,829.00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63,204.00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4,602,658.00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sz w:val="18"/>
                <w:szCs w:val="18"/>
                <w:lang w:eastAsia="en-PH"/>
              </w:rPr>
              <w:t>6,073,033</w:t>
            </w:r>
          </w:p>
        </w:tc>
      </w:tr>
      <w:tr w:rsidR="00532970" w:rsidRPr="00532970" w:rsidTr="00CF74A9">
        <w:trPr>
          <w:trHeight w:val="70"/>
        </w:trPr>
        <w:tc>
          <w:tcPr>
            <w:tcW w:w="1855" w:type="dxa"/>
            <w:tcBorders>
              <w:top w:val="nil"/>
              <w:left w:val="single" w:sz="4" w:space="0" w:color="auto"/>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bCs/>
                <w:sz w:val="18"/>
                <w:szCs w:val="18"/>
                <w:lang w:eastAsia="en-PH"/>
              </w:rPr>
              <w:t>Total retained benefits</w:t>
            </w:r>
          </w:p>
        </w:tc>
        <w:tc>
          <w:tcPr>
            <w:tcW w:w="16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bCs/>
                <w:sz w:val="18"/>
                <w:szCs w:val="18"/>
                <w:lang w:eastAsia="en-PH"/>
              </w:rPr>
              <w:t>77,829.00</w:t>
            </w:r>
          </w:p>
        </w:tc>
        <w:tc>
          <w:tcPr>
            <w:tcW w:w="123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bCs/>
                <w:sz w:val="18"/>
                <w:szCs w:val="18"/>
                <w:lang w:eastAsia="en-PH"/>
              </w:rPr>
              <w:t>141,033.00</w:t>
            </w:r>
          </w:p>
        </w:tc>
        <w:tc>
          <w:tcPr>
            <w:tcW w:w="1372"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bCs/>
                <w:sz w:val="18"/>
                <w:szCs w:val="18"/>
                <w:lang w:eastAsia="en-PH"/>
              </w:rPr>
              <w:t>4,743,691.00</w:t>
            </w:r>
          </w:p>
        </w:tc>
        <w:tc>
          <w:tcPr>
            <w:tcW w:w="1483" w:type="dxa"/>
            <w:tcBorders>
              <w:top w:val="nil"/>
              <w:left w:val="nil"/>
              <w:bottom w:val="single" w:sz="4" w:space="0" w:color="auto"/>
              <w:right w:val="single" w:sz="4" w:space="0" w:color="auto"/>
            </w:tcBorders>
            <w:shd w:val="clear" w:color="auto" w:fill="auto"/>
            <w:vAlign w:val="bottom"/>
          </w:tcPr>
          <w:p w:rsidR="001C6255" w:rsidRPr="00532970" w:rsidRDefault="00E6316C">
            <w:pPr>
              <w:pStyle w:val="NoSpacing1"/>
              <w:rPr>
                <w:rFonts w:eastAsia="Times New Roman" w:cs="Arial"/>
                <w:sz w:val="18"/>
                <w:szCs w:val="18"/>
                <w:lang w:eastAsia="en-PH"/>
              </w:rPr>
            </w:pPr>
            <w:r w:rsidRPr="00532970">
              <w:rPr>
                <w:rFonts w:eastAsia="Times New Roman" w:cs="Arial"/>
                <w:bCs/>
                <w:sz w:val="18"/>
                <w:szCs w:val="18"/>
                <w:lang w:eastAsia="en-PH"/>
              </w:rPr>
              <w:t>10,816,724.00</w:t>
            </w:r>
          </w:p>
        </w:tc>
      </w:tr>
    </w:tbl>
    <w:p w:rsidR="001C6255" w:rsidRPr="00532970" w:rsidRDefault="00E6316C">
      <w:pPr>
        <w:pStyle w:val="NoSpacing1"/>
        <w:rPr>
          <w:rFonts w:cs="Arial"/>
          <w:sz w:val="18"/>
          <w:szCs w:val="18"/>
        </w:rPr>
      </w:pPr>
      <w:r w:rsidRPr="00532970">
        <w:rPr>
          <w:rFonts w:cs="Arial"/>
          <w:sz w:val="18"/>
          <w:szCs w:val="18"/>
        </w:rPr>
        <w:t>EBCR= 15,779,277.00/172,750.00 = 91.34%</w:t>
      </w:r>
    </w:p>
    <w:p w:rsidR="001C6255" w:rsidRPr="00532970" w:rsidRDefault="001C6255">
      <w:pPr>
        <w:pStyle w:val="NoSpacing1"/>
        <w:rPr>
          <w:rFonts w:cs="Arial"/>
        </w:rPr>
      </w:pPr>
    </w:p>
    <w:p w:rsidR="001C6255" w:rsidRPr="00532970" w:rsidRDefault="00E6316C">
      <w:pPr>
        <w:pStyle w:val="NoSpacing1"/>
        <w:ind w:firstLine="720"/>
        <w:jc w:val="both"/>
        <w:rPr>
          <w:rFonts w:eastAsia="Times New Roman" w:cs="Arial"/>
          <w:bCs/>
          <w:i/>
          <w:lang w:eastAsia="en-PH"/>
        </w:rPr>
      </w:pPr>
      <w:r w:rsidRPr="00532970">
        <w:rPr>
          <w:rFonts w:cs="Arial"/>
        </w:rPr>
        <w:t>Table 9 presents the result of economic analysis. On the 4</w:t>
      </w:r>
      <w:r w:rsidRPr="00532970">
        <w:rPr>
          <w:rFonts w:cs="Arial"/>
          <w:vertAlign w:val="superscript"/>
        </w:rPr>
        <w:t>th</w:t>
      </w:r>
      <w:r w:rsidRPr="00532970">
        <w:rPr>
          <w:rFonts w:cs="Arial"/>
        </w:rPr>
        <w:t xml:space="preserve"> year, the proposed offering will realize retained benefits of P</w:t>
      </w:r>
      <w:r w:rsidRPr="00532970">
        <w:rPr>
          <w:rFonts w:eastAsia="Times New Roman" w:cs="Arial"/>
          <w:bCs/>
          <w:lang w:eastAsia="en-PH"/>
        </w:rPr>
        <w:t xml:space="preserve">10,816,724.00. The economic benefit cost ratio is computed at a very high </w:t>
      </w:r>
      <w:r w:rsidR="0043042C">
        <w:rPr>
          <w:rFonts w:eastAsia="Times New Roman" w:cs="Arial"/>
          <w:bCs/>
          <w:lang w:eastAsia="en-PH"/>
        </w:rPr>
        <w:t>percentage (</w:t>
      </w:r>
      <w:r w:rsidRPr="00532970">
        <w:rPr>
          <w:rFonts w:eastAsia="Times New Roman" w:cs="Arial"/>
          <w:bCs/>
          <w:lang w:eastAsia="en-PH"/>
        </w:rPr>
        <w:t>91.34</w:t>
      </w:r>
      <w:r w:rsidR="0043042C">
        <w:rPr>
          <w:rFonts w:eastAsia="Times New Roman" w:cs="Arial"/>
          <w:bCs/>
          <w:lang w:eastAsia="en-PH"/>
        </w:rPr>
        <w:t>).</w:t>
      </w:r>
    </w:p>
    <w:p w:rsidR="001C6255" w:rsidRPr="00532970" w:rsidRDefault="001C6255">
      <w:pPr>
        <w:pStyle w:val="NoSpacing1"/>
        <w:rPr>
          <w:rFonts w:cs="Arial"/>
        </w:rPr>
      </w:pPr>
    </w:p>
    <w:p w:rsidR="007D0F10" w:rsidRPr="00532970" w:rsidRDefault="007D0F10">
      <w:pPr>
        <w:spacing w:after="160" w:line="259" w:lineRule="auto"/>
        <w:rPr>
          <w:rFonts w:cs="Arial"/>
          <w:b/>
          <w:i/>
        </w:rPr>
      </w:pPr>
      <w:r w:rsidRPr="00532970">
        <w:rPr>
          <w:rFonts w:cs="Arial"/>
          <w:b/>
          <w:i/>
        </w:rPr>
        <w:br w:type="page"/>
      </w:r>
    </w:p>
    <w:p w:rsidR="001C6255" w:rsidRPr="00532970" w:rsidRDefault="00E6316C">
      <w:pPr>
        <w:pStyle w:val="NoSpacing1"/>
        <w:rPr>
          <w:rFonts w:cs="Arial"/>
          <w:b/>
          <w:i/>
        </w:rPr>
      </w:pPr>
      <w:r w:rsidRPr="00532970">
        <w:rPr>
          <w:rFonts w:cs="Arial"/>
          <w:b/>
          <w:i/>
        </w:rPr>
        <w:lastRenderedPageBreak/>
        <w:t>Unquantifiable benefits</w:t>
      </w:r>
    </w:p>
    <w:p w:rsidR="001C6255" w:rsidRPr="00532970" w:rsidRDefault="00E6316C">
      <w:pPr>
        <w:pStyle w:val="NoSpacing1"/>
        <w:jc w:val="both"/>
        <w:rPr>
          <w:rFonts w:cs="Arial"/>
        </w:rPr>
      </w:pPr>
      <w:r w:rsidRPr="00532970">
        <w:rPr>
          <w:rFonts w:cs="Arial"/>
        </w:rPr>
        <w:tab/>
        <w:t>It must be noted that there are also benefits that can hardly be quantified or assigned monetary values such as:</w:t>
      </w:r>
    </w:p>
    <w:p w:rsidR="001C6255" w:rsidRPr="00532970" w:rsidRDefault="00E6316C">
      <w:pPr>
        <w:pStyle w:val="NoSpacing1"/>
        <w:ind w:left="1134"/>
        <w:rPr>
          <w:rFonts w:cs="Arial"/>
        </w:rPr>
      </w:pPr>
      <w:r w:rsidRPr="00532970">
        <w:rPr>
          <w:rFonts w:cs="Arial"/>
        </w:rPr>
        <w:t xml:space="preserve">Decreases in the mismatch between manpower demand and supply; </w:t>
      </w:r>
    </w:p>
    <w:p w:rsidR="001C6255" w:rsidRPr="00532970" w:rsidRDefault="00E6316C">
      <w:pPr>
        <w:pStyle w:val="NoSpacing1"/>
        <w:ind w:left="1134"/>
        <w:rPr>
          <w:rFonts w:cs="Arial"/>
        </w:rPr>
      </w:pPr>
      <w:r w:rsidRPr="00532970">
        <w:rPr>
          <w:rFonts w:cs="Arial"/>
        </w:rPr>
        <w:t>Revitalizing curricular offering in the light of vertical articulation; and</w:t>
      </w:r>
    </w:p>
    <w:p w:rsidR="001C6255" w:rsidRPr="00532970" w:rsidRDefault="00E6316C">
      <w:pPr>
        <w:pStyle w:val="NoSpacing1"/>
        <w:ind w:left="1134"/>
        <w:rPr>
          <w:rFonts w:cs="Arial"/>
        </w:rPr>
      </w:pPr>
      <w:r w:rsidRPr="00532970">
        <w:rPr>
          <w:rFonts w:cs="Arial"/>
        </w:rPr>
        <w:t>Higher level of service among the Criminal Justice practitioners</w:t>
      </w:r>
    </w:p>
    <w:p w:rsidR="001C6255" w:rsidRPr="00532970" w:rsidRDefault="001C6255">
      <w:pPr>
        <w:pStyle w:val="NoSpacing1"/>
        <w:rPr>
          <w:rFonts w:cs="Arial"/>
        </w:rPr>
      </w:pPr>
    </w:p>
    <w:p w:rsidR="001C6255" w:rsidRPr="00532970" w:rsidRDefault="00E6316C">
      <w:pPr>
        <w:pStyle w:val="NoSpacing1"/>
        <w:ind w:firstLine="720"/>
        <w:jc w:val="both"/>
        <w:rPr>
          <w:rFonts w:cs="Arial"/>
        </w:rPr>
      </w:pPr>
      <w:r w:rsidRPr="00532970">
        <w:rPr>
          <w:rFonts w:cs="Arial"/>
        </w:rPr>
        <w:t>The proposed offering of Master of Science in Criminal Justice with the Specialization in Criminology will be made more relevant in the implementation of vertical articulation.</w:t>
      </w:r>
    </w:p>
    <w:p w:rsidR="001C6255" w:rsidRPr="00532970" w:rsidRDefault="001C6255">
      <w:pPr>
        <w:pStyle w:val="NoSpacing1"/>
      </w:pPr>
    </w:p>
    <w:p w:rsidR="001C6255" w:rsidRPr="00532970" w:rsidRDefault="00E6316C">
      <w:pPr>
        <w:pStyle w:val="NoSpacing1"/>
        <w:rPr>
          <w:rFonts w:cs="Arial"/>
          <w:b/>
        </w:rPr>
      </w:pPr>
      <w:r w:rsidRPr="00532970">
        <w:rPr>
          <w:rFonts w:cs="Arial"/>
          <w:b/>
        </w:rPr>
        <w:t>Management Aspect</w:t>
      </w:r>
    </w:p>
    <w:p w:rsidR="001C6255" w:rsidRPr="00532970" w:rsidRDefault="001C6255">
      <w:pPr>
        <w:pStyle w:val="NoSpacing1"/>
        <w:rPr>
          <w:rFonts w:cs="Arial"/>
        </w:rPr>
      </w:pPr>
    </w:p>
    <w:p w:rsidR="001C6255" w:rsidRPr="00532970" w:rsidRDefault="00E6316C">
      <w:pPr>
        <w:pStyle w:val="NoSpacing1"/>
        <w:rPr>
          <w:rFonts w:cs="Arial"/>
          <w:b/>
          <w:i/>
        </w:rPr>
      </w:pPr>
      <w:r w:rsidRPr="00532970">
        <w:rPr>
          <w:rFonts w:cs="Arial"/>
          <w:b/>
          <w:i/>
        </w:rPr>
        <w:t>Management</w:t>
      </w:r>
    </w:p>
    <w:p w:rsidR="001C6255" w:rsidRPr="00532970" w:rsidRDefault="00E6316C">
      <w:pPr>
        <w:pStyle w:val="NoSpacing1"/>
        <w:ind w:firstLine="720"/>
        <w:jc w:val="both"/>
        <w:rPr>
          <w:rFonts w:cs="Arial"/>
        </w:rPr>
      </w:pPr>
      <w:r w:rsidRPr="00532970">
        <w:rPr>
          <w:rFonts w:cs="Arial"/>
        </w:rPr>
        <w:t>The Master of Science in Criminal Justice program will be headed by the program head who will r</w:t>
      </w:r>
      <w:bookmarkStart w:id="0" w:name="_GoBack"/>
      <w:bookmarkEnd w:id="0"/>
      <w:r w:rsidRPr="00532970">
        <w:rPr>
          <w:rFonts w:cs="Arial"/>
        </w:rPr>
        <w:t>eport immediately to the dean of</w:t>
      </w:r>
      <w:r w:rsidR="000254C7">
        <w:rPr>
          <w:rFonts w:cs="Arial"/>
        </w:rPr>
        <w:t xml:space="preserve"> the </w:t>
      </w:r>
      <w:r w:rsidRPr="00532970">
        <w:rPr>
          <w:rFonts w:cs="Arial"/>
        </w:rPr>
        <w:t xml:space="preserve">College of Criminal Justice Education. The dean in turn will report to the </w:t>
      </w:r>
      <w:r w:rsidR="005F43F4">
        <w:rPr>
          <w:rFonts w:cs="Arial"/>
        </w:rPr>
        <w:t>V</w:t>
      </w:r>
      <w:r w:rsidRPr="00532970">
        <w:rPr>
          <w:rFonts w:cs="Arial"/>
        </w:rPr>
        <w:t xml:space="preserve">ice </w:t>
      </w:r>
      <w:r w:rsidR="005F43F4">
        <w:rPr>
          <w:rFonts w:cs="Arial"/>
        </w:rPr>
        <w:t>P</w:t>
      </w:r>
      <w:r w:rsidRPr="00532970">
        <w:rPr>
          <w:rFonts w:cs="Arial"/>
        </w:rPr>
        <w:t>resident for Academic Affairs who in turn will report to the University President. This structure will be keeping the thrust of vertical articulation. Hence, it is feasible.</w:t>
      </w:r>
    </w:p>
    <w:p w:rsidR="001C6255" w:rsidRPr="00532970" w:rsidRDefault="001C6255">
      <w:pPr>
        <w:pStyle w:val="NoSpacing1"/>
        <w:rPr>
          <w:rFonts w:cs="Arial"/>
        </w:rPr>
      </w:pPr>
    </w:p>
    <w:p w:rsidR="001C6255" w:rsidRPr="00532970" w:rsidRDefault="00E6316C">
      <w:pPr>
        <w:pStyle w:val="NoSpacing1"/>
        <w:ind w:firstLine="720"/>
        <w:jc w:val="both"/>
        <w:rPr>
          <w:rFonts w:cs="Arial"/>
        </w:rPr>
      </w:pPr>
      <w:r w:rsidRPr="00532970">
        <w:rPr>
          <w:rFonts w:cs="Arial"/>
        </w:rPr>
        <w:t>The dean and program head shall possess at least a Doctorate degree in Criminology/Criminal Justice with published researches. He</w:t>
      </w:r>
      <w:r w:rsidR="0078690B">
        <w:rPr>
          <w:rFonts w:cs="Arial"/>
        </w:rPr>
        <w:t xml:space="preserve">/she </w:t>
      </w:r>
      <w:r w:rsidRPr="00532970">
        <w:rPr>
          <w:rFonts w:cs="Arial"/>
        </w:rPr>
        <w:t>shall at least occupy permanent status.</w:t>
      </w:r>
    </w:p>
    <w:p w:rsidR="001C6255" w:rsidRPr="00532970" w:rsidRDefault="001C6255">
      <w:pPr>
        <w:pStyle w:val="NoSpacing1"/>
        <w:rPr>
          <w:rFonts w:cs="Arial"/>
        </w:rPr>
      </w:pPr>
    </w:p>
    <w:p w:rsidR="001C6255" w:rsidRPr="00532970" w:rsidRDefault="00E6316C">
      <w:pPr>
        <w:pStyle w:val="NoSpacing1"/>
        <w:ind w:firstLine="720"/>
        <w:rPr>
          <w:rFonts w:cs="Arial"/>
        </w:rPr>
      </w:pPr>
      <w:r w:rsidRPr="00532970">
        <w:rPr>
          <w:rFonts w:cs="Arial"/>
        </w:rPr>
        <w:t>The general functions and responsibilities of the program head are:</w:t>
      </w:r>
    </w:p>
    <w:p w:rsidR="001C6255" w:rsidRPr="00532970" w:rsidRDefault="0078690B">
      <w:pPr>
        <w:pStyle w:val="NoSpacing1"/>
        <w:ind w:left="1134"/>
        <w:jc w:val="both"/>
        <w:rPr>
          <w:rFonts w:cs="Arial"/>
        </w:rPr>
      </w:pPr>
      <w:r>
        <w:rPr>
          <w:rFonts w:cs="Arial"/>
        </w:rPr>
        <w:t>E</w:t>
      </w:r>
      <w:r w:rsidR="00E6316C" w:rsidRPr="00532970">
        <w:rPr>
          <w:rFonts w:cs="Arial"/>
        </w:rPr>
        <w:t>xercise academic leadership among the faculty members;</w:t>
      </w:r>
    </w:p>
    <w:p w:rsidR="001C6255" w:rsidRPr="00532970" w:rsidRDefault="0078690B">
      <w:pPr>
        <w:pStyle w:val="NoSpacing1"/>
        <w:ind w:left="1134"/>
        <w:jc w:val="both"/>
        <w:rPr>
          <w:rFonts w:cs="Arial"/>
        </w:rPr>
      </w:pPr>
      <w:r>
        <w:rPr>
          <w:rFonts w:cs="Arial"/>
        </w:rPr>
        <w:t>A</w:t>
      </w:r>
      <w:r w:rsidR="00E6316C" w:rsidRPr="00532970">
        <w:rPr>
          <w:rFonts w:cs="Arial"/>
        </w:rPr>
        <w:t>dopt curricular programs on the current trends and developments in education and practice of profession;</w:t>
      </w:r>
    </w:p>
    <w:p w:rsidR="001C6255" w:rsidRPr="00532970" w:rsidRDefault="0078690B">
      <w:pPr>
        <w:pStyle w:val="NoSpacing1"/>
        <w:ind w:left="1134"/>
        <w:jc w:val="both"/>
        <w:rPr>
          <w:rFonts w:cs="Arial"/>
        </w:rPr>
      </w:pPr>
      <w:r>
        <w:rPr>
          <w:rFonts w:cs="Arial"/>
        </w:rPr>
        <w:t>P</w:t>
      </w:r>
      <w:r w:rsidR="00E6316C" w:rsidRPr="00532970">
        <w:rPr>
          <w:rFonts w:cs="Arial"/>
        </w:rPr>
        <w:t>romote scholarly research and extension activities;</w:t>
      </w:r>
    </w:p>
    <w:p w:rsidR="001C6255" w:rsidRPr="00532970" w:rsidRDefault="0078690B" w:rsidP="00CF74A9">
      <w:pPr>
        <w:pStyle w:val="NoSpacing1"/>
        <w:ind w:left="1134"/>
        <w:jc w:val="both"/>
        <w:rPr>
          <w:rFonts w:cs="Arial"/>
        </w:rPr>
      </w:pPr>
      <w:r>
        <w:rPr>
          <w:rFonts w:cs="Arial"/>
        </w:rPr>
        <w:t>M</w:t>
      </w:r>
      <w:r w:rsidR="00E6316C" w:rsidRPr="00532970">
        <w:rPr>
          <w:rFonts w:cs="Arial"/>
        </w:rPr>
        <w:t>aintain linkages with relevant law enforcement agencies and academic institutions.</w:t>
      </w:r>
    </w:p>
    <w:p w:rsidR="00CF74A9" w:rsidRPr="00532970" w:rsidRDefault="00CF74A9" w:rsidP="00CF74A9">
      <w:pPr>
        <w:pStyle w:val="NoSpacing1"/>
        <w:ind w:left="1134"/>
        <w:jc w:val="both"/>
        <w:rPr>
          <w:rFonts w:cs="Arial"/>
        </w:rPr>
      </w:pPr>
    </w:p>
    <w:p w:rsidR="007D0F10" w:rsidRPr="00532970" w:rsidRDefault="007D0F10">
      <w:pPr>
        <w:spacing w:after="160" w:line="259" w:lineRule="auto"/>
        <w:rPr>
          <w:rFonts w:cs="Arial"/>
          <w:b/>
        </w:rPr>
      </w:pPr>
      <w:r w:rsidRPr="00532970">
        <w:rPr>
          <w:rFonts w:cs="Arial"/>
          <w:b/>
        </w:rPr>
        <w:br w:type="page"/>
      </w:r>
    </w:p>
    <w:p w:rsidR="001C6255" w:rsidRPr="00532970" w:rsidRDefault="00E6316C">
      <w:pPr>
        <w:pStyle w:val="NoSpacing1"/>
        <w:rPr>
          <w:rFonts w:cs="Arial"/>
          <w:b/>
        </w:rPr>
      </w:pPr>
      <w:r w:rsidRPr="00532970">
        <w:rPr>
          <w:rFonts w:cs="Arial"/>
          <w:b/>
        </w:rPr>
        <w:lastRenderedPageBreak/>
        <w:t>Proposed Organizational Structure</w:t>
      </w: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9504" behindDoc="0" locked="0" layoutInCell="1" allowOverlap="1" wp14:anchorId="481146AE" wp14:editId="59D15D26">
                <wp:simplePos x="0" y="0"/>
                <wp:positionH relativeFrom="margin">
                  <wp:align>center</wp:align>
                </wp:positionH>
                <wp:positionV relativeFrom="paragraph">
                  <wp:posOffset>124460</wp:posOffset>
                </wp:positionV>
                <wp:extent cx="1419225" cy="288290"/>
                <wp:effectExtent l="0" t="0" r="28575" b="17145"/>
                <wp:wrapNone/>
                <wp:docPr id="4" name="Rectangle 4"/>
                <wp:cNvGraphicFramePr/>
                <a:graphic xmlns:a="http://schemas.openxmlformats.org/drawingml/2006/main">
                  <a:graphicData uri="http://schemas.microsoft.com/office/word/2010/wordprocessingShape">
                    <wps:wsp>
                      <wps:cNvSpPr/>
                      <wps:spPr>
                        <a:xfrm>
                          <a:off x="0" y="0"/>
                          <a:ext cx="1419225"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b/>
                                <w:sz w:val="18"/>
                                <w:szCs w:val="18"/>
                              </w:rPr>
                            </w:pPr>
                            <w:r>
                              <w:rPr>
                                <w:b/>
                                <w:sz w:val="18"/>
                                <w:szCs w:val="18"/>
                              </w:rPr>
                              <w:t>Board of Regents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146AE" id="Rectangle 4" o:spid="_x0000_s1026" style="position:absolute;margin-left:0;margin-top:9.8pt;width:111.75pt;height:22.7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" fillcolor="window" strokecolor="black [3213]" strokeweight="2pt">
                <v:textbox>
                  <w:txbxContent>
                    <w:p w:rsidR="005B7A18" w:rsidRDefault="005B7A18">
                      <w:pPr>
                        <w:jc w:val="center"/>
                        <w:rPr>
                          <w:b/>
                          <w:sz w:val="18"/>
                          <w:szCs w:val="18"/>
                        </w:rPr>
                      </w:pPr>
                      <w:r>
                        <w:rPr>
                          <w:b/>
                          <w:sz w:val="18"/>
                          <w:szCs w:val="18"/>
                        </w:rPr>
                        <w:t>Board of Regents</w:t>
                      </w:r>
                    </w:p>
                  </w:txbxContent>
                </v:textbox>
                <w10:wrap anchorx="margin"/>
              </v:rect>
            </w:pict>
          </mc:Fallback>
        </mc:AlternateContent>
      </w:r>
    </w:p>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70528" behindDoc="0" locked="0" layoutInCell="1" allowOverlap="1" wp14:anchorId="4FEF4FC6" wp14:editId="2AD43805">
                <wp:simplePos x="0" y="0"/>
                <wp:positionH relativeFrom="column">
                  <wp:posOffset>2405380</wp:posOffset>
                </wp:positionH>
                <wp:positionV relativeFrom="paragraph">
                  <wp:posOffset>67945</wp:posOffset>
                </wp:positionV>
                <wp:extent cx="0" cy="16192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9.4pt;margin-top:5.35pt;height:12.75pt;width:0pt;z-index:251670528;mso-width-relative:page;mso-height-relative:page;" filled="f" stroked="t" coordsize="21600,21600" o:gfxdata="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zzxhNgAAAAJAQAADwAAAAAAAAABACAAAAAiAAAAZHJz&#10;L2Rvd25yZXYueG1sUEsBAhQAFAAAAAgAh07iQCR5kJHLAQAAlQMAAA4AAAAAAAAAAQAgAAAAJwEA&#10;AGRycy9lMm9Eb2MueG1sUEsFBgAAAAAGAAYAWQEAAGQFAAAAAA==&#10;">
                <v:fill on="f" focussize="0,0"/>
                <v:stroke color="#4A7EBB" joinstyle="round"/>
                <v:imagedata o:title=""/>
                <o:lock v:ext="edit" aspectratio="f"/>
              </v:line>
            </w:pict>
          </mc:Fallback>
        </mc:AlternateContent>
      </w:r>
    </w:p>
    <w:p w:rsidR="001C6255" w:rsidRPr="00532970" w:rsidRDefault="00E6316C">
      <w:pPr>
        <w:pStyle w:val="NoSpacing1"/>
        <w:rPr>
          <w:rFonts w:cs="Arial"/>
        </w:rPr>
      </w:pPr>
      <w:r w:rsidRPr="00532970">
        <w:rPr>
          <w:rFonts w:cs="Arial"/>
          <w:noProof/>
          <w:lang w:val="en-GB" w:eastAsia="en-GB"/>
        </w:rPr>
        <mc:AlternateContent>
          <mc:Choice Requires="wpg">
            <w:drawing>
              <wp:anchor distT="0" distB="0" distL="114300" distR="114300" simplePos="0" relativeHeight="251659264" behindDoc="0" locked="0" layoutInCell="1" allowOverlap="1" wp14:anchorId="2A75F088" wp14:editId="09996DA6">
                <wp:simplePos x="0" y="0"/>
                <wp:positionH relativeFrom="margin">
                  <wp:posOffset>1695450</wp:posOffset>
                </wp:positionH>
                <wp:positionV relativeFrom="paragraph">
                  <wp:posOffset>60960</wp:posOffset>
                </wp:positionV>
                <wp:extent cx="1419225" cy="2621915"/>
                <wp:effectExtent l="0" t="0" r="28575" b="26035"/>
                <wp:wrapNone/>
                <wp:docPr id="18" name="Group 18"/>
                <wp:cNvGraphicFramePr/>
                <a:graphic xmlns:a="http://schemas.openxmlformats.org/drawingml/2006/main">
                  <a:graphicData uri="http://schemas.microsoft.com/office/word/2010/wordprocessingGroup">
                    <wpg:wgp>
                      <wpg:cNvGrpSpPr/>
                      <wpg:grpSpPr>
                        <a:xfrm>
                          <a:off x="0" y="0"/>
                          <a:ext cx="1419225" cy="2621944"/>
                          <a:chOff x="1657350" y="-1"/>
                          <a:chExt cx="1419225" cy="2621944"/>
                        </a:xfrm>
                      </wpg:grpSpPr>
                      <wps:wsp>
                        <wps:cNvPr id="1" name="Rectangle 1"/>
                        <wps:cNvSpPr/>
                        <wps:spPr>
                          <a:xfrm>
                            <a:off x="1657350" y="-1"/>
                            <a:ext cx="1419225"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sz w:val="18"/>
                                  <w:szCs w:val="18"/>
                                </w:rPr>
                              </w:pPr>
                              <w:r>
                                <w:rPr>
                                  <w:sz w:val="18"/>
                                  <w:szCs w:val="18"/>
                                </w:rPr>
                                <w:t>President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ectangle 3"/>
                        <wps:cNvSpPr/>
                        <wps:spPr>
                          <a:xfrm>
                            <a:off x="1657350" y="390525"/>
                            <a:ext cx="1419225"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sz w:val="18"/>
                                  <w:szCs w:val="18"/>
                                </w:rPr>
                              </w:pPr>
                              <w:r>
                                <w:rPr>
                                  <w:sz w:val="18"/>
                                  <w:szCs w:val="18"/>
                                </w:rPr>
                                <w:t>VP for Academic Affairs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ectangle 5"/>
                        <wps:cNvSpPr/>
                        <wps:spPr>
                          <a:xfrm>
                            <a:off x="1657350" y="781050"/>
                            <a:ext cx="1419225"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sz w:val="18"/>
                                  <w:szCs w:val="18"/>
                                </w:rPr>
                              </w:pPr>
                              <w:r>
                                <w:rPr>
                                  <w:sz w:val="18"/>
                                  <w:szCs w:val="18"/>
                                </w:rPr>
                                <w:t>Dean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ectangle 6"/>
                        <wps:cNvSpPr/>
                        <wps:spPr>
                          <a:xfrm>
                            <a:off x="1657350" y="1162050"/>
                            <a:ext cx="1419225"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sz w:val="18"/>
                                  <w:szCs w:val="18"/>
                                </w:rPr>
                              </w:pPr>
                              <w:r>
                                <w:rPr>
                                  <w:sz w:val="18"/>
                                  <w:szCs w:val="18"/>
                                </w:rPr>
                                <w:t>Asst. Dean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ectangle 8"/>
                        <wps:cNvSpPr/>
                        <wps:spPr>
                          <a:xfrm>
                            <a:off x="1657350" y="1571625"/>
                            <a:ext cx="1419225" cy="540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spacing w:after="0" w:line="240" w:lineRule="auto"/>
                                <w:jc w:val="center"/>
                                <w:rPr>
                                  <w:sz w:val="18"/>
                                  <w:szCs w:val="18"/>
                                </w:rPr>
                              </w:pPr>
                              <w:r>
                                <w:rPr>
                                  <w:sz w:val="18"/>
                                  <w:szCs w:val="18"/>
                                </w:rPr>
                                <w:t>Head</w:t>
                              </w:r>
                            </w:p>
                            <w:p w:rsidR="005B7A18" w:rsidRDefault="005B7A18">
                              <w:pPr>
                                <w:spacing w:after="0" w:line="240" w:lineRule="auto"/>
                                <w:jc w:val="center"/>
                                <w:rPr>
                                  <w:sz w:val="18"/>
                                  <w:szCs w:val="18"/>
                                </w:rPr>
                              </w:pPr>
                              <w:r>
                                <w:rPr>
                                  <w:sz w:val="18"/>
                                  <w:szCs w:val="18"/>
                                </w:rPr>
                                <w:t>MS Criminal Justice Program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ectangle 10"/>
                        <wps:cNvSpPr/>
                        <wps:spPr>
                          <a:xfrm>
                            <a:off x="1657350" y="2333943"/>
                            <a:ext cx="1419225"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b/>
                                  <w:sz w:val="18"/>
                                  <w:szCs w:val="18"/>
                                </w:rPr>
                              </w:pPr>
                              <w:r>
                                <w:rPr>
                                  <w:b/>
                                  <w:sz w:val="18"/>
                                  <w:szCs w:val="18"/>
                                </w:rPr>
                                <w:t>Faculty</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75F088" id="Group 18" o:spid="_x0000_s1027" style="position:absolute;margin-left:133.5pt;margin-top:4.8pt;width:111.75pt;height:206.45pt;z-index:251659264;mso-position-horizontal-relative:margin" coordorigin="16573" coordsize="14192,2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">
                <v:rect id="Rectangle 1" o:spid="_x0000_s1028" style="position:absolute;left:16573;width:14192;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" fillcolor="window" strokecolor="black [3213]" strokeweight="2pt">
                  <v:textbox>
                    <w:txbxContent>
                      <w:p w:rsidR="005B7A18" w:rsidRDefault="005B7A18">
                        <w:pPr>
                          <w:jc w:val="center"/>
                          <w:rPr>
                            <w:sz w:val="18"/>
                            <w:szCs w:val="18"/>
                          </w:rPr>
                        </w:pPr>
                        <w:r>
                          <w:rPr>
                            <w:sz w:val="18"/>
                            <w:szCs w:val="18"/>
                          </w:rPr>
                          <w:t>President</w:t>
                        </w:r>
                      </w:p>
                    </w:txbxContent>
                  </v:textbox>
                </v:rect>
                <v:rect id="Rectangle 3" o:spid="_x0000_s1029" style="position:absolute;left:16573;top:3905;width:14192;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" fillcolor="window" strokecolor="black [3213]" strokeweight="2pt">
                  <v:textbox>
                    <w:txbxContent>
                      <w:p w:rsidR="005B7A18" w:rsidRDefault="005B7A18">
                        <w:pPr>
                          <w:jc w:val="center"/>
                          <w:rPr>
                            <w:sz w:val="18"/>
                            <w:szCs w:val="18"/>
                          </w:rPr>
                        </w:pPr>
                        <w:r>
                          <w:rPr>
                            <w:sz w:val="18"/>
                            <w:szCs w:val="18"/>
                          </w:rPr>
                          <w:t>VP for Academic Affairs</w:t>
                        </w:r>
                      </w:p>
                    </w:txbxContent>
                  </v:textbox>
                </v:rect>
                <v:rect id="Rectangle 5" o:spid="_x0000_s1030" style="position:absolute;left:16573;top:7810;width:14192;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" fillcolor="window" strokecolor="black [3213]" strokeweight="2pt">
                  <v:textbox>
                    <w:txbxContent>
                      <w:p w:rsidR="005B7A18" w:rsidRDefault="005B7A18">
                        <w:pPr>
                          <w:jc w:val="center"/>
                          <w:rPr>
                            <w:sz w:val="18"/>
                            <w:szCs w:val="18"/>
                          </w:rPr>
                        </w:pPr>
                        <w:r>
                          <w:rPr>
                            <w:sz w:val="18"/>
                            <w:szCs w:val="18"/>
                          </w:rPr>
                          <w:t>Dean</w:t>
                        </w:r>
                      </w:p>
                    </w:txbxContent>
                  </v:textbox>
                </v:rect>
                <v:rect id="Rectangle 6" o:spid="_x0000_s1031" style="position:absolute;left:16573;top:11620;width:14192;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" fillcolor="window" strokecolor="black [3213]" strokeweight="2pt">
                  <v:textbox>
                    <w:txbxContent>
                      <w:p w:rsidR="005B7A18" w:rsidRDefault="005B7A18">
                        <w:pPr>
                          <w:jc w:val="center"/>
                          <w:rPr>
                            <w:sz w:val="18"/>
                            <w:szCs w:val="18"/>
                          </w:rPr>
                        </w:pPr>
                        <w:r>
                          <w:rPr>
                            <w:sz w:val="18"/>
                            <w:szCs w:val="18"/>
                          </w:rPr>
                          <w:t>Asst. Dean</w:t>
                        </w:r>
                      </w:p>
                    </w:txbxContent>
                  </v:textbox>
                </v:rect>
                <v:rect id="Rectangle 8" o:spid="_x0000_s1032" style="position:absolute;left:16573;top:15716;width:14192;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" fillcolor="window" strokecolor="black [3213]" strokeweight="2pt">
                  <v:textbox>
                    <w:txbxContent>
                      <w:p w:rsidR="005B7A18" w:rsidRDefault="005B7A18">
                        <w:pPr>
                          <w:spacing w:after="0" w:line="240" w:lineRule="auto"/>
                          <w:jc w:val="center"/>
                          <w:rPr>
                            <w:sz w:val="18"/>
                            <w:szCs w:val="18"/>
                          </w:rPr>
                        </w:pPr>
                        <w:r>
                          <w:rPr>
                            <w:sz w:val="18"/>
                            <w:szCs w:val="18"/>
                          </w:rPr>
                          <w:t>Head</w:t>
                        </w:r>
                      </w:p>
                      <w:p w:rsidR="005B7A18" w:rsidRDefault="005B7A18">
                        <w:pPr>
                          <w:spacing w:after="0" w:line="240" w:lineRule="auto"/>
                          <w:jc w:val="center"/>
                          <w:rPr>
                            <w:sz w:val="18"/>
                            <w:szCs w:val="18"/>
                          </w:rPr>
                        </w:pPr>
                        <w:r>
                          <w:rPr>
                            <w:sz w:val="18"/>
                            <w:szCs w:val="18"/>
                          </w:rPr>
                          <w:t>MS Criminal Justice Program</w:t>
                        </w:r>
                      </w:p>
                    </w:txbxContent>
                  </v:textbox>
                </v:rect>
                <v:rect id="Rectangle 10" o:spid="_x0000_s1033" style="position:absolute;left:16573;top:23339;width:14192;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" fillcolor="window" strokecolor="black [3213]" strokeweight="2pt">
                  <v:textbox>
                    <w:txbxContent>
                      <w:p w:rsidR="005B7A18" w:rsidRDefault="005B7A18">
                        <w:pPr>
                          <w:jc w:val="center"/>
                          <w:rPr>
                            <w:b/>
                            <w:sz w:val="18"/>
                            <w:szCs w:val="18"/>
                          </w:rPr>
                        </w:pPr>
                        <w:r>
                          <w:rPr>
                            <w:b/>
                            <w:sz w:val="18"/>
                            <w:szCs w:val="18"/>
                          </w:rPr>
                          <w:t>Faculty</w:t>
                        </w:r>
                      </w:p>
                    </w:txbxContent>
                  </v:textbox>
                </v:rect>
                <w10:wrap anchorx="margin"/>
              </v:group>
            </w:pict>
          </mc:Fallback>
        </mc:AlternateContent>
      </w: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0288" behindDoc="0" locked="0" layoutInCell="1" allowOverlap="1" wp14:anchorId="5E101D6B" wp14:editId="2B4580D7">
                <wp:simplePos x="0" y="0"/>
                <wp:positionH relativeFrom="column">
                  <wp:posOffset>2404745</wp:posOffset>
                </wp:positionH>
                <wp:positionV relativeFrom="paragraph">
                  <wp:posOffset>168275</wp:posOffset>
                </wp:positionV>
                <wp:extent cx="0" cy="88900"/>
                <wp:effectExtent l="0" t="0" r="38100" b="25400"/>
                <wp:wrapNone/>
                <wp:docPr id="2" name="Straight Connector 2"/>
                <wp:cNvGraphicFramePr/>
                <a:graphic xmlns:a="http://schemas.openxmlformats.org/drawingml/2006/main">
                  <a:graphicData uri="http://schemas.microsoft.com/office/word/2010/wordprocessingShape">
                    <wps:wsp>
                      <wps:cNvCnPr/>
                      <wps:spPr>
                        <a:xfrm>
                          <a:off x="0" y="0"/>
                          <a:ext cx="0" cy="889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9.35pt;margin-top:13.25pt;height:7pt;width:0pt;z-index:251660288;mso-width-relative:page;mso-height-relative:page;" filled="f" stroked="t" coordsize="21600,21600" o:gfxdata="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oEOZ9kAAAAJAQAADwAAAAAAAAABACAAAAAiAAAA&#10;ZHJzL2Rvd25yZXYueG1sUEsBAhQAFAAAAAgAh07iQFkfhCDNAQAAlAMAAA4AAAAAAAAAAQAgAAAA&#10;KAEAAGRycy9lMm9Eb2MueG1sUEsFBgAAAAAGAAYAWQEAAGcFAAAAAA==&#10;">
                <v:fill on="f" focussize="0,0"/>
                <v:stroke color="#4A7EBB" joinstyle="round"/>
                <v:imagedata o:title=""/>
                <o:lock v:ext="edit" aspectratio="f"/>
              </v:line>
            </w:pict>
          </mc:Fallback>
        </mc:AlternateContent>
      </w:r>
    </w:p>
    <w:p w:rsidR="001C6255" w:rsidRPr="00532970" w:rsidRDefault="001C6255">
      <w:pPr>
        <w:pStyle w:val="NoSpacing1"/>
        <w:rPr>
          <w:rFonts w:cs="Arial"/>
        </w:rPr>
      </w:pPr>
    </w:p>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1312" behindDoc="0" locked="0" layoutInCell="1" allowOverlap="1" wp14:anchorId="246C9252" wp14:editId="743621F0">
                <wp:simplePos x="0" y="0"/>
                <wp:positionH relativeFrom="column">
                  <wp:posOffset>2404745</wp:posOffset>
                </wp:positionH>
                <wp:positionV relativeFrom="paragraph">
                  <wp:posOffset>57150</wp:posOffset>
                </wp:positionV>
                <wp:extent cx="0" cy="10477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9.35pt;margin-top:4.5pt;height:8.25pt;width:0pt;z-index:251661312;mso-width-relative:page;mso-height-relative:page;" filled="f" stroked="t" coordsize="21600,21600" o:gfxdata="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&#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7DU3LXAAAACAEAAA8AAAAAAAAAAQAgAAAAIgAAAGRy&#10;cy9kb3ducmV2LnhtbFBLAQIUABQAAAAIAIdO4kBDGwqazQEAAJcDAAAOAAAAAAAAAAEAIAAAACYB&#10;AABkcnMvZTJvRG9jLnhtbFBLBQYAAAAABgAGAFkBAABlBQAAAAA=&#10;">
                <v:fill on="f" focussize="0,0"/>
                <v:stroke color="#4A7EBB" joinstyle="round"/>
                <v:imagedata o:title=""/>
                <o:lock v:ext="edit" aspectratio="f"/>
              </v:line>
            </w:pict>
          </mc:Fallback>
        </mc:AlternateContent>
      </w:r>
    </w:p>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2336" behindDoc="0" locked="0" layoutInCell="1" allowOverlap="1" wp14:anchorId="5BC0DF55" wp14:editId="1144B67E">
                <wp:simplePos x="0" y="0"/>
                <wp:positionH relativeFrom="column">
                  <wp:posOffset>2403475</wp:posOffset>
                </wp:positionH>
                <wp:positionV relativeFrom="paragraph">
                  <wp:posOffset>107315</wp:posOffset>
                </wp:positionV>
                <wp:extent cx="0" cy="11430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14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9.25pt;margin-top:8.45pt;height:9pt;width:0pt;z-index:251662336;mso-width-relative:page;mso-height-relative:page;" filled="f" stroked="t" coordsize="21600,21600" o:gfxdata="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FOdLNkAAAAJAQAADwAAAAAAAAABACAAAAAiAAAA&#10;ZHJzL2Rvd25yZXYueG1sUEsBAhQAFAAAAAgAh07iQJB8N4vNAQAAlwMAAA4AAAAAAAAAAQAgAAAA&#10;KAEAAGRycy9lMm9Eb2MueG1sUEsFBgAAAAAGAAYAWQEAAGcFAAAAAA==&#10;">
                <v:fill on="f" focussize="0,0"/>
                <v:stroke color="#4A7EBB" joinstyle="round"/>
                <v:imagedata o:title=""/>
                <o:lock v:ext="edit" aspectratio="f"/>
              </v:line>
            </w:pict>
          </mc:Fallback>
        </mc:AlternateContent>
      </w:r>
    </w:p>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3360" behindDoc="0" locked="0" layoutInCell="1" allowOverlap="1" wp14:anchorId="1419C7DC" wp14:editId="3C14EC5C">
                <wp:simplePos x="0" y="0"/>
                <wp:positionH relativeFrom="column">
                  <wp:posOffset>2403475</wp:posOffset>
                </wp:positionH>
                <wp:positionV relativeFrom="paragraph">
                  <wp:posOffset>137160</wp:posOffset>
                </wp:positionV>
                <wp:extent cx="0" cy="15240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9.25pt;margin-top:10.8pt;height:12pt;width:0pt;z-index:251663360;mso-width-relative:page;mso-height-relative:page;" filled="f" stroked="t" coordsize="21600,21600" o:gfxdata="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eDSDbZAAAACQEAAA8AAAAAAAAAAQAgAAAAIgAA&#10;AGRycy9kb3ducmV2LnhtbFBLAQIUABQAAAAIAIdO4kDk0TC8zgEAAJcDAAAOAAAAAAAAAAEAIAAA&#10;ACgBAABkcnMvZTJvRG9jLnhtbFBLBQYAAAAABgAGAFkBAABoBQAAAAA=&#10;">
                <v:fill on="f" focussize="0,0"/>
                <v:stroke color="#4A7EBB" joinstyle="round"/>
                <v:imagedata o:title=""/>
                <o:lock v:ext="edit" aspectratio="f"/>
              </v:line>
            </w:pict>
          </mc:Fallback>
        </mc:AlternateContent>
      </w:r>
    </w:p>
    <w:p w:rsidR="001C6255" w:rsidRPr="00532970" w:rsidRDefault="001C6255">
      <w:pPr>
        <w:pStyle w:val="NoSpacing1"/>
        <w:rPr>
          <w:rFonts w:cs="Arial"/>
        </w:rPr>
      </w:pPr>
    </w:p>
    <w:p w:rsidR="001C6255" w:rsidRPr="00532970" w:rsidRDefault="001C6255">
      <w:pPr>
        <w:pStyle w:val="NoSpacing1"/>
        <w:rPr>
          <w:rFonts w:cs="Arial"/>
        </w:rPr>
      </w:pPr>
    </w:p>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4384" behindDoc="0" locked="0" layoutInCell="1" allowOverlap="1" wp14:anchorId="09BC4A0F" wp14:editId="1771E39D">
                <wp:simplePos x="0" y="0"/>
                <wp:positionH relativeFrom="column">
                  <wp:posOffset>2403475</wp:posOffset>
                </wp:positionH>
                <wp:positionV relativeFrom="paragraph">
                  <wp:posOffset>123190</wp:posOffset>
                </wp:positionV>
                <wp:extent cx="0" cy="22860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9.25pt;margin-top:9.7pt;height:18pt;width:0pt;z-index:251664384;mso-width-relative:page;mso-height-relative:page;" filled="f" stroked="t" coordsize="21600,21600" o:gfxdata="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BPi92AAAAAkBAAAPAAAAAAAAAAEAIAAAACIAAABk&#10;cnMvZG93bnJldi54bWxQSwECFAAUAAAACACHTuJAYgxT780BAACXAwAADgAAAAAAAAABACAAAAAn&#10;AQAAZHJzL2Uyb0RvYy54bWxQSwUGAAAAAAYABgBZAQAAZgUAAAAA&#10;">
                <v:fill on="f" focussize="0,0"/>
                <v:stroke color="#4A7EBB" joinstyle="round"/>
                <v:imagedata o:title=""/>
                <o:lock v:ext="edit" aspectratio="f"/>
              </v:line>
            </w:pict>
          </mc:Fallback>
        </mc:AlternateContent>
      </w:r>
    </w:p>
    <w:p w:rsidR="001C6255" w:rsidRPr="00532970" w:rsidRDefault="001C6255">
      <w:pPr>
        <w:pStyle w:val="NoSpacing1"/>
        <w:rPr>
          <w:rFonts w:cs="Arial"/>
        </w:rPr>
      </w:pPr>
    </w:p>
    <w:p w:rsidR="001C6255" w:rsidRPr="00532970" w:rsidRDefault="00E6316C">
      <w:pPr>
        <w:pStyle w:val="NoSpacing1"/>
        <w:rPr>
          <w:rFonts w:cs="Arial"/>
        </w:rPr>
      </w:pPr>
      <w:r w:rsidRPr="00532970">
        <w:rPr>
          <w:rFonts w:cs="Arial"/>
          <w:noProof/>
          <w:lang w:val="en-GB" w:eastAsia="en-GB"/>
        </w:rPr>
        <mc:AlternateContent>
          <mc:Choice Requires="wps">
            <w:drawing>
              <wp:anchor distT="0" distB="0" distL="114300" distR="114300" simplePos="0" relativeHeight="251666432" behindDoc="0" locked="0" layoutInCell="1" allowOverlap="1" wp14:anchorId="0735C06D" wp14:editId="3423C687">
                <wp:simplePos x="0" y="0"/>
                <wp:positionH relativeFrom="column">
                  <wp:posOffset>298450</wp:posOffset>
                </wp:positionH>
                <wp:positionV relativeFrom="paragraph">
                  <wp:posOffset>6985</wp:posOffset>
                </wp:positionV>
                <wp:extent cx="1079500" cy="287655"/>
                <wp:effectExtent l="0" t="0" r="25400" b="17145"/>
                <wp:wrapNone/>
                <wp:docPr id="19" name="Rectangle 19"/>
                <wp:cNvGraphicFramePr/>
                <a:graphic xmlns:a="http://schemas.openxmlformats.org/drawingml/2006/main">
                  <a:graphicData uri="http://schemas.microsoft.com/office/word/2010/wordprocessingShape">
                    <wps:wsp>
                      <wps:cNvSpPr/>
                      <wps:spPr>
                        <a:xfrm>
                          <a:off x="0" y="0"/>
                          <a:ext cx="1079500" cy="287655"/>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sz w:val="18"/>
                                <w:szCs w:val="18"/>
                              </w:rPr>
                            </w:pPr>
                            <w:r>
                              <w:rPr>
                                <w:sz w:val="18"/>
                                <w:szCs w:val="18"/>
                              </w:rPr>
                              <w:t>Faculty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5C06D" id="Rectangle 19" o:spid="_x0000_s1034" style="position:absolute;margin-left:23.5pt;margin-top:.55pt;width:85pt;height:2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" fillcolor="window" strokecolor="black [3213]" strokeweight="2pt">
                <v:textbox>
                  <w:txbxContent>
                    <w:p w:rsidR="005B7A18" w:rsidRDefault="005B7A18">
                      <w:pPr>
                        <w:jc w:val="center"/>
                        <w:rPr>
                          <w:sz w:val="18"/>
                          <w:szCs w:val="18"/>
                        </w:rPr>
                      </w:pPr>
                      <w:r>
                        <w:rPr>
                          <w:sz w:val="18"/>
                          <w:szCs w:val="18"/>
                        </w:rPr>
                        <w:t>Faculty</w:t>
                      </w:r>
                    </w:p>
                  </w:txbxContent>
                </v:textbox>
              </v:rect>
            </w:pict>
          </mc:Fallback>
        </mc:AlternateContent>
      </w:r>
      <w:r w:rsidRPr="00532970">
        <w:rPr>
          <w:noProof/>
          <w:lang w:val="en-GB" w:eastAsia="en-GB"/>
        </w:rPr>
        <mc:AlternateContent>
          <mc:Choice Requires="wps">
            <w:drawing>
              <wp:anchor distT="0" distB="0" distL="114300" distR="114300" simplePos="0" relativeHeight="251668480" behindDoc="0" locked="0" layoutInCell="1" allowOverlap="1" wp14:anchorId="5B83F3F8" wp14:editId="70336382">
                <wp:simplePos x="0" y="0"/>
                <wp:positionH relativeFrom="column">
                  <wp:posOffset>1413510</wp:posOffset>
                </wp:positionH>
                <wp:positionV relativeFrom="paragraph">
                  <wp:posOffset>120650</wp:posOffset>
                </wp:positionV>
                <wp:extent cx="2857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85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11.3pt;margin-top:9.5pt;height:0pt;width:22.5pt;z-index:251668480;mso-width-relative:page;mso-height-relative:page;" filled="f" stroked="t" coordsize="21600,21600" o:gfxdata="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N+hNcAAAAJAQAADwAAAAAAAAABACAAAAAiAAAA&#10;ZHJzL2Rvd25yZXYueG1sUEsBAhQAFAAAAAgAh07iQKowlGfPAQAAlwMAAA4AAAAAAAAAAQAgAAAA&#10;JgEAAGRycy9lMm9Eb2MueG1sUEsFBgAAAAAGAAYAWQEAAGcFAAAAAA==&#10;">
                <v:fill on="f" focussize="0,0"/>
                <v:stroke color="#4A7EBB" joinstyle="round"/>
                <v:imagedata o:title=""/>
                <o:lock v:ext="edit" aspectratio="f"/>
              </v:line>
            </w:pict>
          </mc:Fallback>
        </mc:AlternateContent>
      </w:r>
      <w:r w:rsidRPr="00532970">
        <w:rPr>
          <w:noProof/>
          <w:lang w:val="en-GB" w:eastAsia="en-GB"/>
        </w:rPr>
        <mc:AlternateContent>
          <mc:Choice Requires="wps">
            <w:drawing>
              <wp:anchor distT="0" distB="0" distL="114300" distR="114300" simplePos="0" relativeHeight="251667456" behindDoc="0" locked="0" layoutInCell="1" allowOverlap="1" wp14:anchorId="7E7D5A13" wp14:editId="29F581D1">
                <wp:simplePos x="0" y="0"/>
                <wp:positionH relativeFrom="column">
                  <wp:posOffset>3110230</wp:posOffset>
                </wp:positionH>
                <wp:positionV relativeFrom="paragraph">
                  <wp:posOffset>116840</wp:posOffset>
                </wp:positionV>
                <wp:extent cx="2952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2952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244.9pt;margin-top:9.2pt;height:0pt;width:23.25pt;z-index:251667456;mso-width-relative:page;mso-height-relative:page;" filled="f" stroked="t" coordsize="21600,21600" o:gfxdata="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&#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yUVXHYAAAACQEAAA8AAAAAAAAAAQAgAAAAIgAAAGRy&#10;cy9kb3ducmV2LnhtbFBLAQIUABQAAAAIAIdO4kBHtcbizAEAAJcDAAAOAAAAAAAAAAEAIAAAACcB&#10;AABkcnMvZTJvRG9jLnhtbFBLBQYAAAAABgAGAFkBAABlBQAAAAA=&#10;">
                <v:fill on="f" focussize="0,0"/>
                <v:stroke color="#4A7EBB" joinstyle="round"/>
                <v:imagedata o:title=""/>
                <o:lock v:ext="edit" aspectratio="f"/>
              </v:line>
            </w:pict>
          </mc:Fallback>
        </mc:AlternateContent>
      </w:r>
      <w:r w:rsidRPr="00532970">
        <w:rPr>
          <w:rFonts w:cs="Arial"/>
          <w:noProof/>
          <w:lang w:val="en-GB" w:eastAsia="en-GB"/>
        </w:rPr>
        <mc:AlternateContent>
          <mc:Choice Requires="wps">
            <w:drawing>
              <wp:anchor distT="0" distB="0" distL="114300" distR="114300" simplePos="0" relativeHeight="251665408" behindDoc="0" locked="0" layoutInCell="1" allowOverlap="1" wp14:anchorId="4A81EC97" wp14:editId="755E4980">
                <wp:simplePos x="0" y="0"/>
                <wp:positionH relativeFrom="column">
                  <wp:posOffset>3388995</wp:posOffset>
                </wp:positionH>
                <wp:positionV relativeFrom="paragraph">
                  <wp:posOffset>9525</wp:posOffset>
                </wp:positionV>
                <wp:extent cx="1080135" cy="288290"/>
                <wp:effectExtent l="0" t="0" r="25400" b="17145"/>
                <wp:wrapNone/>
                <wp:docPr id="17" name="Rectangle 17"/>
                <wp:cNvGraphicFramePr/>
                <a:graphic xmlns:a="http://schemas.openxmlformats.org/drawingml/2006/main">
                  <a:graphicData uri="http://schemas.microsoft.com/office/word/2010/wordprocessingShape">
                    <wps:wsp>
                      <wps:cNvSpPr/>
                      <wps:spPr>
                        <a:xfrm>
                          <a:off x="0" y="0"/>
                          <a:ext cx="1080000" cy="288000"/>
                        </a:xfrm>
                        <a:prstGeom prst="rect">
                          <a:avLst/>
                        </a:prstGeom>
                        <a:solidFill>
                          <a:sysClr val="window" lastClr="FFFFFF"/>
                        </a:solidFill>
                        <a:ln w="25400" cap="flat" cmpd="sng" algn="ctr">
                          <a:solidFill>
                            <a:schemeClr val="tx1"/>
                          </a:solidFill>
                          <a:prstDash val="solid"/>
                        </a:ln>
                        <a:effectLst/>
                      </wps:spPr>
                      <wps:txbx>
                        <w:txbxContent>
                          <w:p w:rsidR="005B7A18" w:rsidRDefault="005B7A18">
                            <w:pPr>
                              <w:jc w:val="center"/>
                              <w:rPr>
                                <w:sz w:val="18"/>
                                <w:szCs w:val="18"/>
                              </w:rPr>
                            </w:pPr>
                            <w:r>
                              <w:rPr>
                                <w:sz w:val="18"/>
                                <w:szCs w:val="18"/>
                              </w:rPr>
                              <w:t>Faculty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1EC97" id="Rectangle 17" o:spid="_x0000_s1035" style="position:absolute;margin-left:266.85pt;margin-top:.75pt;width:85.05pt;height:2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" fillcolor="window" strokecolor="black [3213]" strokeweight="2pt">
                <v:textbox>
                  <w:txbxContent>
                    <w:p w:rsidR="005B7A18" w:rsidRDefault="005B7A18">
                      <w:pPr>
                        <w:jc w:val="center"/>
                        <w:rPr>
                          <w:sz w:val="18"/>
                          <w:szCs w:val="18"/>
                        </w:rPr>
                      </w:pPr>
                      <w:r>
                        <w:rPr>
                          <w:sz w:val="18"/>
                          <w:szCs w:val="18"/>
                        </w:rPr>
                        <w:t>Faculty</w:t>
                      </w:r>
                    </w:p>
                  </w:txbxContent>
                </v:textbox>
              </v:rect>
            </w:pict>
          </mc:Fallback>
        </mc:AlternateContent>
      </w:r>
    </w:p>
    <w:p w:rsidR="001C6255" w:rsidRPr="00532970" w:rsidRDefault="001C6255">
      <w:pPr>
        <w:pStyle w:val="NoSpacing1"/>
        <w:rPr>
          <w:rFonts w:cs="Arial"/>
        </w:rPr>
      </w:pPr>
    </w:p>
    <w:p w:rsidR="001C6255" w:rsidRPr="00532970" w:rsidRDefault="001C6255">
      <w:pPr>
        <w:pStyle w:val="NoSpacing1"/>
        <w:rPr>
          <w:rFonts w:cs="Arial"/>
        </w:rPr>
      </w:pPr>
    </w:p>
    <w:p w:rsidR="001C6255" w:rsidRPr="00532970" w:rsidRDefault="00E6316C">
      <w:pPr>
        <w:pStyle w:val="NoSpacing1"/>
        <w:jc w:val="center"/>
        <w:rPr>
          <w:rFonts w:cs="Arial"/>
          <w:b/>
        </w:rPr>
      </w:pPr>
      <w:r w:rsidRPr="00532970">
        <w:rPr>
          <w:rFonts w:cs="Arial"/>
          <w:b/>
        </w:rPr>
        <w:t>CONCLUSION</w:t>
      </w:r>
    </w:p>
    <w:p w:rsidR="001C6255" w:rsidRPr="00532970" w:rsidRDefault="001C6255">
      <w:pPr>
        <w:pStyle w:val="NoSpacing1"/>
        <w:rPr>
          <w:rFonts w:cs="Arial"/>
        </w:rPr>
      </w:pPr>
    </w:p>
    <w:p w:rsidR="001C6255" w:rsidRPr="00532970" w:rsidRDefault="00E6316C">
      <w:pPr>
        <w:pStyle w:val="NoSpacing1"/>
        <w:jc w:val="both"/>
        <w:rPr>
          <w:rFonts w:cs="Arial"/>
        </w:rPr>
      </w:pPr>
      <w:r w:rsidRPr="00532970">
        <w:rPr>
          <w:rFonts w:cs="Arial"/>
        </w:rPr>
        <w:tab/>
        <w:t>The offering is very much feasible from the five aspects of feasibility study, to wit: market, technical, financial, economic and management.</w:t>
      </w:r>
    </w:p>
    <w:p w:rsidR="001C6255" w:rsidRPr="00532970" w:rsidRDefault="001C6255">
      <w:pPr>
        <w:pStyle w:val="NoSpacing1"/>
      </w:pPr>
    </w:p>
    <w:p w:rsidR="001C6255" w:rsidRPr="00532970" w:rsidRDefault="00E6316C">
      <w:pPr>
        <w:pStyle w:val="NoSpacing1"/>
        <w:jc w:val="center"/>
        <w:rPr>
          <w:b/>
        </w:rPr>
      </w:pPr>
      <w:r w:rsidRPr="00532970">
        <w:rPr>
          <w:b/>
        </w:rPr>
        <w:t>RECOMMENDATION</w:t>
      </w:r>
    </w:p>
    <w:p w:rsidR="001C6255" w:rsidRPr="00532970" w:rsidRDefault="001C6255">
      <w:pPr>
        <w:pStyle w:val="NoSpacing1"/>
      </w:pPr>
    </w:p>
    <w:p w:rsidR="001C6255" w:rsidRPr="00532970" w:rsidRDefault="00E6316C">
      <w:pPr>
        <w:pStyle w:val="NoSpacing1"/>
        <w:jc w:val="both"/>
      </w:pPr>
      <w:r w:rsidRPr="00532970">
        <w:tab/>
        <w:t>The researchers strongly recommend the approval of the UNP Board of Regents to offer the Master of Science in Criminal Justice with specialization in Criminology for the School Year 2016-2017.</w:t>
      </w:r>
    </w:p>
    <w:p w:rsidR="001C6255" w:rsidRPr="00532970" w:rsidRDefault="001C6255">
      <w:pPr>
        <w:pStyle w:val="NoSpacing1"/>
      </w:pPr>
    </w:p>
    <w:p w:rsidR="001C6255" w:rsidRPr="00532970" w:rsidRDefault="00E6316C">
      <w:pPr>
        <w:pStyle w:val="NoSpacing1"/>
        <w:jc w:val="center"/>
        <w:rPr>
          <w:b/>
        </w:rPr>
      </w:pPr>
      <w:r w:rsidRPr="00532970">
        <w:rPr>
          <w:b/>
        </w:rPr>
        <w:t>LITERATURE CITED</w:t>
      </w:r>
    </w:p>
    <w:p w:rsidR="001C6255" w:rsidRPr="00532970" w:rsidRDefault="001C6255" w:rsidP="00812EAE">
      <w:pPr>
        <w:pStyle w:val="NoSpacing1"/>
        <w:jc w:val="both"/>
        <w:rPr>
          <w:rFonts w:cs="Arial"/>
        </w:rPr>
      </w:pPr>
    </w:p>
    <w:p w:rsidR="001C6255" w:rsidRPr="00532970" w:rsidRDefault="00E6316C">
      <w:pPr>
        <w:pStyle w:val="NoSpacing1"/>
        <w:ind w:left="709" w:hanging="709"/>
        <w:jc w:val="both"/>
        <w:rPr>
          <w:rFonts w:cs="Arial"/>
        </w:rPr>
      </w:pPr>
      <w:r w:rsidRPr="00532970">
        <w:rPr>
          <w:rFonts w:cs="Arial"/>
        </w:rPr>
        <w:t>CMO 47, series of 2006, “Policies and standards for master’s and doctor’s degree programs in criminal justice with specialization in criminology</w:t>
      </w:r>
    </w:p>
    <w:p w:rsidR="001C6255" w:rsidRPr="00532970" w:rsidRDefault="001C6255">
      <w:pPr>
        <w:pStyle w:val="NoSpacing1"/>
        <w:ind w:left="709" w:hanging="709"/>
        <w:jc w:val="both"/>
        <w:rPr>
          <w:rFonts w:cs="Arial"/>
        </w:rPr>
      </w:pPr>
    </w:p>
    <w:p w:rsidR="001C6255" w:rsidRPr="00532970" w:rsidRDefault="00E6316C">
      <w:pPr>
        <w:pStyle w:val="NoSpacing1"/>
        <w:ind w:left="709" w:hanging="709"/>
        <w:jc w:val="both"/>
        <w:rPr>
          <w:rFonts w:cs="Arial"/>
        </w:rPr>
      </w:pPr>
      <w:r w:rsidRPr="00532970">
        <w:rPr>
          <w:rFonts w:cs="Arial"/>
        </w:rPr>
        <w:t>CMO 48, series of 2006, “Criteria and implementing guidelines for the identification support and development of centers of excellence (COEs) and centers of development (CODs) for criminology program”</w:t>
      </w:r>
    </w:p>
    <w:p w:rsidR="001C6255" w:rsidRPr="00532970" w:rsidRDefault="001C6255">
      <w:pPr>
        <w:pStyle w:val="NoSpacing1"/>
        <w:ind w:left="709" w:hanging="709"/>
        <w:jc w:val="both"/>
        <w:rPr>
          <w:rFonts w:cs="Arial"/>
        </w:rPr>
      </w:pPr>
    </w:p>
    <w:p w:rsidR="00862776" w:rsidRDefault="00862776">
      <w:pPr>
        <w:pStyle w:val="NoSpacing1"/>
        <w:ind w:left="709" w:hanging="709"/>
        <w:jc w:val="both"/>
      </w:pPr>
    </w:p>
    <w:p w:rsidR="001C6255" w:rsidRPr="00532970" w:rsidRDefault="00E6316C">
      <w:pPr>
        <w:pStyle w:val="NoSpacing1"/>
        <w:ind w:left="709" w:hanging="709"/>
        <w:jc w:val="both"/>
      </w:pPr>
      <w:r w:rsidRPr="00532970">
        <w:lastRenderedPageBreak/>
        <w:t xml:space="preserve">Grand Valley State University (2014). The master of science in criminal justice at grand valley. Retrieved on October 2014 from </w:t>
      </w:r>
      <w:hyperlink r:id="rId8" w:history="1">
        <w:r w:rsidRPr="00532970">
          <w:rPr>
            <w:rStyle w:val="Hyperlink"/>
            <w:color w:val="auto"/>
            <w:u w:val="none"/>
          </w:rPr>
          <w:t>http://www.gvsu.edu/grad/cj/</w:t>
        </w:r>
      </w:hyperlink>
    </w:p>
    <w:p w:rsidR="001C6255" w:rsidRPr="00532970" w:rsidRDefault="001C6255">
      <w:pPr>
        <w:pStyle w:val="NoSpacing1"/>
        <w:ind w:left="709" w:hanging="709"/>
        <w:jc w:val="both"/>
      </w:pPr>
    </w:p>
    <w:p w:rsidR="001C6255" w:rsidRPr="00532970" w:rsidRDefault="00E6316C">
      <w:pPr>
        <w:pStyle w:val="NoSpacing1"/>
        <w:ind w:left="709" w:hanging="709"/>
        <w:jc w:val="both"/>
        <w:rPr>
          <w:rFonts w:cs="Helvetica"/>
          <w:shd w:val="clear" w:color="auto" w:fill="FFFFFF"/>
        </w:rPr>
      </w:pPr>
      <w:r w:rsidRPr="00532970">
        <w:rPr>
          <w:rFonts w:cs="Helvetica"/>
          <w:shd w:val="clear" w:color="auto" w:fill="FFFFFF"/>
        </w:rPr>
        <w:t xml:space="preserve">Miami University, (2014). Master of science in criminal justice. Retrieved on October 2014 from </w:t>
      </w:r>
      <w:hyperlink r:id="rId9" w:history="1">
        <w:r w:rsidRPr="00532970">
          <w:rPr>
            <w:rStyle w:val="Hyperlink"/>
            <w:rFonts w:cs="Helvetica"/>
            <w:color w:val="auto"/>
            <w:u w:val="none"/>
            <w:shd w:val="clear" w:color="auto" w:fill="FFFFFF"/>
          </w:rPr>
          <w:t>http://miamioh.edu/regionals/academics/departments/jcs/ academics/</w:t>
        </w:r>
      </w:hyperlink>
      <w:r w:rsidRPr="00532970">
        <w:rPr>
          <w:rFonts w:cs="Helvetica"/>
          <w:shd w:val="clear" w:color="auto" w:fill="FFFFFF"/>
        </w:rPr>
        <w:t>graduate-studies/</w:t>
      </w:r>
    </w:p>
    <w:p w:rsidR="001C6255" w:rsidRPr="00532970" w:rsidRDefault="001C6255">
      <w:pPr>
        <w:pStyle w:val="NoSpacing1"/>
        <w:ind w:left="709" w:hanging="709"/>
        <w:jc w:val="both"/>
        <w:rPr>
          <w:rFonts w:cs="Helvetica"/>
          <w:shd w:val="clear" w:color="auto" w:fill="FFFFFF"/>
        </w:rPr>
      </w:pPr>
    </w:p>
    <w:p w:rsidR="001C6255" w:rsidRPr="00532970" w:rsidRDefault="00E6316C">
      <w:pPr>
        <w:pStyle w:val="NoSpacing1"/>
        <w:ind w:left="709" w:hanging="709"/>
        <w:jc w:val="both"/>
      </w:pPr>
      <w:r w:rsidRPr="00532970">
        <w:t>University of Colorado, (201</w:t>
      </w:r>
      <w:r w:rsidR="00812EAE">
        <w:t>5</w:t>
      </w:r>
      <w:r w:rsidRPr="00532970">
        <w:t xml:space="preserve">). </w:t>
      </w:r>
      <w:r w:rsidRPr="00532970">
        <w:rPr>
          <w:i/>
        </w:rPr>
        <w:t>Master of Criminal Justice</w:t>
      </w:r>
      <w:r w:rsidRPr="00532970">
        <w:t xml:space="preserve">. Retrieved on </w:t>
      </w:r>
      <w:proofErr w:type="spellStart"/>
      <w:r w:rsidRPr="00532970">
        <w:t>Febuary</w:t>
      </w:r>
      <w:proofErr w:type="spellEnd"/>
      <w:r w:rsidRPr="00532970">
        <w:t xml:space="preserve"> 2013 from </w:t>
      </w:r>
      <w:hyperlink r:id="rId10" w:history="1">
        <w:r w:rsidRPr="00532970">
          <w:rPr>
            <w:rStyle w:val="Hyperlink"/>
            <w:color w:val="auto"/>
            <w:u w:val="none"/>
          </w:rPr>
          <w:t>http://www.ucdenver.edu/academics/colleges/SPA/Academics/ programs/</w:t>
        </w:r>
        <w:proofErr w:type="spellStart"/>
        <w:r w:rsidRPr="00532970">
          <w:rPr>
            <w:rStyle w:val="Hyperlink"/>
            <w:color w:val="auto"/>
            <w:u w:val="none"/>
          </w:rPr>
          <w:t>CriminalJustice</w:t>
        </w:r>
        <w:proofErr w:type="spellEnd"/>
        <w:r w:rsidRPr="00532970">
          <w:rPr>
            <w:rStyle w:val="Hyperlink"/>
            <w:color w:val="auto"/>
            <w:u w:val="none"/>
          </w:rPr>
          <w:t>/Master/Pages/index.aspx</w:t>
        </w:r>
      </w:hyperlink>
    </w:p>
    <w:p w:rsidR="001C6255" w:rsidRPr="00532970" w:rsidRDefault="001C6255">
      <w:pPr>
        <w:pStyle w:val="NoSpacing1"/>
        <w:ind w:left="709" w:hanging="709"/>
        <w:jc w:val="both"/>
      </w:pPr>
    </w:p>
    <w:p w:rsidR="001C6255" w:rsidRPr="00532970" w:rsidRDefault="00E6316C">
      <w:pPr>
        <w:pStyle w:val="NoSpacing1"/>
        <w:ind w:left="709" w:hanging="709"/>
        <w:jc w:val="both"/>
        <w:rPr>
          <w:rFonts w:cs="Helvetica"/>
          <w:shd w:val="clear" w:color="auto" w:fill="FFFFFF"/>
        </w:rPr>
      </w:pPr>
      <w:r w:rsidRPr="00532970">
        <w:rPr>
          <w:rFonts w:cs="Helvetica"/>
          <w:shd w:val="clear" w:color="auto" w:fill="FFFFFF"/>
        </w:rPr>
        <w:t xml:space="preserve">University of Missouri, (2013). Student guidebook for master of science in criminal justice &amp; criminology. Retrieved on December 10, 2015 from </w:t>
      </w:r>
      <w:hyperlink r:id="rId11" w:history="1">
        <w:r w:rsidRPr="00532970">
          <w:rPr>
            <w:rStyle w:val="Hyperlink"/>
            <w:rFonts w:cs="Helvetica"/>
            <w:color w:val="auto"/>
            <w:u w:val="none"/>
            <w:shd w:val="clear" w:color="auto" w:fill="FFFFFF"/>
          </w:rPr>
          <w:t>http://cas2.umkc.edu</w:t>
        </w:r>
      </w:hyperlink>
      <w:r w:rsidRPr="00532970">
        <w:rPr>
          <w:rFonts w:cs="Helvetica"/>
          <w:shd w:val="clear" w:color="auto" w:fill="FFFFFF"/>
        </w:rPr>
        <w:t xml:space="preserve"> /CJC/pdfs/graduate-handbook.pdf</w:t>
      </w:r>
    </w:p>
    <w:p w:rsidR="001C6255" w:rsidRPr="00532970" w:rsidRDefault="001C6255">
      <w:pPr>
        <w:pStyle w:val="NoSpacing1"/>
        <w:ind w:left="709" w:hanging="709"/>
        <w:jc w:val="both"/>
        <w:rPr>
          <w:rFonts w:cs="Helvetica"/>
          <w:shd w:val="clear" w:color="auto" w:fill="FFFFFF"/>
        </w:rPr>
      </w:pPr>
    </w:p>
    <w:p w:rsidR="001C6255" w:rsidRPr="00532970" w:rsidRDefault="00E6316C">
      <w:pPr>
        <w:pStyle w:val="NoSpacing1"/>
        <w:ind w:left="709" w:hanging="709"/>
        <w:jc w:val="both"/>
        <w:rPr>
          <w:rFonts w:cs="Helvetica"/>
          <w:shd w:val="clear" w:color="auto" w:fill="FFFFFF"/>
        </w:rPr>
      </w:pPr>
      <w:r w:rsidRPr="00532970">
        <w:rPr>
          <w:rFonts w:cs="Helvetica"/>
          <w:shd w:val="clear" w:color="auto" w:fill="FFFFFF"/>
        </w:rPr>
        <w:t xml:space="preserve">University of North Florida, (2014). Graduate program. Retrieved on January 23, 2014 from </w:t>
      </w:r>
      <w:hyperlink r:id="rId12" w:history="1">
        <w:r w:rsidRPr="00532970">
          <w:rPr>
            <w:rStyle w:val="Hyperlink"/>
            <w:rFonts w:cs="Helvetica"/>
            <w:color w:val="auto"/>
            <w:u w:val="none"/>
            <w:shd w:val="clear" w:color="auto" w:fill="FFFFFF"/>
          </w:rPr>
          <w:t>https://www.unf.edu/coas/ccj/Graduate_Program.aspx</w:t>
        </w:r>
      </w:hyperlink>
    </w:p>
    <w:p w:rsidR="001C6255" w:rsidRPr="00532970" w:rsidRDefault="001C6255">
      <w:pPr>
        <w:pStyle w:val="NoSpacing1"/>
        <w:ind w:left="709" w:hanging="709"/>
        <w:jc w:val="both"/>
      </w:pPr>
    </w:p>
    <w:p w:rsidR="001C6255" w:rsidRPr="00532970" w:rsidRDefault="00E6316C" w:rsidP="00CF74A9">
      <w:pPr>
        <w:pStyle w:val="NoSpacing1"/>
        <w:ind w:left="709" w:hanging="709"/>
        <w:jc w:val="both"/>
        <w:rPr>
          <w:rFonts w:cs="Helvetica"/>
          <w:shd w:val="clear" w:color="auto" w:fill="FFFFFF"/>
        </w:rPr>
      </w:pPr>
      <w:r w:rsidRPr="00532970">
        <w:rPr>
          <w:rFonts w:cs="Helvetica"/>
          <w:shd w:val="clear" w:color="auto" w:fill="FFFFFF"/>
        </w:rPr>
        <w:t xml:space="preserve">University of the Cordilleras, (2013). Master of science in criminal justice </w:t>
      </w:r>
      <w:proofErr w:type="spellStart"/>
      <w:r w:rsidRPr="00532970">
        <w:rPr>
          <w:rFonts w:cs="Helvetica"/>
          <w:shd w:val="clear" w:color="auto" w:fill="FFFFFF"/>
        </w:rPr>
        <w:t>educationwith</w:t>
      </w:r>
      <w:proofErr w:type="spellEnd"/>
      <w:r w:rsidRPr="00532970">
        <w:rPr>
          <w:rFonts w:cs="Helvetica"/>
          <w:shd w:val="clear" w:color="auto" w:fill="FFFFFF"/>
        </w:rPr>
        <w:t xml:space="preserve"> specialization in criminology. Retrieved on October 2014 from </w:t>
      </w:r>
      <w:hyperlink r:id="rId13" w:history="1">
        <w:r w:rsidRPr="00532970">
          <w:rPr>
            <w:rStyle w:val="Hyperlink"/>
            <w:rFonts w:cs="Helvetica"/>
            <w:color w:val="auto"/>
            <w:u w:val="none"/>
            <w:shd w:val="clear" w:color="auto" w:fill="FFFFFF"/>
          </w:rPr>
          <w:t>http://ww.uc-bcf.edu.ph/Images/Academic%20Programs/GS/MSCJ/CRIMIN</w:t>
        </w:r>
      </w:hyperlink>
      <w:r w:rsidRPr="00532970">
        <w:rPr>
          <w:rFonts w:cs="Helvetica"/>
          <w:shd w:val="clear" w:color="auto" w:fill="FFFFFF"/>
        </w:rPr>
        <w:t xml:space="preserve"> AL%20JUSTICE%20with%20specialization%20in%20Criminology.pdf</w:t>
      </w:r>
    </w:p>
    <w:p w:rsidR="00CF74A9" w:rsidRPr="00532970" w:rsidRDefault="00CF74A9" w:rsidP="00CF74A9">
      <w:pPr>
        <w:pStyle w:val="NoSpacing1"/>
        <w:ind w:left="709" w:hanging="709"/>
        <w:jc w:val="both"/>
        <w:rPr>
          <w:rFonts w:cs="Helvetica"/>
          <w:shd w:val="clear" w:color="auto" w:fill="FFFFFF"/>
        </w:rPr>
      </w:pPr>
    </w:p>
    <w:p w:rsidR="00CF74A9" w:rsidRPr="00532970" w:rsidRDefault="00CF74A9" w:rsidP="00CF74A9">
      <w:pPr>
        <w:pStyle w:val="NoSpacing1"/>
        <w:ind w:left="709" w:hanging="709"/>
        <w:jc w:val="both"/>
        <w:rPr>
          <w:rFonts w:cs="Helvetica"/>
          <w:shd w:val="clear" w:color="auto" w:fill="FFFFFF"/>
        </w:rPr>
      </w:pPr>
    </w:p>
    <w:p w:rsidR="00CF74A9" w:rsidRPr="00532970" w:rsidRDefault="00CF74A9" w:rsidP="00CF74A9">
      <w:pPr>
        <w:pStyle w:val="NoSpacing1"/>
        <w:ind w:left="709" w:hanging="709"/>
        <w:jc w:val="both"/>
        <w:rPr>
          <w:rFonts w:cs="Helvetica"/>
          <w:shd w:val="clear" w:color="auto" w:fill="FFFFFF"/>
        </w:rPr>
      </w:pPr>
    </w:p>
    <w:p w:rsidR="00CF74A9" w:rsidRPr="00532970" w:rsidRDefault="00CF74A9">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812EAE" w:rsidRDefault="00812EAE" w:rsidP="00862776">
      <w:pPr>
        <w:pStyle w:val="NoSpacing1"/>
        <w:rPr>
          <w:rFonts w:ascii="Calibri" w:hAnsi="Calibri" w:cs="Calibri"/>
          <w:sz w:val="16"/>
          <w:szCs w:val="16"/>
        </w:rPr>
      </w:pPr>
    </w:p>
    <w:p w:rsidR="00812EAE" w:rsidRDefault="00812EAE">
      <w:pPr>
        <w:pStyle w:val="NoSpacing1"/>
        <w:jc w:val="center"/>
        <w:rPr>
          <w:rFonts w:ascii="Calibri" w:hAnsi="Calibri" w:cs="Calibri"/>
          <w:sz w:val="16"/>
          <w:szCs w:val="16"/>
        </w:rPr>
      </w:pPr>
    </w:p>
    <w:p w:rsidR="00812EAE" w:rsidRDefault="00812EAE">
      <w:pPr>
        <w:pStyle w:val="NoSpacing1"/>
        <w:jc w:val="center"/>
        <w:rPr>
          <w:rFonts w:ascii="Calibri" w:hAnsi="Calibri" w:cs="Calibri"/>
          <w:sz w:val="16"/>
          <w:szCs w:val="16"/>
        </w:rPr>
      </w:pPr>
    </w:p>
    <w:p w:rsidR="00812EAE" w:rsidRDefault="00812EAE" w:rsidP="00862776">
      <w:pPr>
        <w:pStyle w:val="NoSpacing1"/>
        <w:rPr>
          <w:rFonts w:ascii="Calibri" w:hAnsi="Calibri" w:cs="Calibri"/>
          <w:sz w:val="16"/>
          <w:szCs w:val="16"/>
        </w:rPr>
      </w:pPr>
    </w:p>
    <w:p w:rsidR="00812EAE" w:rsidRDefault="00862776">
      <w:pPr>
        <w:pStyle w:val="NoSpacing1"/>
        <w:jc w:val="center"/>
        <w:rPr>
          <w:rFonts w:ascii="Calibri" w:hAnsi="Calibri" w:cs="Calibri"/>
          <w:sz w:val="16"/>
          <w:szCs w:val="16"/>
        </w:rPr>
      </w:pPr>
      <w:r w:rsidRPr="00532970">
        <w:rPr>
          <w:rFonts w:ascii="Calibri" w:hAnsi="Calibri" w:cs="Calibri"/>
          <w:noProof/>
          <w:lang w:val="en-GB" w:eastAsia="en-GB"/>
        </w:rPr>
        <w:drawing>
          <wp:anchor distT="36195" distB="36195" distL="36195" distR="36195" simplePos="0" relativeHeight="251672576" behindDoc="0" locked="0" layoutInCell="1" allowOverlap="1" wp14:anchorId="3D369BE0" wp14:editId="7306BB43">
            <wp:simplePos x="0" y="0"/>
            <wp:positionH relativeFrom="margin">
              <wp:posOffset>2193290</wp:posOffset>
            </wp:positionH>
            <wp:positionV relativeFrom="margin">
              <wp:posOffset>6405880</wp:posOffset>
            </wp:positionV>
            <wp:extent cx="457200" cy="4572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rrowheads="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rcRect b="8391"/>
                    <a:stretch>
                      <a:fillRect/>
                    </a:stretch>
                  </pic:blipFill>
                  <pic:spPr>
                    <a:xfrm>
                      <a:off x="0" y="0"/>
                      <a:ext cx="457200" cy="457200"/>
                    </a:xfrm>
                    <a:prstGeom prst="rect">
                      <a:avLst/>
                    </a:prstGeom>
                    <a:noFill/>
                    <a:ln>
                      <a:noFill/>
                    </a:ln>
                  </pic:spPr>
                </pic:pic>
              </a:graphicData>
            </a:graphic>
          </wp:anchor>
        </w:drawing>
      </w:r>
    </w:p>
    <w:p w:rsidR="00812EAE" w:rsidRPr="00532970" w:rsidRDefault="00812EAE">
      <w:pPr>
        <w:pStyle w:val="NoSpacing1"/>
        <w:jc w:val="center"/>
        <w:rPr>
          <w:rFonts w:ascii="Calibri" w:hAnsi="Calibri" w:cs="Calibri"/>
          <w:sz w:val="16"/>
          <w:szCs w:val="16"/>
        </w:rPr>
      </w:pPr>
    </w:p>
    <w:p w:rsidR="007D0F10" w:rsidRPr="00532970" w:rsidRDefault="007D0F10">
      <w:pPr>
        <w:pStyle w:val="NoSpacing1"/>
        <w:jc w:val="center"/>
        <w:rPr>
          <w:rFonts w:ascii="Calibri" w:hAnsi="Calibri" w:cs="Calibri"/>
          <w:sz w:val="16"/>
          <w:szCs w:val="16"/>
        </w:rPr>
      </w:pPr>
    </w:p>
    <w:p w:rsidR="00CF74A9" w:rsidRPr="00532970" w:rsidRDefault="00CF74A9">
      <w:pPr>
        <w:pStyle w:val="NoSpacing1"/>
        <w:jc w:val="center"/>
        <w:rPr>
          <w:rFonts w:ascii="Calibri" w:hAnsi="Calibri" w:cs="Calibri"/>
          <w:sz w:val="16"/>
          <w:szCs w:val="16"/>
        </w:rPr>
      </w:pPr>
    </w:p>
    <w:p w:rsidR="001C6255" w:rsidRPr="00532970" w:rsidRDefault="00E6316C">
      <w:pPr>
        <w:pStyle w:val="NoSpacing1"/>
        <w:jc w:val="center"/>
        <w:rPr>
          <w:rFonts w:ascii="Calibri" w:hAnsi="Calibri" w:cs="Calibri"/>
          <w:sz w:val="16"/>
          <w:szCs w:val="16"/>
        </w:rPr>
      </w:pPr>
      <w:r w:rsidRPr="00532970">
        <w:rPr>
          <w:rFonts w:ascii="Calibri" w:hAnsi="Calibri" w:cs="Calibri"/>
          <w:sz w:val="16"/>
          <w:szCs w:val="16"/>
        </w:rPr>
        <w:t>A Refereed and Indexed Multidisciplinary Research Journal</w:t>
      </w:r>
    </w:p>
    <w:p w:rsidR="001C6255" w:rsidRPr="00532970" w:rsidRDefault="00E6316C">
      <w:pPr>
        <w:pStyle w:val="NoSpacing1"/>
        <w:jc w:val="center"/>
        <w:rPr>
          <w:rFonts w:ascii="Calibri" w:hAnsi="Calibri" w:cs="Calibri"/>
          <w:sz w:val="16"/>
          <w:szCs w:val="16"/>
        </w:rPr>
      </w:pPr>
      <w:r w:rsidRPr="00532970">
        <w:rPr>
          <w:rFonts w:ascii="Calibri" w:hAnsi="Calibri" w:cs="Calibri"/>
          <w:sz w:val="16"/>
          <w:szCs w:val="16"/>
        </w:rPr>
        <w:t>of the University of Northern Philippines</w:t>
      </w:r>
    </w:p>
    <w:p w:rsidR="001C6255" w:rsidRPr="00532970" w:rsidRDefault="00E6316C">
      <w:pPr>
        <w:pStyle w:val="NoSpacing1"/>
        <w:jc w:val="center"/>
        <w:rPr>
          <w:rFonts w:ascii="Calibri" w:hAnsi="Calibri" w:cs="Calibri"/>
          <w:sz w:val="16"/>
          <w:szCs w:val="16"/>
        </w:rPr>
      </w:pPr>
      <w:proofErr w:type="spellStart"/>
      <w:r w:rsidRPr="00532970">
        <w:rPr>
          <w:rFonts w:ascii="Calibri" w:hAnsi="Calibri" w:cs="Calibri"/>
          <w:sz w:val="16"/>
          <w:szCs w:val="16"/>
        </w:rPr>
        <w:t>Vigan</w:t>
      </w:r>
      <w:proofErr w:type="spellEnd"/>
      <w:r w:rsidRPr="00532970">
        <w:rPr>
          <w:rFonts w:ascii="Calibri" w:hAnsi="Calibri" w:cs="Calibri"/>
          <w:sz w:val="16"/>
          <w:szCs w:val="16"/>
        </w:rPr>
        <w:t xml:space="preserve"> City, </w:t>
      </w:r>
      <w:proofErr w:type="spellStart"/>
      <w:r w:rsidRPr="00532970">
        <w:rPr>
          <w:rFonts w:ascii="Calibri" w:hAnsi="Calibri" w:cs="Calibri"/>
          <w:sz w:val="16"/>
          <w:szCs w:val="16"/>
        </w:rPr>
        <w:t>Ilocos</w:t>
      </w:r>
      <w:proofErr w:type="spellEnd"/>
      <w:r w:rsidRPr="00532970">
        <w:rPr>
          <w:rFonts w:ascii="Calibri" w:hAnsi="Calibri" w:cs="Calibri"/>
          <w:sz w:val="16"/>
          <w:szCs w:val="16"/>
        </w:rPr>
        <w:t xml:space="preserve"> Sur</w:t>
      </w:r>
    </w:p>
    <w:p w:rsidR="001C6255" w:rsidRPr="00532970" w:rsidRDefault="00E6316C">
      <w:pPr>
        <w:pStyle w:val="NoSpacing1"/>
        <w:jc w:val="center"/>
        <w:rPr>
          <w:rFonts w:ascii="Calibri" w:hAnsi="Calibri" w:cs="Calibri"/>
          <w:sz w:val="16"/>
          <w:szCs w:val="16"/>
        </w:rPr>
      </w:pPr>
      <w:r w:rsidRPr="00532970">
        <w:rPr>
          <w:rFonts w:ascii="Calibri" w:hAnsi="Calibri" w:cs="Calibri"/>
          <w:sz w:val="16"/>
          <w:szCs w:val="16"/>
        </w:rPr>
        <w:t>2700 Philippines</w:t>
      </w:r>
    </w:p>
    <w:sectPr w:rsidR="001C6255" w:rsidRPr="00532970">
      <w:headerReference w:type="even" r:id="rId15"/>
      <w:headerReference w:type="default" r:id="rId16"/>
      <w:footerReference w:type="even" r:id="rId17"/>
      <w:footerReference w:type="default" r:id="rId18"/>
      <w:pgSz w:w="12240" w:h="15840"/>
      <w:pgMar w:top="1440" w:right="3170" w:bottom="2591" w:left="1440" w:header="431" w:footer="216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E6" w:rsidRDefault="009F4CE6">
      <w:pPr>
        <w:spacing w:after="0" w:line="240" w:lineRule="auto"/>
      </w:pPr>
      <w:r>
        <w:separator/>
      </w:r>
    </w:p>
  </w:endnote>
  <w:endnote w:type="continuationSeparator" w:id="0">
    <w:p w:rsidR="009F4CE6" w:rsidRDefault="009F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076350"/>
    </w:sdtPr>
    <w:sdtEndPr>
      <w:rPr>
        <w:sz w:val="18"/>
        <w:szCs w:val="18"/>
      </w:rPr>
    </w:sdtEndPr>
    <w:sdtContent>
      <w:p w:rsidR="005B7A18" w:rsidRDefault="005B7A18">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42F21">
          <w:rPr>
            <w:noProof/>
            <w:sz w:val="18"/>
            <w:szCs w:val="18"/>
          </w:rPr>
          <w:t>44</w:t>
        </w:r>
        <w:r>
          <w:rPr>
            <w:sz w:val="18"/>
            <w:szCs w:val="18"/>
          </w:rPr>
          <w:fldChar w:fldCharType="end"/>
        </w:r>
      </w:p>
    </w:sdtContent>
  </w:sdt>
  <w:p w:rsidR="005B7A18" w:rsidRDefault="005B7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610690"/>
    </w:sdtPr>
    <w:sdtEndPr>
      <w:rPr>
        <w:sz w:val="18"/>
        <w:szCs w:val="18"/>
      </w:rPr>
    </w:sdtEndPr>
    <w:sdtContent>
      <w:p w:rsidR="005B7A18" w:rsidRDefault="005B7A18">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42F21">
          <w:rPr>
            <w:noProof/>
            <w:sz w:val="18"/>
            <w:szCs w:val="18"/>
          </w:rPr>
          <w:t>43</w:t>
        </w:r>
        <w:r>
          <w:rPr>
            <w:sz w:val="18"/>
            <w:szCs w:val="18"/>
          </w:rPr>
          <w:fldChar w:fldCharType="end"/>
        </w:r>
      </w:p>
    </w:sdtContent>
  </w:sdt>
  <w:p w:rsidR="005B7A18" w:rsidRDefault="005B7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E6" w:rsidRDefault="009F4CE6">
      <w:pPr>
        <w:spacing w:after="0" w:line="240" w:lineRule="auto"/>
      </w:pPr>
      <w:r>
        <w:separator/>
      </w:r>
    </w:p>
  </w:footnote>
  <w:footnote w:type="continuationSeparator" w:id="0">
    <w:p w:rsidR="009F4CE6" w:rsidRDefault="009F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18" w:rsidRDefault="005B7A18">
    <w:pPr>
      <w:spacing w:after="0" w:line="240" w:lineRule="auto"/>
      <w:rPr>
        <w:rFonts w:cs="Times New Roman"/>
        <w:sz w:val="18"/>
        <w:szCs w:val="18"/>
      </w:rPr>
    </w:pPr>
    <w:r>
      <w:rPr>
        <w:rFonts w:cs="Times New Roman"/>
        <w:sz w:val="18"/>
        <w:szCs w:val="18"/>
      </w:rPr>
      <w:t>Feasibility Study on the Offering of Master of Science in Criminal Justice with Specialization in Criminology at the University of Northern Philippines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18" w:rsidRDefault="005B7A18">
    <w:pPr>
      <w:pStyle w:val="Header"/>
      <w:rPr>
        <w:rFonts w:ascii="Calibri" w:hAnsi="Calibri" w:cs="Calibri"/>
        <w:sz w:val="18"/>
        <w:szCs w:val="18"/>
      </w:rPr>
    </w:pPr>
    <w:r>
      <w:rPr>
        <w:rFonts w:ascii="Calibri" w:hAnsi="Calibri" w:cs="Calibri"/>
        <w:sz w:val="18"/>
        <w:szCs w:val="18"/>
      </w:rPr>
      <w:t>UNP Research Journal, Vol. XXIV</w:t>
    </w:r>
  </w:p>
  <w:p w:rsidR="005B7A18" w:rsidRDefault="005B7A18">
    <w:pPr>
      <w:pStyle w:val="Header"/>
      <w:rPr>
        <w:rFonts w:ascii="Calibri" w:hAnsi="Calibri" w:cs="Calibri"/>
        <w:sz w:val="18"/>
        <w:szCs w:val="18"/>
      </w:rPr>
    </w:pPr>
    <w:r>
      <w:rPr>
        <w:rFonts w:ascii="Calibri" w:hAnsi="Calibri" w:cs="Calibri"/>
        <w:sz w:val="18"/>
        <w:szCs w:val="18"/>
      </w:rPr>
      <w:t>January – December 2015</w:t>
    </w:r>
  </w:p>
  <w:p w:rsidR="005B7A18" w:rsidRDefault="005B7A18">
    <w:pPr>
      <w:pStyle w:val="Header"/>
      <w:rPr>
        <w:rFonts w:ascii="Calibri" w:hAnsi="Calibri" w:cs="Calibri"/>
        <w:sz w:val="18"/>
        <w:szCs w:val="18"/>
      </w:rPr>
    </w:pPr>
    <w:r>
      <w:rPr>
        <w:rFonts w:ascii="Calibri" w:hAnsi="Calibri" w:cs="Calibri"/>
        <w:sz w:val="18"/>
        <w:szCs w:val="18"/>
      </w:rPr>
      <w:t>ISSN 0119-3058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C8"/>
    <w:rsid w:val="0000765D"/>
    <w:rsid w:val="000077F1"/>
    <w:rsid w:val="000143C8"/>
    <w:rsid w:val="00024395"/>
    <w:rsid w:val="000254C7"/>
    <w:rsid w:val="00030A23"/>
    <w:rsid w:val="00052053"/>
    <w:rsid w:val="00074713"/>
    <w:rsid w:val="00076E65"/>
    <w:rsid w:val="0008010A"/>
    <w:rsid w:val="000811C8"/>
    <w:rsid w:val="00081AF9"/>
    <w:rsid w:val="000A4B8F"/>
    <w:rsid w:val="000B3764"/>
    <w:rsid w:val="00106024"/>
    <w:rsid w:val="00121B1A"/>
    <w:rsid w:val="00132E69"/>
    <w:rsid w:val="0013670B"/>
    <w:rsid w:val="001639C9"/>
    <w:rsid w:val="00177823"/>
    <w:rsid w:val="001B5FD9"/>
    <w:rsid w:val="001B7916"/>
    <w:rsid w:val="001C6255"/>
    <w:rsid w:val="001D3EED"/>
    <w:rsid w:val="001D6282"/>
    <w:rsid w:val="001F530F"/>
    <w:rsid w:val="00200157"/>
    <w:rsid w:val="0020561E"/>
    <w:rsid w:val="00214E31"/>
    <w:rsid w:val="002211B8"/>
    <w:rsid w:val="0023013C"/>
    <w:rsid w:val="00231227"/>
    <w:rsid w:val="00256E16"/>
    <w:rsid w:val="002810D8"/>
    <w:rsid w:val="002817FC"/>
    <w:rsid w:val="00287113"/>
    <w:rsid w:val="0029636E"/>
    <w:rsid w:val="002B48A1"/>
    <w:rsid w:val="002C3833"/>
    <w:rsid w:val="002C6FC2"/>
    <w:rsid w:val="002C7033"/>
    <w:rsid w:val="002D0C2B"/>
    <w:rsid w:val="003006C0"/>
    <w:rsid w:val="003041A5"/>
    <w:rsid w:val="00320D36"/>
    <w:rsid w:val="00323A0E"/>
    <w:rsid w:val="00323CDF"/>
    <w:rsid w:val="003319D6"/>
    <w:rsid w:val="00364F22"/>
    <w:rsid w:val="0038087C"/>
    <w:rsid w:val="0038762F"/>
    <w:rsid w:val="00396A38"/>
    <w:rsid w:val="003A7378"/>
    <w:rsid w:val="003B2328"/>
    <w:rsid w:val="003B49CD"/>
    <w:rsid w:val="003C38C5"/>
    <w:rsid w:val="003E1759"/>
    <w:rsid w:val="003F6A70"/>
    <w:rsid w:val="00411F1F"/>
    <w:rsid w:val="004176D1"/>
    <w:rsid w:val="0042625B"/>
    <w:rsid w:val="00427129"/>
    <w:rsid w:val="00427776"/>
    <w:rsid w:val="0043042C"/>
    <w:rsid w:val="00432284"/>
    <w:rsid w:val="004421B2"/>
    <w:rsid w:val="00442602"/>
    <w:rsid w:val="00442F21"/>
    <w:rsid w:val="00451411"/>
    <w:rsid w:val="00466639"/>
    <w:rsid w:val="00485EC6"/>
    <w:rsid w:val="00493411"/>
    <w:rsid w:val="004D0F00"/>
    <w:rsid w:val="004D45B0"/>
    <w:rsid w:val="00512226"/>
    <w:rsid w:val="00532970"/>
    <w:rsid w:val="00555E88"/>
    <w:rsid w:val="00557F2D"/>
    <w:rsid w:val="00563238"/>
    <w:rsid w:val="00563D7D"/>
    <w:rsid w:val="00566C7D"/>
    <w:rsid w:val="00580C00"/>
    <w:rsid w:val="00593B6F"/>
    <w:rsid w:val="0059408A"/>
    <w:rsid w:val="005B7A18"/>
    <w:rsid w:val="005C3FA6"/>
    <w:rsid w:val="005D3E9E"/>
    <w:rsid w:val="005E1CD4"/>
    <w:rsid w:val="005F43F4"/>
    <w:rsid w:val="005F6A4B"/>
    <w:rsid w:val="00605508"/>
    <w:rsid w:val="006216EA"/>
    <w:rsid w:val="00624F74"/>
    <w:rsid w:val="00631407"/>
    <w:rsid w:val="00641D34"/>
    <w:rsid w:val="00651268"/>
    <w:rsid w:val="00651A19"/>
    <w:rsid w:val="006647EA"/>
    <w:rsid w:val="00674DFC"/>
    <w:rsid w:val="0067735E"/>
    <w:rsid w:val="006D078A"/>
    <w:rsid w:val="006D6A19"/>
    <w:rsid w:val="006E62B3"/>
    <w:rsid w:val="00702207"/>
    <w:rsid w:val="00706336"/>
    <w:rsid w:val="00707CD2"/>
    <w:rsid w:val="00707E77"/>
    <w:rsid w:val="00710ECC"/>
    <w:rsid w:val="007122E4"/>
    <w:rsid w:val="00722B26"/>
    <w:rsid w:val="007251A6"/>
    <w:rsid w:val="007304E9"/>
    <w:rsid w:val="007321BE"/>
    <w:rsid w:val="0076068A"/>
    <w:rsid w:val="007848DA"/>
    <w:rsid w:val="0078690B"/>
    <w:rsid w:val="007A6864"/>
    <w:rsid w:val="007A77AD"/>
    <w:rsid w:val="007D0F10"/>
    <w:rsid w:val="007E0087"/>
    <w:rsid w:val="007E3878"/>
    <w:rsid w:val="007E5E3A"/>
    <w:rsid w:val="00810546"/>
    <w:rsid w:val="00812604"/>
    <w:rsid w:val="00812BB2"/>
    <w:rsid w:val="00812EAE"/>
    <w:rsid w:val="00825B11"/>
    <w:rsid w:val="00834986"/>
    <w:rsid w:val="00854F3E"/>
    <w:rsid w:val="00862776"/>
    <w:rsid w:val="00881DFA"/>
    <w:rsid w:val="00896A02"/>
    <w:rsid w:val="008B0A8D"/>
    <w:rsid w:val="008B36CC"/>
    <w:rsid w:val="008C2EB6"/>
    <w:rsid w:val="008D4607"/>
    <w:rsid w:val="008E3164"/>
    <w:rsid w:val="008F5C14"/>
    <w:rsid w:val="009043F4"/>
    <w:rsid w:val="00922382"/>
    <w:rsid w:val="00942ACC"/>
    <w:rsid w:val="00953087"/>
    <w:rsid w:val="00957069"/>
    <w:rsid w:val="00973C10"/>
    <w:rsid w:val="009968BA"/>
    <w:rsid w:val="009C46CE"/>
    <w:rsid w:val="009F4CE6"/>
    <w:rsid w:val="00A279DE"/>
    <w:rsid w:val="00A33DE7"/>
    <w:rsid w:val="00A35F9D"/>
    <w:rsid w:val="00A51941"/>
    <w:rsid w:val="00AB2826"/>
    <w:rsid w:val="00AB51F4"/>
    <w:rsid w:val="00AB7FBE"/>
    <w:rsid w:val="00AC59DA"/>
    <w:rsid w:val="00AD46D9"/>
    <w:rsid w:val="00B060AD"/>
    <w:rsid w:val="00B10AE2"/>
    <w:rsid w:val="00B12451"/>
    <w:rsid w:val="00B13898"/>
    <w:rsid w:val="00B17422"/>
    <w:rsid w:val="00B372DE"/>
    <w:rsid w:val="00B44FFB"/>
    <w:rsid w:val="00B50D3D"/>
    <w:rsid w:val="00B51900"/>
    <w:rsid w:val="00B57DB3"/>
    <w:rsid w:val="00B9299B"/>
    <w:rsid w:val="00BA482C"/>
    <w:rsid w:val="00BA5B01"/>
    <w:rsid w:val="00BC35F6"/>
    <w:rsid w:val="00BC53D1"/>
    <w:rsid w:val="00BD0875"/>
    <w:rsid w:val="00BE3128"/>
    <w:rsid w:val="00C13FEF"/>
    <w:rsid w:val="00C22296"/>
    <w:rsid w:val="00C3052B"/>
    <w:rsid w:val="00C46CF4"/>
    <w:rsid w:val="00C653A7"/>
    <w:rsid w:val="00C74F0F"/>
    <w:rsid w:val="00C92EE0"/>
    <w:rsid w:val="00CA1CC1"/>
    <w:rsid w:val="00CA573A"/>
    <w:rsid w:val="00CB0FD3"/>
    <w:rsid w:val="00CC5C52"/>
    <w:rsid w:val="00CD61C2"/>
    <w:rsid w:val="00CE6C9F"/>
    <w:rsid w:val="00CF1D27"/>
    <w:rsid w:val="00CF74A9"/>
    <w:rsid w:val="00D06BA2"/>
    <w:rsid w:val="00D17E2B"/>
    <w:rsid w:val="00D33E12"/>
    <w:rsid w:val="00D42BEA"/>
    <w:rsid w:val="00D53167"/>
    <w:rsid w:val="00D5587C"/>
    <w:rsid w:val="00D657A5"/>
    <w:rsid w:val="00D73695"/>
    <w:rsid w:val="00D90352"/>
    <w:rsid w:val="00DC1DB2"/>
    <w:rsid w:val="00DE7A29"/>
    <w:rsid w:val="00DF35D3"/>
    <w:rsid w:val="00DF3AEC"/>
    <w:rsid w:val="00DF7F5C"/>
    <w:rsid w:val="00E1249C"/>
    <w:rsid w:val="00E267C0"/>
    <w:rsid w:val="00E438C8"/>
    <w:rsid w:val="00E47785"/>
    <w:rsid w:val="00E5296A"/>
    <w:rsid w:val="00E62D91"/>
    <w:rsid w:val="00E6316C"/>
    <w:rsid w:val="00E80CF7"/>
    <w:rsid w:val="00E85B90"/>
    <w:rsid w:val="00E910AB"/>
    <w:rsid w:val="00EA2646"/>
    <w:rsid w:val="00EA6523"/>
    <w:rsid w:val="00EB4B20"/>
    <w:rsid w:val="00EC20A3"/>
    <w:rsid w:val="00F10707"/>
    <w:rsid w:val="00F16E85"/>
    <w:rsid w:val="00F46204"/>
    <w:rsid w:val="00F5435E"/>
    <w:rsid w:val="00F83E8D"/>
    <w:rsid w:val="00F952A3"/>
    <w:rsid w:val="00FE03A6"/>
    <w:rsid w:val="00FF3677"/>
    <w:rsid w:val="00FF4CEF"/>
    <w:rsid w:val="21D4424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86E93E9-7EE2-4E93-9312-3C0E5B3C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table" w:customStyle="1" w:styleId="TableGrid1">
    <w:name w:val="Table Grid1"/>
    <w:basedOn w:val="TableNormal"/>
    <w:uiPriority w:val="59"/>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Spacing1">
    <w:name w:val="No Spacing1"/>
    <w:uiPriority w:val="1"/>
    <w:qFormat/>
    <w:pPr>
      <w:spacing w:after="0" w:line="240" w:lineRule="auto"/>
    </w:pPr>
    <w:rPr>
      <w:sz w:val="22"/>
      <w:szCs w:val="22"/>
      <w:lang w:val="en-PH" w:eastAsia="en-US"/>
    </w:rPr>
  </w:style>
  <w:style w:type="character" w:customStyle="1" w:styleId="UnresolvedMention1">
    <w:name w:val="Unresolved Mention1"/>
    <w:basedOn w:val="DefaultParagraphFont"/>
    <w:uiPriority w:val="99"/>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ucdenver.edu/academics/colleges/SPA/Academics/%20programs/CriminalJustice/Master/Pages/index.aspx" TargetMode="External" Type="http://schemas.openxmlformats.org/officeDocument/2006/relationships/hyperlink"/>
<Relationship Id="rId11" Target="http://cas2.umkc.edu" TargetMode="External" Type="http://schemas.openxmlformats.org/officeDocument/2006/relationships/hyperlink"/>
<Relationship Id="rId12" Target="https://www.unf.edu/coas/ccj/Graduate_Program.aspx" TargetMode="External" Type="http://schemas.openxmlformats.org/officeDocument/2006/relationships/hyperlink"/>
<Relationship Id="rId13" Target="http://ww.uc-bcf.edu.ph/Images/Academic%20Programs/GS/MSCJ/CRIMIN" TargetMode="External" Type="http://schemas.openxmlformats.org/officeDocument/2006/relationships/hyperlink"/>
<Relationship Id="rId14" Target="media/image1.png" Type="http://schemas.openxmlformats.org/officeDocument/2006/relationships/image"/>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gvsu.edu/grad/cj/" TargetMode="External" Type="http://schemas.openxmlformats.org/officeDocument/2006/relationships/hyperlink"/>
<Relationship Id="rId9" Target="http://miamioh.edu/regionals/academics/departments/jcs/%20academic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A012C-7ACA-4735-81D3-3ADB7A5D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3820</Words>
  <Characters>21774</Characters>
  <DocSecurity>0</DocSecurity>
  <Lines>181</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25543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