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74" w:rsidRPr="00A42597" w:rsidRDefault="00A4728A" w:rsidP="00A42597">
      <w:pPr>
        <w:jc w:val="center"/>
        <w:rPr>
          <w:rFonts w:ascii="Calibri" w:hAnsi="Calibri"/>
          <w:b/>
          <w:bCs/>
          <w:sz w:val="32"/>
          <w:szCs w:val="32"/>
        </w:rPr>
      </w:pPr>
      <w:r w:rsidRPr="00A42597">
        <w:rPr>
          <w:rFonts w:ascii="Calibri" w:hAnsi="Calibri"/>
          <w:b/>
          <w:bCs/>
          <w:sz w:val="32"/>
          <w:szCs w:val="32"/>
        </w:rPr>
        <w:t>Joint Venture Agreement</w:t>
      </w:r>
    </w:p>
    <w:p w:rsidR="00FA00F0" w:rsidRPr="00A42597" w:rsidRDefault="00C7632E" w:rsidP="00A42597">
      <w:pPr>
        <w:rPr>
          <w:rFonts w:ascii="Calibri" w:hAnsi="Calibri"/>
          <w:sz w:val="24"/>
          <w:szCs w:val="24"/>
        </w:rPr>
      </w:pPr>
      <w:r w:rsidRPr="00A42597">
        <w:rPr>
          <w:rFonts w:ascii="Calibri" w:hAnsi="Calibri"/>
          <w:noProof/>
          <w:sz w:val="24"/>
          <w:szCs w:val="24"/>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81280</wp:posOffset>
                </wp:positionV>
                <wp:extent cx="5943600" cy="0"/>
                <wp:effectExtent l="19050" t="15240" r="19050" b="1333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BDD6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F029" id="Line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4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" strokecolor="#bdd6ee" strokeweight="2pt"/>
            </w:pict>
          </mc:Fallback>
        </mc:AlternateContent>
      </w:r>
      <w:r w:rsidRPr="00A42597">
        <w:rPr>
          <w:rFonts w:ascii="Calibri" w:hAnsi="Calibri"/>
          <w:noProof/>
          <w:sz w:val="24"/>
          <w:szCs w:val="24"/>
        </w:rPr>
        <mc:AlternateContent>
          <mc:Choice Requires="wps">
            <w:drawing>
              <wp:anchor distT="0" distB="0" distL="114300" distR="114300" simplePos="0" relativeHeight="251656704" behindDoc="0" locked="0" layoutInCell="1" allowOverlap="1">
                <wp:simplePos x="0" y="0"/>
                <wp:positionH relativeFrom="column">
                  <wp:posOffset>6713855</wp:posOffset>
                </wp:positionH>
                <wp:positionV relativeFrom="paragraph">
                  <wp:posOffset>-1522730</wp:posOffset>
                </wp:positionV>
                <wp:extent cx="152400" cy="114300"/>
                <wp:effectExtent l="0" t="1905" r="127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0F0" w:rsidRPr="00EB3AC8" w:rsidRDefault="00FA00F0" w:rsidP="00FA00F0">
                            <w:r w:rsidRPr="000A1643">
                              <w:t xml:space="preserve">          © Copyright Envision </w:t>
                            </w:r>
                            <w:r>
                              <w:t>Corporation</w:t>
                            </w:r>
                            <w:r w:rsidRPr="000A1643">
                              <w:t xml:space="preserve">. 2002. </w:t>
                            </w:r>
                            <w:r w:rsidRPr="00EB3AC8">
                              <w:t xml:space="preserve">All rights reserved. </w:t>
                            </w:r>
                            <w:r w:rsidRPr="000A1643">
                              <w:t xml:space="preserve">Protected by the copyright laws of the United States &amp; Canada and by international treaties. </w:t>
                            </w:r>
                            <w:r w:rsidRPr="00EB3AC8">
                              <w:t>IT IS ILLEGAL AND STRICTLY PROHIBITED TO DISTRIBUTE, PUBLISH, OFFER FOR SALE, LICENSE OR SUBLICENSE, GIVE OR DISCLOSE TO ANY OTHER PARTY, THIS PRODUCT IN HARD COPY OR DIGITAL FORM. ALL OFFENDERS WILL BE SUED IN A COURT OF LAW.</w:t>
                            </w:r>
                          </w:p>
                          <w:p w:rsidR="00FA00F0" w:rsidRPr="00EB3AC8" w:rsidRDefault="00FA00F0" w:rsidP="00FA0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528.65pt;margin-top:-119.9pt;width:12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" stroked="f">
                <v:textbox>
                  <w:txbxContent>
                    <w:p w:rsidR="00FA00F0" w:rsidRPr="00EB3AC8" w:rsidRDefault="00FA00F0" w:rsidP="00FA00F0">
                      <w:r w:rsidRPr="000A1643">
                        <w:t xml:space="preserve">          © Copyright Envision </w:t>
                      </w:r>
                      <w:r>
                        <w:t>Corporation</w:t>
                      </w:r>
                      <w:r w:rsidRPr="000A1643">
                        <w:t xml:space="preserve">. 2002. </w:t>
                      </w:r>
                      <w:r w:rsidRPr="00EB3AC8">
                        <w:t xml:space="preserve">All rights reserved. </w:t>
                      </w:r>
                      <w:r w:rsidRPr="000A1643">
                        <w:t xml:space="preserve">Protected by the copyright laws of the United States &amp; Canada and by international treaties. </w:t>
                      </w:r>
                      <w:r w:rsidRPr="00EB3AC8">
                        <w:t>IT IS ILLEGAL AND STRICTLY PROHIBITED TO DISTRIBUTE, PUBLISH, OFFER FOR SALE, LICENSE OR SUBLICENSE, GIVE OR DISCLOSE TO ANY OTHER PARTY, THIS PRODUCT IN HARD COPY OR DIGITAL FORM. ALL OFFENDERS WILL BE SUED IN A COURT OF LAW.</w:t>
                      </w:r>
                    </w:p>
                    <w:p w:rsidR="00FA00F0" w:rsidRPr="00EB3AC8" w:rsidRDefault="00FA00F0" w:rsidP="00FA00F0"/>
                  </w:txbxContent>
                </v:textbox>
              </v:shape>
            </w:pict>
          </mc:Fallback>
        </mc:AlternateContent>
      </w:r>
      <w:r w:rsidRPr="00A42597">
        <w:rPr>
          <w:rFonts w:ascii="Calibri" w:hAnsi="Calibri"/>
          <w:noProof/>
          <w:sz w:val="24"/>
          <w:szCs w:val="24"/>
        </w:rPr>
        <mc:AlternateContent>
          <mc:Choice Requires="wps">
            <w:drawing>
              <wp:anchor distT="0" distB="0" distL="114300" distR="114300" simplePos="0" relativeHeight="251655680" behindDoc="0" locked="0" layoutInCell="1" allowOverlap="1">
                <wp:simplePos x="0" y="0"/>
                <wp:positionH relativeFrom="column">
                  <wp:posOffset>-978535</wp:posOffset>
                </wp:positionH>
                <wp:positionV relativeFrom="paragraph">
                  <wp:posOffset>-754380</wp:posOffset>
                </wp:positionV>
                <wp:extent cx="76200" cy="8343900"/>
                <wp:effectExtent l="2540" t="0" r="0" b="127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34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F0" w:rsidRPr="00EB3AC8" w:rsidRDefault="00FA00F0" w:rsidP="00FA00F0">
                            <w:r w:rsidRPr="00EB3AC8">
                              <w:t xml:space="preserve">             </w:t>
                            </w:r>
                          </w:p>
                          <w:p w:rsidR="00FA00F0" w:rsidRPr="00EB3AC8" w:rsidRDefault="00FA00F0" w:rsidP="00FA00F0"/>
                          <w:p w:rsidR="00FA00F0" w:rsidRPr="00EB3AC8" w:rsidRDefault="00FA00F0" w:rsidP="00FA00F0">
                            <w:r w:rsidRPr="00EB3AC8">
                              <w:t xml:space="preserve">© Copyright Envision </w:t>
                            </w:r>
                            <w:r>
                              <w:t>Corporation</w:t>
                            </w:r>
                            <w:r w:rsidRPr="00EB3AC8">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77.05pt;margin-top:-59.4pt;width:6pt;height:6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" filled="f" stroked="f">
                <v:textbox style="layout-flow:vertical;mso-layout-flow-alt:bottom-to-top">
                  <w:txbxContent>
                    <w:p w:rsidR="00FA00F0" w:rsidRPr="00EB3AC8" w:rsidRDefault="00FA00F0" w:rsidP="00FA00F0">
                      <w:r w:rsidRPr="00EB3AC8">
                        <w:t xml:space="preserve">             </w:t>
                      </w:r>
                    </w:p>
                    <w:p w:rsidR="00FA00F0" w:rsidRPr="00EB3AC8" w:rsidRDefault="00FA00F0" w:rsidP="00FA00F0"/>
                    <w:p w:rsidR="00FA00F0" w:rsidRPr="00EB3AC8" w:rsidRDefault="00FA00F0" w:rsidP="00FA00F0">
                      <w:r w:rsidRPr="00EB3AC8">
                        <w:t xml:space="preserve">© Copyright Envision </w:t>
                      </w:r>
                      <w:r>
                        <w:t>Corporation</w:t>
                      </w:r>
                      <w:r w:rsidRPr="00EB3AC8">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mc:Fallback>
        </mc:AlternateContent>
      </w:r>
    </w:p>
    <w:p w:rsidR="00FA00F0" w:rsidRPr="00A42597" w:rsidRDefault="00FA00F0" w:rsidP="00A42597">
      <w:pPr>
        <w:jc w:val="center"/>
        <w:rPr>
          <w:rFonts w:ascii="Calibri" w:hAnsi="Calibri"/>
          <w:sz w:val="24"/>
          <w:szCs w:val="24"/>
        </w:rPr>
      </w:pPr>
      <w:r w:rsidRPr="00A42597">
        <w:rPr>
          <w:rFonts w:ascii="Calibri" w:hAnsi="Calibri"/>
          <w:sz w:val="24"/>
          <w:szCs w:val="24"/>
        </w:rPr>
        <w:t xml:space="preserve">This </w:t>
      </w:r>
      <w:r w:rsidR="00A4728A" w:rsidRPr="00A42597">
        <w:rPr>
          <w:rFonts w:ascii="Calibri" w:hAnsi="Calibri"/>
          <w:sz w:val="24"/>
          <w:szCs w:val="24"/>
        </w:rPr>
        <w:t>Joint Venture Agreement</w:t>
      </w:r>
      <w:r w:rsidR="00B65874" w:rsidRPr="00A42597">
        <w:rPr>
          <w:rFonts w:ascii="Calibri" w:hAnsi="Calibri"/>
          <w:sz w:val="24"/>
          <w:szCs w:val="24"/>
        </w:rPr>
        <w:t xml:space="preserve"> </w:t>
      </w:r>
      <w:r w:rsidRPr="00A42597">
        <w:rPr>
          <w:rFonts w:ascii="Calibri" w:hAnsi="Calibri"/>
          <w:sz w:val="24"/>
          <w:szCs w:val="24"/>
        </w:rPr>
        <w:t>is made and entered into as of the date of grant set fo</w:t>
      </w:r>
      <w:r w:rsidR="00407553" w:rsidRPr="00A42597">
        <w:rPr>
          <w:rFonts w:ascii="Calibri" w:hAnsi="Calibri"/>
          <w:sz w:val="24"/>
          <w:szCs w:val="24"/>
        </w:rPr>
        <w:t>rth below.</w:t>
      </w:r>
    </w:p>
    <w:p w:rsidR="00FA00F0" w:rsidRPr="00A42597" w:rsidRDefault="00FA00F0" w:rsidP="00A42597">
      <w:pPr>
        <w:rPr>
          <w:rFonts w:ascii="Calibri" w:hAnsi="Calibri"/>
          <w:sz w:val="24"/>
          <w:szCs w:val="24"/>
        </w:rPr>
      </w:pPr>
    </w:p>
    <w:p w:rsidR="00FA00F0" w:rsidRPr="00A42597" w:rsidRDefault="00FA00F0" w:rsidP="00A42597">
      <w:pPr>
        <w:rPr>
          <w:rFonts w:ascii="Calibri" w:hAnsi="Calibri"/>
          <w:sz w:val="24"/>
          <w:szCs w:val="24"/>
        </w:rPr>
      </w:pPr>
    </w:p>
    <w:p w:rsidR="00FA00F0" w:rsidRPr="00A42597" w:rsidRDefault="00FA00F0" w:rsidP="00A42597">
      <w:pPr>
        <w:ind w:left="3360" w:hanging="3360"/>
        <w:rPr>
          <w:rFonts w:ascii="Calibri" w:hAnsi="Calibri"/>
          <w:sz w:val="24"/>
          <w:szCs w:val="24"/>
        </w:rPr>
      </w:pPr>
      <w:r w:rsidRPr="00A42597">
        <w:rPr>
          <w:rFonts w:ascii="Calibri" w:hAnsi="Calibri"/>
          <w:b/>
          <w:bCs/>
          <w:sz w:val="24"/>
          <w:szCs w:val="24"/>
          <w:lang w:val="en-CA"/>
        </w:rPr>
        <w:t>BETWEEN:</w:t>
      </w:r>
      <w:r w:rsidRPr="00A42597">
        <w:rPr>
          <w:rFonts w:ascii="Calibri" w:hAnsi="Calibri"/>
          <w:sz w:val="24"/>
          <w:szCs w:val="24"/>
          <w:lang w:val="en-CA"/>
        </w:rPr>
        <w:tab/>
      </w:r>
      <w:r w:rsidR="00A42597">
        <w:rPr>
          <w:rFonts w:ascii="Calibri" w:hAnsi="Calibri"/>
          <w:sz w:val="24"/>
          <w:szCs w:val="24"/>
        </w:rPr>
        <w:t>[COMPANY NAME] (the "First Joint Venturer</w:t>
      </w:r>
      <w:r w:rsidRPr="00A42597">
        <w:rPr>
          <w:rFonts w:ascii="Calibri" w:hAnsi="Calibri"/>
          <w:sz w:val="24"/>
          <w:szCs w:val="24"/>
        </w:rPr>
        <w:t>),</w:t>
      </w:r>
      <w:r w:rsidR="003A4E1A" w:rsidRPr="00A42597">
        <w:rPr>
          <w:rFonts w:ascii="Calibri" w:hAnsi="Calibri"/>
          <w:sz w:val="24"/>
          <w:szCs w:val="24"/>
          <w:lang w:val="en-CA"/>
        </w:rPr>
        <w:t xml:space="preserve"> a corporation, organization with complete address.</w:t>
      </w:r>
    </w:p>
    <w:p w:rsidR="00FA00F0" w:rsidRPr="00A42597" w:rsidRDefault="00FA00F0" w:rsidP="00A42597">
      <w:pPr>
        <w:rPr>
          <w:rFonts w:ascii="Calibri" w:hAnsi="Calibri"/>
          <w:sz w:val="24"/>
          <w:szCs w:val="24"/>
        </w:rPr>
      </w:pPr>
    </w:p>
    <w:p w:rsidR="00FA00F0" w:rsidRPr="00A42597" w:rsidRDefault="00FA00F0" w:rsidP="00A42597">
      <w:pPr>
        <w:rPr>
          <w:rFonts w:ascii="Calibri" w:hAnsi="Calibri"/>
          <w:sz w:val="24"/>
          <w:szCs w:val="24"/>
        </w:rPr>
      </w:pPr>
    </w:p>
    <w:p w:rsidR="00FA00F0" w:rsidRPr="00A42597" w:rsidRDefault="00FA00F0" w:rsidP="00A42597">
      <w:pPr>
        <w:rPr>
          <w:rFonts w:ascii="Calibri" w:hAnsi="Calibri"/>
          <w:sz w:val="24"/>
          <w:szCs w:val="24"/>
        </w:rPr>
      </w:pPr>
    </w:p>
    <w:p w:rsidR="00FA00F0" w:rsidRPr="00A42597" w:rsidRDefault="00FA00F0" w:rsidP="00A42597">
      <w:pPr>
        <w:ind w:left="3360" w:hanging="3360"/>
        <w:rPr>
          <w:rFonts w:ascii="Calibri" w:hAnsi="Calibri"/>
          <w:sz w:val="24"/>
          <w:szCs w:val="24"/>
        </w:rPr>
      </w:pPr>
      <w:r w:rsidRPr="00A42597">
        <w:rPr>
          <w:rFonts w:ascii="Calibri" w:hAnsi="Calibri"/>
          <w:b/>
          <w:bCs/>
          <w:sz w:val="24"/>
          <w:szCs w:val="24"/>
          <w:lang w:val="en-CA"/>
        </w:rPr>
        <w:t>AND:</w:t>
      </w:r>
      <w:r w:rsidRPr="00A42597">
        <w:rPr>
          <w:rFonts w:ascii="Calibri" w:hAnsi="Calibri"/>
          <w:sz w:val="24"/>
          <w:szCs w:val="24"/>
          <w:lang w:val="en-CA"/>
        </w:rPr>
        <w:tab/>
      </w:r>
      <w:r w:rsidR="006E6185" w:rsidRPr="00A42597">
        <w:rPr>
          <w:rFonts w:ascii="Calibri" w:hAnsi="Calibri"/>
          <w:sz w:val="24"/>
          <w:szCs w:val="24"/>
        </w:rPr>
        <w:t>[</w:t>
      </w:r>
      <w:r w:rsidR="00A42597">
        <w:rPr>
          <w:rFonts w:ascii="Calibri" w:hAnsi="Calibri"/>
          <w:sz w:val="24"/>
          <w:szCs w:val="24"/>
        </w:rPr>
        <w:t>SECOND JOINT VENTURER NAME] (the " Second Joint Venturer</w:t>
      </w:r>
      <w:r w:rsidR="006E6185" w:rsidRPr="00A42597">
        <w:rPr>
          <w:rFonts w:ascii="Calibri" w:hAnsi="Calibri"/>
          <w:sz w:val="24"/>
          <w:szCs w:val="24"/>
        </w:rPr>
        <w:t>),</w:t>
      </w:r>
      <w:r w:rsidR="006E6185" w:rsidRPr="00A42597">
        <w:rPr>
          <w:rFonts w:ascii="Calibri" w:hAnsi="Calibri"/>
          <w:sz w:val="24"/>
          <w:szCs w:val="24"/>
          <w:lang w:val="en-CA"/>
        </w:rPr>
        <w:t xml:space="preserve"> </w:t>
      </w:r>
      <w:r w:rsidR="00684700" w:rsidRPr="00A42597">
        <w:rPr>
          <w:rFonts w:ascii="Calibri" w:hAnsi="Calibri"/>
          <w:sz w:val="24"/>
          <w:szCs w:val="24"/>
        </w:rPr>
        <w:t>with complete address.</w:t>
      </w:r>
    </w:p>
    <w:p w:rsidR="00FA00F0" w:rsidRPr="00A42597" w:rsidRDefault="00FA00F0" w:rsidP="00A42597">
      <w:pPr>
        <w:rPr>
          <w:rFonts w:ascii="Calibri" w:hAnsi="Calibri"/>
          <w:sz w:val="24"/>
          <w:szCs w:val="24"/>
        </w:rPr>
      </w:pPr>
    </w:p>
    <w:p w:rsidR="00FC038F" w:rsidRPr="00A42597" w:rsidRDefault="00FC038F" w:rsidP="00A42597">
      <w:pPr>
        <w:rPr>
          <w:rFonts w:ascii="Calibri" w:hAnsi="Calibri"/>
          <w:sz w:val="24"/>
          <w:szCs w:val="24"/>
        </w:rPr>
      </w:pPr>
    </w:p>
    <w:p w:rsidR="00FC038F" w:rsidRDefault="00FC038F" w:rsidP="00A42597">
      <w:pPr>
        <w:rPr>
          <w:rFonts w:ascii="Calibri" w:hAnsi="Calibri"/>
          <w:sz w:val="24"/>
          <w:szCs w:val="24"/>
        </w:rPr>
      </w:pPr>
      <w:r w:rsidRPr="0049052D">
        <w:rPr>
          <w:rFonts w:ascii="Calibri" w:hAnsi="Calibri"/>
          <w:b/>
          <w:bCs/>
          <w:sz w:val="24"/>
          <w:szCs w:val="24"/>
        </w:rPr>
        <w:t>WHEREAS,</w:t>
      </w:r>
      <w:r w:rsidRPr="00A42597">
        <w:rPr>
          <w:rFonts w:ascii="Calibri" w:hAnsi="Calibri"/>
          <w:sz w:val="24"/>
          <w:szCs w:val="24"/>
        </w:rPr>
        <w:t xml:space="preserve"> the parties are desirous of forming a joint venture (the "Venture"), under the laws of the State of _______ by execution of this Agreement for the purposes set forth herein and are desirous of fixing and defining between themselves their respective responsibilities, interests, and liabilities in connection with the performance of the before mentioned construction project; and</w:t>
      </w:r>
    </w:p>
    <w:p w:rsidR="0049052D" w:rsidRPr="0049052D" w:rsidRDefault="0049052D" w:rsidP="00A42597">
      <w:pPr>
        <w:rPr>
          <w:rFonts w:ascii="Calibri" w:hAnsi="Calibri"/>
          <w:b/>
          <w:bCs/>
          <w:sz w:val="24"/>
          <w:szCs w:val="24"/>
        </w:rPr>
      </w:pPr>
    </w:p>
    <w:p w:rsidR="0049052D" w:rsidRDefault="00FC038F" w:rsidP="00A42597">
      <w:pPr>
        <w:rPr>
          <w:rFonts w:ascii="Calibri" w:hAnsi="Calibri"/>
          <w:sz w:val="24"/>
          <w:szCs w:val="24"/>
        </w:rPr>
      </w:pPr>
      <w:r w:rsidRPr="0049052D">
        <w:rPr>
          <w:rFonts w:ascii="Calibri" w:hAnsi="Calibri"/>
          <w:b/>
          <w:bCs/>
          <w:sz w:val="24"/>
          <w:szCs w:val="24"/>
        </w:rPr>
        <w:t>NOW, THEREFORE,</w:t>
      </w:r>
      <w:r w:rsidRPr="00A42597">
        <w:rPr>
          <w:rFonts w:ascii="Calibri" w:hAnsi="Calibri"/>
          <w:sz w:val="24"/>
          <w:szCs w:val="24"/>
        </w:rPr>
        <w:t xml:space="preserve"> in consideration of the mutual covenants and promises herein contained, the Parties herein agree to constitute themselves as joint venturers, henceforth, "Venturers" for the purposes before mentioned, and intend</w:t>
      </w:r>
      <w:r w:rsidR="0049052D">
        <w:rPr>
          <w:rFonts w:ascii="Calibri" w:hAnsi="Calibri"/>
          <w:sz w:val="24"/>
          <w:szCs w:val="24"/>
        </w:rPr>
        <w:t>ing to be legally bound hereby.</w:t>
      </w:r>
    </w:p>
    <w:p w:rsidR="0049052D" w:rsidRDefault="0049052D" w:rsidP="00A42597">
      <w:pPr>
        <w:rPr>
          <w:rFonts w:ascii="Calibri" w:hAnsi="Calibri"/>
          <w:sz w:val="24"/>
          <w:szCs w:val="24"/>
        </w:rPr>
      </w:pPr>
    </w:p>
    <w:p w:rsidR="00FC038F" w:rsidRPr="00A42597" w:rsidRDefault="0049052D" w:rsidP="005B3592">
      <w:pPr>
        <w:rPr>
          <w:rFonts w:ascii="Calibri" w:hAnsi="Calibri"/>
          <w:sz w:val="24"/>
          <w:szCs w:val="24"/>
        </w:rPr>
      </w:pPr>
      <w:r w:rsidRPr="0049052D">
        <w:rPr>
          <w:rFonts w:ascii="Calibri" w:hAnsi="Calibri"/>
          <w:b/>
          <w:bCs/>
          <w:sz w:val="24"/>
          <w:szCs w:val="24"/>
        </w:rPr>
        <w:t>NOW, THEREFORE</w:t>
      </w:r>
      <w:r>
        <w:rPr>
          <w:rFonts w:ascii="Calibri" w:hAnsi="Calibri"/>
          <w:sz w:val="24"/>
          <w:szCs w:val="24"/>
        </w:rPr>
        <w:t xml:space="preserve">, </w:t>
      </w:r>
      <w:r w:rsidR="00FC038F" w:rsidRPr="00A42597">
        <w:rPr>
          <w:rFonts w:ascii="Calibri" w:hAnsi="Calibri"/>
          <w:sz w:val="24"/>
          <w:szCs w:val="24"/>
        </w:rPr>
        <w:t>the parties hereto, after first being duly sworn, do covenant, agree and certify as follows:</w:t>
      </w:r>
    </w:p>
    <w:p w:rsidR="00FC038F" w:rsidRPr="0049052D" w:rsidRDefault="00FC038F" w:rsidP="00A42597">
      <w:pPr>
        <w:rPr>
          <w:rFonts w:ascii="Calibri" w:hAnsi="Calibri"/>
          <w:b/>
          <w:bCs/>
          <w:sz w:val="24"/>
          <w:szCs w:val="24"/>
        </w:rPr>
      </w:pPr>
    </w:p>
    <w:p w:rsidR="00FC038F" w:rsidRPr="0049052D" w:rsidRDefault="00FC038F" w:rsidP="0049052D">
      <w:pPr>
        <w:rPr>
          <w:rFonts w:ascii="Calibri" w:hAnsi="Calibri"/>
          <w:b/>
          <w:bCs/>
          <w:sz w:val="24"/>
          <w:szCs w:val="24"/>
        </w:rPr>
      </w:pPr>
      <w:r w:rsidRPr="0049052D">
        <w:rPr>
          <w:rFonts w:ascii="Calibri" w:hAnsi="Calibri"/>
          <w:b/>
          <w:bCs/>
          <w:sz w:val="24"/>
          <w:szCs w:val="24"/>
        </w:rPr>
        <w:t>RECITALS</w:t>
      </w:r>
      <w:r w:rsidR="0049052D">
        <w:rPr>
          <w:rFonts w:ascii="Calibri" w:hAnsi="Calibri"/>
          <w:b/>
          <w:bCs/>
          <w:sz w:val="24"/>
          <w:szCs w:val="24"/>
        </w:rPr>
        <w:t>:</w:t>
      </w:r>
    </w:p>
    <w:p w:rsidR="00FC038F" w:rsidRPr="00A42597" w:rsidRDefault="00FC038F" w:rsidP="0049052D">
      <w:pPr>
        <w:numPr>
          <w:ilvl w:val="0"/>
          <w:numId w:val="22"/>
        </w:numPr>
        <w:rPr>
          <w:rFonts w:ascii="Calibri" w:hAnsi="Calibri"/>
          <w:sz w:val="24"/>
          <w:szCs w:val="24"/>
        </w:rPr>
      </w:pPr>
      <w:r w:rsidRPr="00A42597">
        <w:rPr>
          <w:rFonts w:ascii="Calibri" w:hAnsi="Calibri"/>
          <w:sz w:val="24"/>
          <w:szCs w:val="24"/>
        </w:rPr>
        <w:t xml:space="preserve">X and Y (sometimes hereinafter referred to collectively as the "Partners" and individually as the "Partner") own the real property described in Appendix A hereto (the "Property") as tenants in common and desire to form a joint venture under the general partnership laws of the State of </w:t>
      </w:r>
      <w:r w:rsidR="0049052D">
        <w:rPr>
          <w:rFonts w:ascii="Calibri" w:hAnsi="Calibri"/>
          <w:sz w:val="24"/>
          <w:szCs w:val="24"/>
        </w:rPr>
        <w:t>(State Name)</w:t>
      </w:r>
      <w:r w:rsidRPr="00A42597">
        <w:rPr>
          <w:rFonts w:ascii="Calibri" w:hAnsi="Calibri"/>
          <w:sz w:val="24"/>
          <w:szCs w:val="24"/>
        </w:rPr>
        <w:t xml:space="preserve"> (the "Joint Venture") for the limited purpose of managing, leasing, and developing the Property and in such other businesses as the Partners may agree upon in writing.</w:t>
      </w:r>
    </w:p>
    <w:p w:rsidR="007B365A" w:rsidRDefault="00FC038F" w:rsidP="0049052D">
      <w:pPr>
        <w:numPr>
          <w:ilvl w:val="0"/>
          <w:numId w:val="22"/>
        </w:numPr>
        <w:rPr>
          <w:rFonts w:ascii="Calibri" w:hAnsi="Calibri"/>
          <w:sz w:val="24"/>
          <w:szCs w:val="24"/>
        </w:rPr>
      </w:pPr>
      <w:r w:rsidRPr="00A42597">
        <w:rPr>
          <w:rFonts w:ascii="Calibri" w:hAnsi="Calibri"/>
          <w:sz w:val="24"/>
          <w:szCs w:val="24"/>
        </w:rPr>
        <w:t>Accordingly, the Partners hereby form and agree to con</w:t>
      </w:r>
      <w:bookmarkStart w:id="0" w:name="_GoBack"/>
      <w:bookmarkEnd w:id="0"/>
      <w:r w:rsidRPr="00A42597">
        <w:rPr>
          <w:rFonts w:ascii="Calibri" w:hAnsi="Calibri"/>
          <w:sz w:val="24"/>
          <w:szCs w:val="24"/>
        </w:rPr>
        <w:t>duct certain activities as a joint venture for the purposes hereinafter set forth and upon the following terms and conditions:</w:t>
      </w:r>
    </w:p>
    <w:p w:rsidR="00DB530E" w:rsidRPr="00A42597" w:rsidRDefault="00DB530E" w:rsidP="00DB530E">
      <w:pPr>
        <w:rPr>
          <w:rFonts w:ascii="Calibri" w:hAnsi="Calibri"/>
          <w:sz w:val="24"/>
          <w:szCs w:val="24"/>
        </w:rPr>
      </w:pPr>
    </w:p>
    <w:p w:rsidR="00FC038F" w:rsidRPr="0049052D" w:rsidRDefault="00FC038F" w:rsidP="00A42597">
      <w:pPr>
        <w:rPr>
          <w:rFonts w:ascii="Calibri" w:hAnsi="Calibri"/>
          <w:b/>
          <w:bCs/>
          <w:sz w:val="24"/>
          <w:szCs w:val="24"/>
        </w:rPr>
      </w:pPr>
      <w:r w:rsidRPr="0049052D">
        <w:rPr>
          <w:rFonts w:ascii="Calibri" w:hAnsi="Calibri"/>
          <w:b/>
          <w:bCs/>
          <w:sz w:val="24"/>
          <w:szCs w:val="24"/>
        </w:rPr>
        <w:t>PERCENTAGE OF PARTICIPATION</w:t>
      </w:r>
      <w:r w:rsidR="0049052D">
        <w:rPr>
          <w:rFonts w:ascii="Calibri" w:hAnsi="Calibri"/>
          <w:b/>
          <w:bCs/>
          <w:sz w:val="24"/>
          <w:szCs w:val="24"/>
        </w:rPr>
        <w:t>:</w:t>
      </w:r>
    </w:p>
    <w:p w:rsidR="00FC038F" w:rsidRPr="00A42597" w:rsidRDefault="00FC038F" w:rsidP="0049052D">
      <w:pPr>
        <w:numPr>
          <w:ilvl w:val="0"/>
          <w:numId w:val="24"/>
        </w:numPr>
        <w:rPr>
          <w:rFonts w:ascii="Calibri" w:hAnsi="Calibri"/>
          <w:sz w:val="24"/>
          <w:szCs w:val="24"/>
        </w:rPr>
      </w:pPr>
      <w:r w:rsidRPr="00A42597">
        <w:rPr>
          <w:rFonts w:ascii="Calibri" w:hAnsi="Calibri"/>
          <w:sz w:val="24"/>
          <w:szCs w:val="24"/>
        </w:rPr>
        <w:t>Except as oth</w:t>
      </w:r>
      <w:r w:rsidR="0049052D">
        <w:rPr>
          <w:rFonts w:ascii="Calibri" w:hAnsi="Calibri"/>
          <w:sz w:val="24"/>
          <w:szCs w:val="24"/>
        </w:rPr>
        <w:t xml:space="preserve">erwise provided in sections </w:t>
      </w:r>
      <w:r w:rsidRPr="00A42597">
        <w:rPr>
          <w:rFonts w:ascii="Calibri" w:hAnsi="Calibri"/>
          <w:sz w:val="24"/>
          <w:szCs w:val="24"/>
        </w:rPr>
        <w:t>hereof, the interest of the Parties in any gross profits and their respective shares in any losses and/or liabilities that may result from the filing of a joint bid and/or the performance of the Construction Contract, and their interests in all property and equipment acquired and all money received in connection with the performance of the Construction Contract shall be as follows:</w:t>
      </w:r>
    </w:p>
    <w:p w:rsidR="00FC038F" w:rsidRPr="00A42597" w:rsidRDefault="00FC038F" w:rsidP="0049052D">
      <w:pPr>
        <w:numPr>
          <w:ilvl w:val="0"/>
          <w:numId w:val="24"/>
        </w:numPr>
        <w:rPr>
          <w:rFonts w:ascii="Calibri" w:hAnsi="Calibri"/>
          <w:sz w:val="24"/>
          <w:szCs w:val="24"/>
        </w:rPr>
      </w:pPr>
      <w:r w:rsidRPr="00A42597">
        <w:rPr>
          <w:rFonts w:ascii="Calibri" w:hAnsi="Calibri"/>
          <w:sz w:val="24"/>
          <w:szCs w:val="24"/>
        </w:rPr>
        <w:lastRenderedPageBreak/>
        <w:t>The Parties agree that in the event any losses arises out of or results from the performance of the Project, each Venturer shall assume and pay the share of the losses that is equal to the percentage of participation.</w:t>
      </w:r>
    </w:p>
    <w:p w:rsidR="00FC038F" w:rsidRPr="00A42597" w:rsidRDefault="00FC038F" w:rsidP="0049052D">
      <w:pPr>
        <w:numPr>
          <w:ilvl w:val="0"/>
          <w:numId w:val="24"/>
        </w:numPr>
        <w:rPr>
          <w:rFonts w:ascii="Calibri" w:hAnsi="Calibri"/>
          <w:sz w:val="24"/>
          <w:szCs w:val="24"/>
        </w:rPr>
      </w:pPr>
      <w:r w:rsidRPr="00A42597">
        <w:rPr>
          <w:rFonts w:ascii="Calibri" w:hAnsi="Calibri"/>
          <w:sz w:val="24"/>
          <w:szCs w:val="24"/>
        </w:rPr>
        <w:t>If for any reason, a Venturer sustains any liabilities or is required to pay any losses arising out of or directly connected with the construction of the Project, or the execution of any surety bonds or indemnity agreements in connection therewith, which are in excess of its Percentage of Participation, in the Joint Venture, the other Venturer shall promptly reimburse such Venturer this excess, so that each and every member of the Joint Venturer will then have paid its proportionate share of such losses to the full extent of its Percentage of Participation.</w:t>
      </w:r>
    </w:p>
    <w:p w:rsidR="00FC038F" w:rsidRPr="00A42597" w:rsidRDefault="00FC038F" w:rsidP="0049052D">
      <w:pPr>
        <w:numPr>
          <w:ilvl w:val="0"/>
          <w:numId w:val="24"/>
        </w:numPr>
        <w:rPr>
          <w:rFonts w:ascii="Calibri" w:hAnsi="Calibri"/>
          <w:sz w:val="24"/>
          <w:szCs w:val="24"/>
        </w:rPr>
      </w:pPr>
      <w:r w:rsidRPr="00A42597">
        <w:rPr>
          <w:rFonts w:ascii="Calibri" w:hAnsi="Calibri"/>
          <w:sz w:val="24"/>
          <w:szCs w:val="24"/>
        </w:rPr>
        <w:t>The Venturers agree to indemnify each other and to hold the other harmless from, any and all losses of the Joint Venture that are in excess of such other Venturer's Percentage of Participation. Provided that the provisions of this subsection shall be limited to losses that are directly connected with or arise out of the performance of the Project and/or the execution of any bonds or indemnity agreements in connection therewith and shall not be relate to or include any incidental, indirect or consequential losses that may be sustained or suffered by a Party.</w:t>
      </w:r>
    </w:p>
    <w:p w:rsidR="00FC038F" w:rsidRPr="00A42597" w:rsidRDefault="00FC038F" w:rsidP="0049052D">
      <w:pPr>
        <w:numPr>
          <w:ilvl w:val="0"/>
          <w:numId w:val="24"/>
        </w:numPr>
        <w:rPr>
          <w:rFonts w:ascii="Calibri" w:hAnsi="Calibri"/>
          <w:sz w:val="24"/>
          <w:szCs w:val="24"/>
        </w:rPr>
      </w:pPr>
      <w:r w:rsidRPr="00A42597">
        <w:rPr>
          <w:rFonts w:ascii="Calibri" w:hAnsi="Calibri"/>
          <w:sz w:val="24"/>
          <w:szCs w:val="24"/>
        </w:rPr>
        <w:t>The Parties shall from time to time execute such bonds and indemnity agreements, including applications there and other documents that may be necessary in connection with the performance of the Project. Provided however, that the liability of each of the Parties under any agreements to indemnify a surety company or surety companies shall be limited to the percentage of the total liability assumed by all the Parties under such indemnity agreements that is equal to the Party's Percentage of Participation.</w:t>
      </w:r>
    </w:p>
    <w:p w:rsidR="00FC038F" w:rsidRPr="00A42597" w:rsidRDefault="00FC038F" w:rsidP="00A42597">
      <w:pPr>
        <w:rPr>
          <w:rFonts w:ascii="Calibri" w:hAnsi="Calibri"/>
          <w:sz w:val="24"/>
          <w:szCs w:val="24"/>
        </w:rPr>
      </w:pPr>
    </w:p>
    <w:p w:rsidR="00FC038F" w:rsidRPr="00A42597" w:rsidRDefault="0049052D" w:rsidP="0049052D">
      <w:pPr>
        <w:rPr>
          <w:rFonts w:ascii="Calibri" w:hAnsi="Calibri"/>
          <w:sz w:val="24"/>
          <w:szCs w:val="24"/>
        </w:rPr>
      </w:pPr>
      <w:r w:rsidRPr="0049052D">
        <w:rPr>
          <w:rFonts w:ascii="Calibri" w:hAnsi="Calibri"/>
          <w:b/>
          <w:bCs/>
          <w:sz w:val="24"/>
          <w:szCs w:val="24"/>
        </w:rPr>
        <w:t>PARTICIPATION IN PROFITS AND LOSSES</w:t>
      </w:r>
      <w:r>
        <w:rPr>
          <w:rFonts w:ascii="Calibri" w:hAnsi="Calibri"/>
          <w:b/>
          <w:bCs/>
          <w:sz w:val="24"/>
          <w:szCs w:val="24"/>
        </w:rPr>
        <w:t>:</w:t>
      </w:r>
    </w:p>
    <w:p w:rsidR="0049052D" w:rsidRDefault="00FC038F" w:rsidP="0049052D">
      <w:pPr>
        <w:numPr>
          <w:ilvl w:val="0"/>
          <w:numId w:val="25"/>
        </w:numPr>
        <w:rPr>
          <w:rFonts w:ascii="Calibri" w:hAnsi="Calibri"/>
          <w:sz w:val="24"/>
          <w:szCs w:val="24"/>
        </w:rPr>
      </w:pPr>
      <w:r w:rsidRPr="00A42597">
        <w:rPr>
          <w:rFonts w:ascii="Calibri" w:hAnsi="Calibri"/>
          <w:sz w:val="24"/>
          <w:szCs w:val="24"/>
        </w:rPr>
        <w:t>The net profits of the Partnership shall be divided and the net losses of the partnership shall be allocated to the Partners according to their respective Partnership Ownership Percentage Interests.</w:t>
      </w:r>
    </w:p>
    <w:p w:rsidR="0049052D" w:rsidRPr="005B3592" w:rsidRDefault="00FC038F" w:rsidP="005B3592">
      <w:pPr>
        <w:numPr>
          <w:ilvl w:val="0"/>
          <w:numId w:val="25"/>
        </w:numPr>
        <w:rPr>
          <w:rFonts w:ascii="Calibri" w:hAnsi="Calibri"/>
          <w:sz w:val="24"/>
          <w:szCs w:val="24"/>
        </w:rPr>
      </w:pPr>
      <w:r w:rsidRPr="00A42597">
        <w:rPr>
          <w:rFonts w:ascii="Calibri" w:hAnsi="Calibri"/>
          <w:sz w:val="24"/>
          <w:szCs w:val="24"/>
        </w:rPr>
        <w:t>No interest or additional share of profits shall inure to any Partner by reason of his capital account being proportionately in excess of the capital accounts of the others.</w:t>
      </w:r>
    </w:p>
    <w:p w:rsidR="0049052D" w:rsidRDefault="00FC038F" w:rsidP="0049052D">
      <w:pPr>
        <w:numPr>
          <w:ilvl w:val="0"/>
          <w:numId w:val="25"/>
        </w:numPr>
        <w:rPr>
          <w:rFonts w:ascii="Calibri" w:hAnsi="Calibri"/>
          <w:sz w:val="24"/>
          <w:szCs w:val="24"/>
        </w:rPr>
      </w:pPr>
      <w:r w:rsidRPr="00A42597">
        <w:rPr>
          <w:rFonts w:ascii="Calibri" w:hAnsi="Calibri"/>
          <w:sz w:val="24"/>
          <w:szCs w:val="24"/>
        </w:rPr>
        <w:t>The "cash available for distribution" for any fiscal year of the Joint Venture shall be the cash receipts of the Joint Venture du</w:t>
      </w:r>
      <w:r w:rsidR="0049052D">
        <w:rPr>
          <w:rFonts w:ascii="Calibri" w:hAnsi="Calibri"/>
          <w:sz w:val="24"/>
          <w:szCs w:val="24"/>
        </w:rPr>
        <w:t xml:space="preserve">ring such fiscal year, less, </w:t>
      </w:r>
      <w:r w:rsidRPr="00A42597">
        <w:rPr>
          <w:rFonts w:ascii="Calibri" w:hAnsi="Calibri"/>
          <w:sz w:val="24"/>
          <w:szCs w:val="24"/>
        </w:rPr>
        <w:t>the cash disbursements during such period (including principal and interest payments on all Joint Venture obligations) and (ii) any amounts which the Managing Partner reasonably determines to be necessary to be reserved to meet the needs o</w:t>
      </w:r>
      <w:r w:rsidR="0049052D">
        <w:rPr>
          <w:rFonts w:ascii="Calibri" w:hAnsi="Calibri"/>
          <w:sz w:val="24"/>
          <w:szCs w:val="24"/>
        </w:rPr>
        <w:t>f the Joint Venture's business.</w:t>
      </w:r>
    </w:p>
    <w:p w:rsidR="00FC038F" w:rsidRPr="00A42597" w:rsidRDefault="00FC038F" w:rsidP="0049052D">
      <w:pPr>
        <w:numPr>
          <w:ilvl w:val="0"/>
          <w:numId w:val="25"/>
        </w:numPr>
        <w:rPr>
          <w:rFonts w:ascii="Calibri" w:hAnsi="Calibri"/>
          <w:sz w:val="24"/>
          <w:szCs w:val="24"/>
        </w:rPr>
      </w:pPr>
      <w:r w:rsidRPr="00A42597">
        <w:rPr>
          <w:rFonts w:ascii="Calibri" w:hAnsi="Calibri"/>
          <w:sz w:val="24"/>
          <w:szCs w:val="24"/>
        </w:rPr>
        <w:t>The cash available for distribution shall be distributed to and allocated among the Partners at such time as the Managing Partner shall determine, but at least annually, in accordance with their Partnership Ownership Percentage Interests.</w:t>
      </w:r>
    </w:p>
    <w:p w:rsidR="00DB530E" w:rsidRPr="00A42597" w:rsidRDefault="00DB530E" w:rsidP="00DB530E">
      <w:pPr>
        <w:rPr>
          <w:rFonts w:ascii="Calibri" w:hAnsi="Calibri"/>
          <w:sz w:val="24"/>
          <w:szCs w:val="24"/>
        </w:rPr>
      </w:pPr>
    </w:p>
    <w:p w:rsidR="00DB530E" w:rsidRDefault="00DB530E" w:rsidP="00DB530E">
      <w:pPr>
        <w:rPr>
          <w:rFonts w:ascii="Calibri" w:hAnsi="Calibri"/>
          <w:sz w:val="24"/>
          <w:szCs w:val="24"/>
        </w:rPr>
      </w:pPr>
      <w:r w:rsidRPr="0049052D">
        <w:rPr>
          <w:rFonts w:ascii="Calibri" w:hAnsi="Calibri"/>
          <w:b/>
          <w:bCs/>
          <w:sz w:val="24"/>
          <w:szCs w:val="24"/>
        </w:rPr>
        <w:t>TAX CONSIDERATIONS</w:t>
      </w:r>
      <w:r>
        <w:rPr>
          <w:rFonts w:ascii="Calibri" w:hAnsi="Calibri"/>
          <w:sz w:val="24"/>
          <w:szCs w:val="24"/>
        </w:rPr>
        <w:t>:</w:t>
      </w:r>
    </w:p>
    <w:p w:rsidR="00DB530E" w:rsidRPr="005B3592" w:rsidRDefault="00DB530E" w:rsidP="00DB530E">
      <w:pPr>
        <w:numPr>
          <w:ilvl w:val="0"/>
          <w:numId w:val="23"/>
        </w:numPr>
        <w:rPr>
          <w:rFonts w:ascii="Calibri" w:hAnsi="Calibri"/>
          <w:sz w:val="24"/>
          <w:szCs w:val="24"/>
        </w:rPr>
      </w:pPr>
      <w:r w:rsidRPr="00A42597">
        <w:rPr>
          <w:rFonts w:ascii="Calibri" w:hAnsi="Calibri"/>
          <w:sz w:val="24"/>
          <w:szCs w:val="24"/>
        </w:rPr>
        <w:t>Begin consideration of tax consequences of the pro</w:t>
      </w:r>
      <w:r>
        <w:rPr>
          <w:rFonts w:ascii="Calibri" w:hAnsi="Calibri"/>
          <w:sz w:val="24"/>
          <w:szCs w:val="24"/>
        </w:rPr>
        <w:t>posed structures:</w:t>
      </w:r>
      <w:r w:rsidRPr="00A42597">
        <w:rPr>
          <w:rFonts w:ascii="Calibri" w:hAnsi="Calibri"/>
          <w:sz w:val="24"/>
          <w:szCs w:val="24"/>
        </w:rPr>
        <w:t xml:space="preserve"> is flow-thro</w:t>
      </w:r>
      <w:r>
        <w:rPr>
          <w:rFonts w:ascii="Calibri" w:hAnsi="Calibri"/>
          <w:sz w:val="24"/>
          <w:szCs w:val="24"/>
        </w:rPr>
        <w:t>ugh or consolidation required</w:t>
      </w:r>
      <w:r w:rsidRPr="00A42597">
        <w:rPr>
          <w:rFonts w:ascii="Calibri" w:hAnsi="Calibri"/>
          <w:sz w:val="24"/>
          <w:szCs w:val="24"/>
        </w:rPr>
        <w:t xml:space="preserve"> this exercise should be started as soon as possible with the other party to ensure both parties’ tax objectives are met</w:t>
      </w:r>
    </w:p>
    <w:p w:rsidR="00DB530E" w:rsidRDefault="00DB530E" w:rsidP="00DB530E">
      <w:pPr>
        <w:numPr>
          <w:ilvl w:val="0"/>
          <w:numId w:val="23"/>
        </w:numPr>
        <w:rPr>
          <w:rFonts w:ascii="Calibri" w:hAnsi="Calibri"/>
          <w:sz w:val="24"/>
          <w:szCs w:val="24"/>
        </w:rPr>
      </w:pPr>
      <w:r>
        <w:rPr>
          <w:rFonts w:ascii="Calibri" w:hAnsi="Calibri"/>
          <w:sz w:val="24"/>
          <w:szCs w:val="24"/>
        </w:rPr>
        <w:t xml:space="preserve">Parties </w:t>
      </w:r>
      <w:r w:rsidRPr="00A42597">
        <w:rPr>
          <w:rFonts w:ascii="Calibri" w:hAnsi="Calibri"/>
          <w:sz w:val="24"/>
          <w:szCs w:val="24"/>
        </w:rPr>
        <w:t>consider which part</w:t>
      </w:r>
      <w:r>
        <w:rPr>
          <w:rFonts w:ascii="Calibri" w:hAnsi="Calibri"/>
          <w:sz w:val="24"/>
          <w:szCs w:val="24"/>
        </w:rPr>
        <w:t xml:space="preserve">ies should be parties to the Company </w:t>
      </w:r>
      <w:r w:rsidRPr="00A42597">
        <w:rPr>
          <w:rFonts w:ascii="Calibri" w:hAnsi="Calibri"/>
          <w:sz w:val="24"/>
          <w:szCs w:val="24"/>
        </w:rPr>
        <w:t>if holding companies are to be used should parent entities be</w:t>
      </w:r>
      <w:r>
        <w:rPr>
          <w:rFonts w:ascii="Calibri" w:hAnsi="Calibri"/>
          <w:sz w:val="24"/>
          <w:szCs w:val="24"/>
        </w:rPr>
        <w:t xml:space="preserve"> parties or simply guarantors.</w:t>
      </w:r>
    </w:p>
    <w:p w:rsidR="00DB530E" w:rsidRDefault="00DB530E" w:rsidP="00DB530E">
      <w:pPr>
        <w:numPr>
          <w:ilvl w:val="0"/>
          <w:numId w:val="23"/>
        </w:numPr>
        <w:rPr>
          <w:rFonts w:ascii="Calibri" w:hAnsi="Calibri"/>
          <w:sz w:val="24"/>
          <w:szCs w:val="24"/>
        </w:rPr>
      </w:pPr>
      <w:r>
        <w:rPr>
          <w:rFonts w:ascii="Calibri" w:hAnsi="Calibri"/>
          <w:sz w:val="24"/>
          <w:szCs w:val="24"/>
        </w:rPr>
        <w:lastRenderedPageBreak/>
        <w:t>H</w:t>
      </w:r>
      <w:r w:rsidRPr="00A42597">
        <w:rPr>
          <w:rFonts w:ascii="Calibri" w:hAnsi="Calibri"/>
          <w:sz w:val="24"/>
          <w:szCs w:val="24"/>
        </w:rPr>
        <w:t>ow far up the corporate</w:t>
      </w:r>
      <w:r>
        <w:rPr>
          <w:rFonts w:ascii="Calibri" w:hAnsi="Calibri"/>
          <w:sz w:val="24"/>
          <w:szCs w:val="24"/>
        </w:rPr>
        <w:t xml:space="preserve"> chain is it necessary to go </w:t>
      </w:r>
      <w:r w:rsidRPr="00A42597">
        <w:rPr>
          <w:rFonts w:ascii="Calibri" w:hAnsi="Calibri"/>
          <w:sz w:val="24"/>
          <w:szCs w:val="24"/>
        </w:rPr>
        <w:t>not only to ensure performance of the obligations of the JV parties but to enforce n</w:t>
      </w:r>
      <w:r>
        <w:rPr>
          <w:rFonts w:ascii="Calibri" w:hAnsi="Calibri"/>
          <w:sz w:val="24"/>
          <w:szCs w:val="24"/>
        </w:rPr>
        <w:t>on-competition covenants, etc.</w:t>
      </w:r>
    </w:p>
    <w:p w:rsidR="00DB530E" w:rsidRPr="0049052D" w:rsidRDefault="00DB530E" w:rsidP="00DB530E">
      <w:pPr>
        <w:numPr>
          <w:ilvl w:val="0"/>
          <w:numId w:val="23"/>
        </w:numPr>
        <w:rPr>
          <w:rFonts w:ascii="Calibri" w:hAnsi="Calibri"/>
          <w:sz w:val="24"/>
          <w:szCs w:val="24"/>
        </w:rPr>
      </w:pPr>
      <w:r w:rsidRPr="00A42597">
        <w:rPr>
          <w:rFonts w:ascii="Calibri" w:hAnsi="Calibri"/>
          <w:sz w:val="24"/>
          <w:szCs w:val="24"/>
        </w:rPr>
        <w:t xml:space="preserve">Consider whether the </w:t>
      </w:r>
      <w:r>
        <w:rPr>
          <w:rFonts w:ascii="Calibri" w:hAnsi="Calibri"/>
          <w:sz w:val="24"/>
          <w:szCs w:val="24"/>
        </w:rPr>
        <w:t>Company entity should be a party.</w:t>
      </w:r>
    </w:p>
    <w:p w:rsidR="00FC038F" w:rsidRPr="00A42597" w:rsidRDefault="00FC038F" w:rsidP="00A42597">
      <w:pPr>
        <w:rPr>
          <w:rFonts w:ascii="Calibri" w:hAnsi="Calibri"/>
          <w:sz w:val="24"/>
          <w:szCs w:val="24"/>
        </w:rPr>
      </w:pPr>
    </w:p>
    <w:p w:rsidR="00FC038F" w:rsidRPr="0049052D" w:rsidRDefault="00FC038F" w:rsidP="00A42597">
      <w:pPr>
        <w:rPr>
          <w:rFonts w:ascii="Calibri" w:hAnsi="Calibri"/>
          <w:b/>
          <w:bCs/>
          <w:sz w:val="24"/>
          <w:szCs w:val="24"/>
        </w:rPr>
      </w:pPr>
      <w:r w:rsidRPr="0049052D">
        <w:rPr>
          <w:rFonts w:ascii="Calibri" w:hAnsi="Calibri"/>
          <w:b/>
          <w:bCs/>
          <w:sz w:val="24"/>
          <w:szCs w:val="24"/>
        </w:rPr>
        <w:t>ALLOCATIONS OF NET PROFITS AND LOSSES</w:t>
      </w:r>
      <w:r w:rsidR="0049052D">
        <w:rPr>
          <w:rFonts w:ascii="Calibri" w:hAnsi="Calibri"/>
          <w:b/>
          <w:bCs/>
          <w:sz w:val="24"/>
          <w:szCs w:val="24"/>
        </w:rPr>
        <w:t>:</w:t>
      </w:r>
    </w:p>
    <w:p w:rsidR="00FC038F" w:rsidRPr="00A42597" w:rsidRDefault="00FC038F" w:rsidP="0049052D">
      <w:pPr>
        <w:numPr>
          <w:ilvl w:val="0"/>
          <w:numId w:val="26"/>
        </w:numPr>
        <w:rPr>
          <w:rFonts w:ascii="Calibri" w:hAnsi="Calibri"/>
          <w:sz w:val="24"/>
          <w:szCs w:val="24"/>
        </w:rPr>
      </w:pPr>
      <w:r w:rsidRPr="00A42597">
        <w:rPr>
          <w:rFonts w:ascii="Calibri" w:hAnsi="Calibri"/>
          <w:sz w:val="24"/>
          <w:szCs w:val="24"/>
        </w:rPr>
        <w:t>Subject to the provisions of this Article, the Net Profits and losses of the Venture (including any net "book" gains of the Venture resulting from a Capital Event) shall be allocated to the Venturers in the following priority:</w:t>
      </w:r>
    </w:p>
    <w:p w:rsidR="00FC038F" w:rsidRPr="00A42597" w:rsidRDefault="00FC038F" w:rsidP="0049052D">
      <w:pPr>
        <w:numPr>
          <w:ilvl w:val="0"/>
          <w:numId w:val="26"/>
        </w:numPr>
        <w:rPr>
          <w:rFonts w:ascii="Calibri" w:hAnsi="Calibri"/>
          <w:sz w:val="24"/>
          <w:szCs w:val="24"/>
        </w:rPr>
      </w:pPr>
      <w:r w:rsidRPr="00A42597">
        <w:rPr>
          <w:rFonts w:ascii="Calibri" w:hAnsi="Calibri"/>
          <w:sz w:val="24"/>
          <w:szCs w:val="24"/>
        </w:rPr>
        <w:t>First, to those Venturers with negative Capital Accounts, between them in proportion to the ratio of their negative Capital Account balances, until no Venturer has a negative Capital Account.</w:t>
      </w:r>
    </w:p>
    <w:p w:rsidR="00FC038F" w:rsidRPr="00A42597" w:rsidRDefault="00FC038F" w:rsidP="0049052D">
      <w:pPr>
        <w:numPr>
          <w:ilvl w:val="0"/>
          <w:numId w:val="26"/>
        </w:numPr>
        <w:rPr>
          <w:rFonts w:ascii="Calibri" w:hAnsi="Calibri"/>
          <w:sz w:val="24"/>
          <w:szCs w:val="24"/>
        </w:rPr>
      </w:pPr>
      <w:r w:rsidRPr="00A42597">
        <w:rPr>
          <w:rFonts w:ascii="Calibri" w:hAnsi="Calibri"/>
          <w:sz w:val="24"/>
          <w:szCs w:val="24"/>
        </w:rPr>
        <w:t>Thereafter, to the Venturers, pro-rata, based on their respective Venture inter</w:t>
      </w:r>
      <w:r w:rsidR="0049052D">
        <w:rPr>
          <w:rFonts w:ascii="Calibri" w:hAnsi="Calibri"/>
          <w:sz w:val="24"/>
          <w:szCs w:val="24"/>
        </w:rPr>
        <w:t xml:space="preserve">ests as set forth in Section </w:t>
      </w:r>
      <w:r w:rsidRPr="00A42597">
        <w:rPr>
          <w:rFonts w:ascii="Calibri" w:hAnsi="Calibri"/>
          <w:sz w:val="24"/>
          <w:szCs w:val="24"/>
        </w:rPr>
        <w:t>hereof.</w:t>
      </w:r>
    </w:p>
    <w:p w:rsidR="00FC038F" w:rsidRPr="00A42597" w:rsidRDefault="0049052D" w:rsidP="0049052D">
      <w:pPr>
        <w:numPr>
          <w:ilvl w:val="0"/>
          <w:numId w:val="26"/>
        </w:numPr>
        <w:rPr>
          <w:rFonts w:ascii="Calibri" w:hAnsi="Calibri"/>
          <w:sz w:val="24"/>
          <w:szCs w:val="24"/>
        </w:rPr>
      </w:pPr>
      <w:r>
        <w:rPr>
          <w:rFonts w:ascii="Calibri" w:hAnsi="Calibri"/>
          <w:sz w:val="24"/>
          <w:szCs w:val="24"/>
        </w:rPr>
        <w:t>Losses is</w:t>
      </w:r>
      <w:r w:rsidR="00FC038F" w:rsidRPr="00A42597">
        <w:rPr>
          <w:rFonts w:ascii="Calibri" w:hAnsi="Calibri"/>
          <w:sz w:val="24"/>
          <w:szCs w:val="24"/>
        </w:rPr>
        <w:t xml:space="preserve"> Subject to the provisions of this Article VI, Net Losses of the Venture (including any net "book" loss of the Venture resulting from a Capital Event) shall be allocated to the Venturers, pro rata, based upon their respective Venture interests as set forth herein.</w:t>
      </w:r>
    </w:p>
    <w:p w:rsidR="00FC038F" w:rsidRPr="00A42597" w:rsidRDefault="00FC038F" w:rsidP="00A42597">
      <w:pPr>
        <w:rPr>
          <w:rFonts w:ascii="Calibri" w:hAnsi="Calibri"/>
          <w:sz w:val="24"/>
          <w:szCs w:val="24"/>
        </w:rPr>
      </w:pPr>
    </w:p>
    <w:p w:rsidR="0049052D" w:rsidRDefault="0049052D" w:rsidP="00A42597">
      <w:pPr>
        <w:rPr>
          <w:rFonts w:ascii="Calibri" w:hAnsi="Calibri"/>
          <w:sz w:val="24"/>
          <w:szCs w:val="24"/>
        </w:rPr>
      </w:pPr>
      <w:r w:rsidRPr="0049052D">
        <w:rPr>
          <w:rFonts w:ascii="Calibri" w:hAnsi="Calibri"/>
          <w:b/>
          <w:bCs/>
          <w:sz w:val="24"/>
          <w:szCs w:val="24"/>
        </w:rPr>
        <w:t>PROPRIETARY INFORMATION</w:t>
      </w:r>
      <w:r>
        <w:rPr>
          <w:rFonts w:ascii="Calibri" w:hAnsi="Calibri"/>
          <w:sz w:val="24"/>
          <w:szCs w:val="24"/>
        </w:rPr>
        <w:t>:</w:t>
      </w:r>
    </w:p>
    <w:p w:rsidR="0049052D" w:rsidRDefault="00FC038F" w:rsidP="0049052D">
      <w:pPr>
        <w:numPr>
          <w:ilvl w:val="0"/>
          <w:numId w:val="27"/>
        </w:numPr>
        <w:rPr>
          <w:rFonts w:ascii="Calibri" w:hAnsi="Calibri"/>
          <w:sz w:val="24"/>
          <w:szCs w:val="24"/>
        </w:rPr>
      </w:pPr>
      <w:r w:rsidRPr="00A42597">
        <w:rPr>
          <w:rFonts w:ascii="Calibri" w:hAnsi="Calibri"/>
          <w:sz w:val="24"/>
          <w:szCs w:val="24"/>
        </w:rPr>
        <w:t xml:space="preserve">Each of the Parties agrees that it will not, either during the term of this </w:t>
      </w:r>
      <w:r w:rsidR="0049052D">
        <w:rPr>
          <w:rFonts w:ascii="Calibri" w:hAnsi="Calibri"/>
          <w:sz w:val="24"/>
          <w:szCs w:val="24"/>
        </w:rPr>
        <w:t xml:space="preserve">Agreement </w:t>
      </w:r>
      <w:r w:rsidRPr="00A42597">
        <w:rPr>
          <w:rFonts w:ascii="Calibri" w:hAnsi="Calibri"/>
          <w:sz w:val="24"/>
          <w:szCs w:val="24"/>
        </w:rPr>
        <w:t>or at any time after its termination, use Technology or Background Technology of another Party for any purpose except the TIP research project and the commercial exploitation of the results of the development work of the TIP research project and it will not divulge such Background Technology to any person without the prior written consent of the disclosing Party; provided, however, Background Technology shall not be c</w:t>
      </w:r>
      <w:r w:rsidR="0049052D">
        <w:rPr>
          <w:rFonts w:ascii="Calibri" w:hAnsi="Calibri"/>
          <w:sz w:val="24"/>
          <w:szCs w:val="24"/>
        </w:rPr>
        <w:t>onsidered proprietary which:</w:t>
      </w:r>
      <w:r w:rsidRPr="00A42597">
        <w:rPr>
          <w:rFonts w:ascii="Calibri" w:hAnsi="Calibri"/>
          <w:sz w:val="24"/>
          <w:szCs w:val="24"/>
        </w:rPr>
        <w:t xml:space="preserve"> Is in the public domain at the time of disclosure or thereafter enters the public domain other than through a breach of this </w:t>
      </w:r>
      <w:r w:rsidR="0049052D">
        <w:rPr>
          <w:rFonts w:ascii="Calibri" w:hAnsi="Calibri"/>
          <w:sz w:val="24"/>
          <w:szCs w:val="24"/>
        </w:rPr>
        <w:t>Agreement.</w:t>
      </w:r>
    </w:p>
    <w:p w:rsidR="0049052D" w:rsidRDefault="00FC038F" w:rsidP="0049052D">
      <w:pPr>
        <w:numPr>
          <w:ilvl w:val="0"/>
          <w:numId w:val="27"/>
        </w:numPr>
        <w:rPr>
          <w:rFonts w:ascii="Calibri" w:hAnsi="Calibri"/>
          <w:sz w:val="24"/>
          <w:szCs w:val="24"/>
        </w:rPr>
      </w:pPr>
      <w:r w:rsidRPr="00A42597">
        <w:rPr>
          <w:rFonts w:ascii="Calibri" w:hAnsi="Calibri"/>
          <w:sz w:val="24"/>
          <w:szCs w:val="24"/>
        </w:rPr>
        <w:t>Is in the possession of the receiving Party prior to its receipt fr</w:t>
      </w:r>
      <w:r w:rsidR="0049052D">
        <w:rPr>
          <w:rFonts w:ascii="Calibri" w:hAnsi="Calibri"/>
          <w:sz w:val="24"/>
          <w:szCs w:val="24"/>
        </w:rPr>
        <w:t>om the disclosing Party.</w:t>
      </w:r>
    </w:p>
    <w:p w:rsidR="00FC038F" w:rsidRDefault="00FC038F" w:rsidP="0049052D">
      <w:pPr>
        <w:numPr>
          <w:ilvl w:val="0"/>
          <w:numId w:val="27"/>
        </w:numPr>
        <w:rPr>
          <w:rFonts w:ascii="Calibri" w:hAnsi="Calibri"/>
          <w:sz w:val="24"/>
          <w:szCs w:val="24"/>
        </w:rPr>
      </w:pPr>
      <w:r w:rsidRPr="00A42597">
        <w:rPr>
          <w:rFonts w:ascii="Calibri" w:hAnsi="Calibri"/>
          <w:sz w:val="24"/>
          <w:szCs w:val="24"/>
        </w:rPr>
        <w:t>Is lawfully obtained from a third party under circumstances permitting the receiving Party to use or disclose the informat</w:t>
      </w:r>
      <w:r w:rsidR="0049052D">
        <w:rPr>
          <w:rFonts w:ascii="Calibri" w:hAnsi="Calibri"/>
          <w:sz w:val="24"/>
          <w:szCs w:val="24"/>
        </w:rPr>
        <w:t>ion without restrictions; or</w:t>
      </w:r>
      <w:r w:rsidRPr="00A42597">
        <w:rPr>
          <w:rFonts w:ascii="Calibri" w:hAnsi="Calibri"/>
          <w:sz w:val="24"/>
          <w:szCs w:val="24"/>
        </w:rPr>
        <w:t xml:space="preserve"> </w:t>
      </w:r>
      <w:r w:rsidR="0049052D" w:rsidRPr="00A42597">
        <w:rPr>
          <w:rFonts w:ascii="Calibri" w:hAnsi="Calibri"/>
          <w:sz w:val="24"/>
          <w:szCs w:val="24"/>
        </w:rPr>
        <w:t>is</w:t>
      </w:r>
      <w:r w:rsidRPr="00A42597">
        <w:rPr>
          <w:rFonts w:ascii="Calibri" w:hAnsi="Calibri"/>
          <w:sz w:val="24"/>
          <w:szCs w:val="24"/>
        </w:rPr>
        <w:t xml:space="preserve"> independently develope</w:t>
      </w:r>
      <w:r w:rsidR="0049052D">
        <w:rPr>
          <w:rFonts w:ascii="Calibri" w:hAnsi="Calibri"/>
          <w:sz w:val="24"/>
          <w:szCs w:val="24"/>
        </w:rPr>
        <w:t>d by the receiving Party; or</w:t>
      </w:r>
      <w:r w:rsidRPr="00A42597">
        <w:rPr>
          <w:rFonts w:ascii="Calibri" w:hAnsi="Calibri"/>
          <w:sz w:val="24"/>
          <w:szCs w:val="24"/>
        </w:rPr>
        <w:t xml:space="preserve"> </w:t>
      </w:r>
      <w:r w:rsidR="0049052D" w:rsidRPr="00A42597">
        <w:rPr>
          <w:rFonts w:ascii="Calibri" w:hAnsi="Calibri"/>
          <w:sz w:val="24"/>
          <w:szCs w:val="24"/>
        </w:rPr>
        <w:t>is</w:t>
      </w:r>
      <w:r w:rsidRPr="00A42597">
        <w:rPr>
          <w:rFonts w:ascii="Calibri" w:hAnsi="Calibri"/>
          <w:sz w:val="24"/>
          <w:szCs w:val="24"/>
        </w:rPr>
        <w:t xml:space="preserve"> required to be disclosed as a result of government or judicial action.</w:t>
      </w:r>
    </w:p>
    <w:p w:rsidR="006372A9" w:rsidRDefault="006372A9" w:rsidP="006372A9">
      <w:pPr>
        <w:rPr>
          <w:rFonts w:ascii="Calibri" w:hAnsi="Calibri"/>
          <w:sz w:val="24"/>
          <w:szCs w:val="24"/>
        </w:rPr>
      </w:pPr>
    </w:p>
    <w:p w:rsidR="006372A9" w:rsidRPr="009B0870" w:rsidRDefault="006372A9" w:rsidP="006372A9">
      <w:pPr>
        <w:rPr>
          <w:rFonts w:ascii="Calibri" w:hAnsi="Calibri" w:cs="Arial"/>
          <w:b/>
          <w:bCs/>
          <w:sz w:val="24"/>
          <w:szCs w:val="24"/>
        </w:rPr>
      </w:pPr>
      <w:r w:rsidRPr="009B0870">
        <w:rPr>
          <w:rFonts w:ascii="Calibri" w:hAnsi="Calibri" w:cs="Arial"/>
          <w:b/>
          <w:bCs/>
          <w:sz w:val="24"/>
          <w:szCs w:val="24"/>
        </w:rPr>
        <w:t>CONFIDENTIAL INFORMATION</w:t>
      </w:r>
      <w:r>
        <w:rPr>
          <w:rFonts w:ascii="Calibri" w:hAnsi="Calibri" w:cs="Arial"/>
          <w:b/>
          <w:bCs/>
          <w:sz w:val="24"/>
          <w:szCs w:val="24"/>
        </w:rPr>
        <w:t>:</w:t>
      </w:r>
    </w:p>
    <w:p w:rsidR="006372A9" w:rsidRDefault="006372A9" w:rsidP="006372A9">
      <w:pPr>
        <w:numPr>
          <w:ilvl w:val="0"/>
          <w:numId w:val="30"/>
        </w:numPr>
        <w:rPr>
          <w:rFonts w:ascii="Calibri" w:hAnsi="Calibri" w:cs="Arial"/>
          <w:sz w:val="24"/>
          <w:szCs w:val="24"/>
        </w:rPr>
      </w:pPr>
      <w:r w:rsidRPr="00EB30CC">
        <w:rPr>
          <w:rFonts w:ascii="Calibri" w:hAnsi="Calibri" w:cs="Arial"/>
          <w:sz w:val="24"/>
          <w:szCs w:val="24"/>
        </w:rPr>
        <w:t>Confidential Information is defined as information provided by us to you a</w:t>
      </w:r>
      <w:r>
        <w:rPr>
          <w:rFonts w:ascii="Calibri" w:hAnsi="Calibri" w:cs="Arial"/>
          <w:sz w:val="24"/>
          <w:szCs w:val="24"/>
        </w:rPr>
        <w:t>s part of this</w:t>
      </w:r>
    </w:p>
    <w:p w:rsidR="006372A9" w:rsidRDefault="006372A9" w:rsidP="006372A9">
      <w:pPr>
        <w:numPr>
          <w:ilvl w:val="0"/>
          <w:numId w:val="30"/>
        </w:numPr>
        <w:rPr>
          <w:rFonts w:ascii="Calibri" w:hAnsi="Calibri" w:cs="Arial"/>
          <w:sz w:val="24"/>
          <w:szCs w:val="24"/>
        </w:rPr>
      </w:pPr>
      <w:r w:rsidRPr="00EB30CC">
        <w:rPr>
          <w:rFonts w:ascii="Calibri" w:hAnsi="Calibri" w:cs="Arial"/>
          <w:sz w:val="24"/>
          <w:szCs w:val="24"/>
        </w:rPr>
        <w:t>Agreement or through the secure areas of the Service, or in oral or written correspondence, including but not limited to email, instant message, phone ca</w:t>
      </w:r>
      <w:r>
        <w:rPr>
          <w:rFonts w:ascii="Calibri" w:hAnsi="Calibri" w:cs="Arial"/>
          <w:sz w:val="24"/>
          <w:szCs w:val="24"/>
        </w:rPr>
        <w:t>ll, text message, and RSS feed.</w:t>
      </w:r>
    </w:p>
    <w:p w:rsidR="006372A9" w:rsidRPr="006372A9" w:rsidRDefault="006372A9" w:rsidP="006372A9">
      <w:pPr>
        <w:numPr>
          <w:ilvl w:val="0"/>
          <w:numId w:val="30"/>
        </w:numPr>
        <w:rPr>
          <w:rFonts w:ascii="Calibri" w:hAnsi="Calibri" w:cs="Arial"/>
          <w:sz w:val="24"/>
          <w:szCs w:val="24"/>
        </w:rPr>
      </w:pPr>
      <w:r w:rsidRPr="00EB30CC">
        <w:rPr>
          <w:rFonts w:ascii="Calibri" w:hAnsi="Calibri" w:cs="Arial"/>
          <w:sz w:val="24"/>
          <w:szCs w:val="24"/>
        </w:rPr>
        <w:t>Notwithstanding the foregoing, any information that is previously known to you or that becomes known to you via legal channels of communication other than us shall not be considered Confidential Information.</w:t>
      </w:r>
    </w:p>
    <w:p w:rsidR="00FC038F" w:rsidRPr="00A42597" w:rsidRDefault="00FC038F" w:rsidP="00A42597">
      <w:pPr>
        <w:rPr>
          <w:rFonts w:ascii="Calibri" w:hAnsi="Calibri"/>
          <w:sz w:val="24"/>
          <w:szCs w:val="24"/>
        </w:rPr>
      </w:pPr>
    </w:p>
    <w:p w:rsidR="00B65874" w:rsidRPr="005B3592" w:rsidRDefault="00B65874" w:rsidP="00A42597">
      <w:pPr>
        <w:rPr>
          <w:rFonts w:ascii="Calibri" w:hAnsi="Calibri"/>
          <w:b/>
          <w:bCs/>
          <w:sz w:val="24"/>
          <w:szCs w:val="24"/>
          <w:lang w:val="en-GB"/>
        </w:rPr>
      </w:pPr>
      <w:r w:rsidRPr="005B3592">
        <w:rPr>
          <w:rFonts w:ascii="Calibri" w:hAnsi="Calibri"/>
          <w:b/>
          <w:bCs/>
          <w:sz w:val="24"/>
          <w:szCs w:val="24"/>
          <w:lang w:val="en-GB"/>
        </w:rPr>
        <w:t>SEVERABILITY:</w:t>
      </w:r>
    </w:p>
    <w:p w:rsidR="00EB47A4" w:rsidRPr="00A42597" w:rsidRDefault="00FC038F" w:rsidP="005B3592">
      <w:pPr>
        <w:rPr>
          <w:rFonts w:ascii="Calibri" w:hAnsi="Calibri"/>
          <w:sz w:val="24"/>
          <w:szCs w:val="24"/>
        </w:rPr>
      </w:pPr>
      <w:r w:rsidRPr="00A42597">
        <w:rPr>
          <w:rFonts w:ascii="Calibri" w:hAnsi="Calibri"/>
          <w:sz w:val="24"/>
          <w:szCs w:val="24"/>
        </w:rPr>
        <w:t>If any provision of this JVA is declared invalid by any court or government agency, all other provisions shall remain in full force and effect.</w:t>
      </w:r>
    </w:p>
    <w:p w:rsidR="00FC038F" w:rsidRPr="00A42597" w:rsidRDefault="00FC038F" w:rsidP="00A42597">
      <w:pPr>
        <w:rPr>
          <w:rFonts w:ascii="Calibri" w:hAnsi="Calibri"/>
          <w:sz w:val="24"/>
          <w:szCs w:val="24"/>
        </w:rPr>
      </w:pPr>
    </w:p>
    <w:p w:rsidR="005B3592" w:rsidRDefault="005B3592" w:rsidP="005B3592">
      <w:pPr>
        <w:rPr>
          <w:rFonts w:ascii="Calibri" w:hAnsi="Calibri" w:cs="Arial"/>
          <w:sz w:val="24"/>
          <w:szCs w:val="24"/>
          <w:shd w:val="clear" w:color="auto" w:fill="FFFFFF"/>
        </w:rPr>
      </w:pPr>
      <w:r w:rsidRPr="005B3592">
        <w:rPr>
          <w:rStyle w:val="Strong"/>
          <w:rFonts w:ascii="Calibri" w:hAnsi="Calibri" w:cs="Arial"/>
          <w:sz w:val="24"/>
          <w:szCs w:val="24"/>
          <w:shd w:val="clear" w:color="auto" w:fill="FFFFFF"/>
        </w:rPr>
        <w:t>ARBITRATION AND ATTORNEY’S FEES</w:t>
      </w:r>
      <w:r>
        <w:rPr>
          <w:rStyle w:val="Strong"/>
          <w:rFonts w:ascii="Calibri" w:hAnsi="Calibri" w:cs="Arial"/>
          <w:sz w:val="24"/>
          <w:szCs w:val="24"/>
          <w:shd w:val="clear" w:color="auto" w:fill="FFFFFF"/>
        </w:rPr>
        <w:t>:</w:t>
      </w:r>
    </w:p>
    <w:p w:rsidR="005B3592" w:rsidRDefault="00FC038F" w:rsidP="005B3592">
      <w:pPr>
        <w:numPr>
          <w:ilvl w:val="0"/>
          <w:numId w:val="28"/>
        </w:numPr>
        <w:rPr>
          <w:rFonts w:ascii="Calibri" w:hAnsi="Calibri" w:cs="Arial"/>
          <w:sz w:val="24"/>
          <w:szCs w:val="24"/>
          <w:shd w:val="clear" w:color="auto" w:fill="FFFFFF"/>
        </w:rPr>
      </w:pPr>
      <w:r w:rsidRPr="00A42597">
        <w:rPr>
          <w:rFonts w:ascii="Calibri" w:hAnsi="Calibri" w:cs="Arial"/>
          <w:sz w:val="24"/>
          <w:szCs w:val="24"/>
          <w:shd w:val="clear" w:color="auto" w:fill="FFFFFF"/>
        </w:rPr>
        <w:t xml:space="preserve">The Joint Venturers agree that any dispute, claim, or controversy concerning this Agreement or the termination of this Agreement, or any dispute, claim or controversy arising out of or relating to any interpretation, construction, performance or breach of this Agreement, shall be settled by arbitration to be </w:t>
      </w:r>
      <w:r w:rsidR="005B3592">
        <w:rPr>
          <w:rFonts w:ascii="Calibri" w:hAnsi="Calibri" w:cs="Arial"/>
          <w:sz w:val="24"/>
          <w:szCs w:val="24"/>
          <w:shd w:val="clear" w:color="auto" w:fill="FFFFFF"/>
        </w:rPr>
        <w:t>held in _____ [City], ______</w:t>
      </w:r>
      <w:r w:rsidRPr="00A42597">
        <w:rPr>
          <w:rFonts w:ascii="Calibri" w:hAnsi="Calibri" w:cs="Arial"/>
          <w:sz w:val="24"/>
          <w:szCs w:val="24"/>
          <w:shd w:val="clear" w:color="auto" w:fill="FFFFFF"/>
        </w:rPr>
        <w:t xml:space="preserve"> [State] in accordance with the rules then in effect of the Am</w:t>
      </w:r>
      <w:r w:rsidR="005B3592">
        <w:rPr>
          <w:rFonts w:ascii="Calibri" w:hAnsi="Calibri" w:cs="Arial"/>
          <w:sz w:val="24"/>
          <w:szCs w:val="24"/>
          <w:shd w:val="clear" w:color="auto" w:fill="FFFFFF"/>
        </w:rPr>
        <w:t>erican Arbitration Association.</w:t>
      </w:r>
    </w:p>
    <w:p w:rsidR="005B3592" w:rsidRDefault="00FC038F" w:rsidP="005B3592">
      <w:pPr>
        <w:numPr>
          <w:ilvl w:val="0"/>
          <w:numId w:val="28"/>
        </w:numPr>
        <w:rPr>
          <w:rFonts w:ascii="Calibri" w:hAnsi="Calibri" w:cs="Arial"/>
          <w:sz w:val="24"/>
          <w:szCs w:val="24"/>
          <w:shd w:val="clear" w:color="auto" w:fill="FFFFFF"/>
        </w:rPr>
      </w:pPr>
      <w:r w:rsidRPr="00A42597">
        <w:rPr>
          <w:rFonts w:ascii="Calibri" w:hAnsi="Calibri" w:cs="Arial"/>
          <w:sz w:val="24"/>
          <w:szCs w:val="24"/>
          <w:shd w:val="clear" w:color="auto" w:fill="FFFFFF"/>
        </w:rPr>
        <w:t xml:space="preserve">The arbitrator may grant injunctions or other relief </w:t>
      </w:r>
      <w:r w:rsidR="005B3592">
        <w:rPr>
          <w:rFonts w:ascii="Calibri" w:hAnsi="Calibri" w:cs="Arial"/>
          <w:sz w:val="24"/>
          <w:szCs w:val="24"/>
          <w:shd w:val="clear" w:color="auto" w:fill="FFFFFF"/>
        </w:rPr>
        <w:t>in such dispute or controversy.</w:t>
      </w:r>
    </w:p>
    <w:p w:rsidR="005B3592" w:rsidRDefault="00FC038F" w:rsidP="005B3592">
      <w:pPr>
        <w:numPr>
          <w:ilvl w:val="0"/>
          <w:numId w:val="28"/>
        </w:numPr>
        <w:rPr>
          <w:rFonts w:ascii="Calibri" w:hAnsi="Calibri" w:cs="Arial"/>
          <w:sz w:val="24"/>
          <w:szCs w:val="24"/>
          <w:shd w:val="clear" w:color="auto" w:fill="FFFFFF"/>
        </w:rPr>
      </w:pPr>
      <w:r w:rsidRPr="00A42597">
        <w:rPr>
          <w:rFonts w:ascii="Calibri" w:hAnsi="Calibri" w:cs="Arial"/>
          <w:sz w:val="24"/>
          <w:szCs w:val="24"/>
          <w:shd w:val="clear" w:color="auto" w:fill="FFFFFF"/>
        </w:rPr>
        <w:t>The decision of the arbitrator shall be final, conclusive and binding on the parties to the arbitration.</w:t>
      </w:r>
    </w:p>
    <w:p w:rsidR="005B3592" w:rsidRDefault="00FC038F" w:rsidP="005B3592">
      <w:pPr>
        <w:numPr>
          <w:ilvl w:val="0"/>
          <w:numId w:val="28"/>
        </w:numPr>
        <w:rPr>
          <w:rFonts w:ascii="Calibri" w:hAnsi="Calibri" w:cs="Arial"/>
          <w:sz w:val="24"/>
          <w:szCs w:val="24"/>
          <w:shd w:val="clear" w:color="auto" w:fill="FFFFFF"/>
        </w:rPr>
      </w:pPr>
      <w:r w:rsidRPr="00A42597">
        <w:rPr>
          <w:rFonts w:ascii="Calibri" w:hAnsi="Calibri" w:cs="Arial"/>
          <w:sz w:val="24"/>
          <w:szCs w:val="24"/>
          <w:shd w:val="clear" w:color="auto" w:fill="FFFFFF"/>
        </w:rPr>
        <w:t>Judgment may be entered on the arbitrator’s decision in</w:t>
      </w:r>
      <w:r w:rsidR="005B3592">
        <w:rPr>
          <w:rFonts w:ascii="Calibri" w:hAnsi="Calibri" w:cs="Arial"/>
          <w:sz w:val="24"/>
          <w:szCs w:val="24"/>
          <w:shd w:val="clear" w:color="auto" w:fill="FFFFFF"/>
        </w:rPr>
        <w:t xml:space="preserve"> any court having jurisdiction.</w:t>
      </w:r>
    </w:p>
    <w:p w:rsidR="00FC038F" w:rsidRPr="00A42597" w:rsidRDefault="00FC038F" w:rsidP="005B3592">
      <w:pPr>
        <w:numPr>
          <w:ilvl w:val="0"/>
          <w:numId w:val="28"/>
        </w:numPr>
        <w:rPr>
          <w:rFonts w:ascii="Calibri" w:hAnsi="Calibri" w:cs="Arial"/>
          <w:sz w:val="24"/>
          <w:szCs w:val="24"/>
          <w:shd w:val="clear" w:color="auto" w:fill="FFFFFF"/>
        </w:rPr>
      </w:pPr>
      <w:r w:rsidRPr="00A42597">
        <w:rPr>
          <w:rFonts w:ascii="Calibri" w:hAnsi="Calibri" w:cs="Arial"/>
          <w:sz w:val="24"/>
          <w:szCs w:val="24"/>
          <w:shd w:val="clear" w:color="auto" w:fill="FFFFFF"/>
        </w:rPr>
        <w:t>The Joint Venturers will pay the costs and expenses of such arbitration in such proportions as the arbitrator shall decide, and each Joint Venturer shall separately pay its own counsel fees and expenses.</w:t>
      </w:r>
    </w:p>
    <w:p w:rsidR="005B3592" w:rsidRPr="00A42597" w:rsidRDefault="005B3592" w:rsidP="005B3592">
      <w:pPr>
        <w:rPr>
          <w:rFonts w:ascii="Calibri" w:hAnsi="Calibri"/>
          <w:sz w:val="24"/>
          <w:szCs w:val="24"/>
        </w:rPr>
      </w:pPr>
    </w:p>
    <w:p w:rsidR="00F56D89" w:rsidRPr="005B3592" w:rsidRDefault="00F56D89" w:rsidP="00A42597">
      <w:pPr>
        <w:rPr>
          <w:rFonts w:ascii="Calibri" w:hAnsi="Calibri"/>
          <w:b/>
          <w:bCs/>
          <w:sz w:val="24"/>
          <w:szCs w:val="24"/>
        </w:rPr>
      </w:pPr>
      <w:r w:rsidRPr="005B3592">
        <w:rPr>
          <w:rFonts w:ascii="Calibri" w:hAnsi="Calibri"/>
          <w:b/>
          <w:bCs/>
          <w:sz w:val="24"/>
          <w:szCs w:val="24"/>
        </w:rPr>
        <w:t>APPLICABLE LAW:</w:t>
      </w:r>
    </w:p>
    <w:p w:rsidR="006372A9" w:rsidRDefault="006372A9" w:rsidP="006372A9">
      <w:pPr>
        <w:rPr>
          <w:rFonts w:ascii="Calibri" w:hAnsi="Calibri"/>
          <w:sz w:val="24"/>
          <w:szCs w:val="24"/>
        </w:rPr>
      </w:pPr>
      <w:r w:rsidRPr="006B52C9">
        <w:rPr>
          <w:rFonts w:ascii="Calibri" w:hAnsi="Calibri"/>
          <w:sz w:val="24"/>
          <w:szCs w:val="24"/>
        </w:rPr>
        <w:t>All disputes arising from or in connection with this Agreement or its</w:t>
      </w:r>
      <w:r>
        <w:rPr>
          <w:rFonts w:ascii="Calibri" w:hAnsi="Calibri"/>
          <w:sz w:val="24"/>
          <w:szCs w:val="24"/>
        </w:rPr>
        <w:t xml:space="preserve"> </w:t>
      </w:r>
      <w:r w:rsidRPr="006B52C9">
        <w:rPr>
          <w:rFonts w:ascii="Calibri" w:hAnsi="Calibri"/>
          <w:sz w:val="24"/>
          <w:szCs w:val="24"/>
        </w:rPr>
        <w:t>performance shall be resolved through friendly consultation between the parties</w:t>
      </w:r>
      <w:r>
        <w:rPr>
          <w:rFonts w:ascii="Calibri" w:hAnsi="Calibri"/>
          <w:sz w:val="24"/>
          <w:szCs w:val="24"/>
        </w:rPr>
        <w:t xml:space="preserve"> hereto.</w:t>
      </w:r>
    </w:p>
    <w:p w:rsidR="006372A9" w:rsidRPr="006B52C9" w:rsidRDefault="006372A9" w:rsidP="006372A9">
      <w:pPr>
        <w:rPr>
          <w:rFonts w:ascii="Calibri" w:hAnsi="Calibri"/>
          <w:sz w:val="24"/>
          <w:szCs w:val="24"/>
        </w:rPr>
      </w:pPr>
      <w:r w:rsidRPr="006B52C9">
        <w:rPr>
          <w:rFonts w:ascii="Calibri" w:hAnsi="Calibri"/>
          <w:sz w:val="24"/>
          <w:szCs w:val="24"/>
        </w:rPr>
        <w:t>In the event that no agreement can be reached through consultation,</w:t>
      </w:r>
      <w:r>
        <w:rPr>
          <w:rFonts w:ascii="Calibri" w:hAnsi="Calibri"/>
          <w:sz w:val="24"/>
          <w:szCs w:val="24"/>
        </w:rPr>
        <w:t xml:space="preserve"> </w:t>
      </w:r>
      <w:r w:rsidRPr="006B52C9">
        <w:rPr>
          <w:rFonts w:ascii="Calibri" w:hAnsi="Calibri"/>
          <w:sz w:val="24"/>
          <w:szCs w:val="24"/>
        </w:rPr>
        <w:t>either party m</w:t>
      </w:r>
      <w:r>
        <w:rPr>
          <w:rFonts w:ascii="Calibri" w:hAnsi="Calibri"/>
          <w:sz w:val="24"/>
          <w:szCs w:val="24"/>
        </w:rPr>
        <w:t>ay bring a legal action to other party Intermediate Court</w:t>
      </w:r>
      <w:r w:rsidRPr="006B52C9">
        <w:rPr>
          <w:rFonts w:ascii="Calibri" w:hAnsi="Calibri"/>
          <w:sz w:val="24"/>
          <w:szCs w:val="24"/>
        </w:rPr>
        <w:t>,</w:t>
      </w:r>
      <w:r>
        <w:rPr>
          <w:rFonts w:ascii="Calibri" w:hAnsi="Calibri"/>
          <w:sz w:val="24"/>
          <w:szCs w:val="24"/>
        </w:rPr>
        <w:t xml:space="preserve"> (State Name)</w:t>
      </w:r>
      <w:r w:rsidRPr="006B52C9">
        <w:rPr>
          <w:rFonts w:ascii="Calibri" w:hAnsi="Calibri"/>
          <w:sz w:val="24"/>
          <w:szCs w:val="24"/>
        </w:rPr>
        <w:t>.</w:t>
      </w:r>
    </w:p>
    <w:p w:rsidR="006372A9" w:rsidRPr="006B52C9" w:rsidRDefault="006372A9" w:rsidP="006372A9">
      <w:pPr>
        <w:rPr>
          <w:rFonts w:ascii="Calibri" w:hAnsi="Calibri"/>
          <w:sz w:val="24"/>
          <w:szCs w:val="24"/>
        </w:rPr>
      </w:pPr>
      <w:r w:rsidRPr="006B52C9">
        <w:rPr>
          <w:rFonts w:ascii="Calibri" w:hAnsi="Calibri"/>
          <w:sz w:val="24"/>
          <w:szCs w:val="24"/>
        </w:rPr>
        <w:t>The execution, performance and interpretation of this Agreement and</w:t>
      </w:r>
      <w:r>
        <w:rPr>
          <w:rFonts w:ascii="Calibri" w:hAnsi="Calibri"/>
          <w:sz w:val="24"/>
          <w:szCs w:val="24"/>
        </w:rPr>
        <w:t xml:space="preserve"> </w:t>
      </w:r>
      <w:r w:rsidRPr="006B52C9">
        <w:rPr>
          <w:rFonts w:ascii="Calibri" w:hAnsi="Calibri"/>
          <w:sz w:val="24"/>
          <w:szCs w:val="24"/>
        </w:rPr>
        <w:t>disputes resolution shall be governed by the laws of the</w:t>
      </w:r>
      <w:r>
        <w:rPr>
          <w:rFonts w:ascii="Calibri" w:hAnsi="Calibri"/>
          <w:sz w:val="24"/>
          <w:szCs w:val="24"/>
        </w:rPr>
        <w:t xml:space="preserve"> (State Name)</w:t>
      </w:r>
      <w:r w:rsidRPr="006B52C9">
        <w:rPr>
          <w:rFonts w:ascii="Calibri" w:hAnsi="Calibri"/>
          <w:sz w:val="24"/>
          <w:szCs w:val="24"/>
        </w:rPr>
        <w:t>.</w:t>
      </w:r>
    </w:p>
    <w:p w:rsidR="00F56D89" w:rsidRPr="00A42597" w:rsidRDefault="00F56D89" w:rsidP="00A42597">
      <w:pPr>
        <w:rPr>
          <w:rFonts w:ascii="Calibri" w:hAnsi="Calibri" w:cs="Tahoma"/>
          <w:sz w:val="24"/>
          <w:szCs w:val="24"/>
        </w:rPr>
      </w:pPr>
    </w:p>
    <w:p w:rsidR="006E6185" w:rsidRPr="005B3592" w:rsidRDefault="007309B5" w:rsidP="00A42597">
      <w:pPr>
        <w:rPr>
          <w:rFonts w:ascii="Calibri" w:hAnsi="Calibri"/>
          <w:b/>
          <w:bCs/>
          <w:sz w:val="24"/>
          <w:szCs w:val="24"/>
        </w:rPr>
      </w:pPr>
      <w:r w:rsidRPr="005B3592">
        <w:rPr>
          <w:rFonts w:ascii="Calibri" w:hAnsi="Calibri"/>
          <w:b/>
          <w:bCs/>
          <w:sz w:val="24"/>
          <w:szCs w:val="24"/>
        </w:rPr>
        <w:t>TERMINATION OF AGREEMENT:</w:t>
      </w:r>
    </w:p>
    <w:p w:rsidR="005B3592" w:rsidRDefault="00A42597" w:rsidP="005B3592">
      <w:pPr>
        <w:numPr>
          <w:ilvl w:val="0"/>
          <w:numId w:val="29"/>
        </w:numPr>
        <w:rPr>
          <w:rFonts w:ascii="Calibri" w:hAnsi="Calibri"/>
          <w:sz w:val="24"/>
          <w:szCs w:val="24"/>
        </w:rPr>
      </w:pPr>
      <w:r w:rsidRPr="00A42597">
        <w:rPr>
          <w:rFonts w:ascii="Calibri" w:hAnsi="Calibri"/>
          <w:sz w:val="24"/>
          <w:szCs w:val="24"/>
        </w:rPr>
        <w:t>Upon dissolution for the reasons stated in</w:t>
      </w:r>
      <w:r w:rsidR="005B3592">
        <w:rPr>
          <w:rFonts w:ascii="Calibri" w:hAnsi="Calibri"/>
          <w:sz w:val="24"/>
          <w:szCs w:val="24"/>
        </w:rPr>
        <w:t xml:space="preserve"> Section (2)</w:t>
      </w:r>
      <w:r w:rsidRPr="00A42597">
        <w:rPr>
          <w:rFonts w:ascii="Calibri" w:hAnsi="Calibri"/>
          <w:sz w:val="24"/>
          <w:szCs w:val="24"/>
        </w:rPr>
        <w:t xml:space="preserve"> the Joint Venture shall terminate and be wound up.</w:t>
      </w:r>
    </w:p>
    <w:p w:rsidR="005B3592" w:rsidRDefault="00A42597" w:rsidP="005B3592">
      <w:pPr>
        <w:numPr>
          <w:ilvl w:val="0"/>
          <w:numId w:val="29"/>
        </w:numPr>
        <w:rPr>
          <w:rFonts w:ascii="Calibri" w:hAnsi="Calibri"/>
          <w:snapToGrid w:val="0"/>
          <w:sz w:val="24"/>
          <w:szCs w:val="24"/>
        </w:rPr>
      </w:pPr>
      <w:r w:rsidRPr="00A42597">
        <w:rPr>
          <w:rFonts w:ascii="Calibri" w:hAnsi="Calibri"/>
          <w:sz w:val="24"/>
          <w:szCs w:val="24"/>
        </w:rPr>
        <w:t>The Joint Venture property shall thereupon be sold (and any Partner may be a purchaser of all or</w:t>
      </w:r>
      <w:r w:rsidR="005B3592">
        <w:rPr>
          <w:rFonts w:ascii="Calibri" w:hAnsi="Calibri"/>
          <w:sz w:val="24"/>
          <w:szCs w:val="24"/>
        </w:rPr>
        <w:t xml:space="preserve"> </w:t>
      </w:r>
      <w:r w:rsidRPr="00A42597">
        <w:rPr>
          <w:rFonts w:ascii="Calibri" w:hAnsi="Calibri"/>
          <w:snapToGrid w:val="0"/>
          <w:sz w:val="24"/>
          <w:szCs w:val="24"/>
        </w:rPr>
        <w:t>any portion thereof), its liabilities paid or provided for, and the remaining assets distributed to and among the Partners pro rata in accordance with their capital accounts, without undue</w:t>
      </w:r>
      <w:r w:rsidR="005B3592">
        <w:rPr>
          <w:rFonts w:ascii="Calibri" w:hAnsi="Calibri"/>
          <w:sz w:val="24"/>
          <w:szCs w:val="24"/>
        </w:rPr>
        <w:t xml:space="preserve"> </w:t>
      </w:r>
      <w:r w:rsidR="005B3592">
        <w:rPr>
          <w:rFonts w:ascii="Calibri" w:hAnsi="Calibri"/>
          <w:snapToGrid w:val="0"/>
          <w:sz w:val="24"/>
          <w:szCs w:val="24"/>
        </w:rPr>
        <w:t>delay.</w:t>
      </w:r>
    </w:p>
    <w:p w:rsidR="005B3592" w:rsidRDefault="00A42597" w:rsidP="005B3592">
      <w:pPr>
        <w:numPr>
          <w:ilvl w:val="0"/>
          <w:numId w:val="29"/>
        </w:numPr>
        <w:rPr>
          <w:rFonts w:ascii="Calibri" w:hAnsi="Calibri"/>
          <w:snapToGrid w:val="0"/>
          <w:sz w:val="24"/>
          <w:szCs w:val="24"/>
        </w:rPr>
      </w:pPr>
      <w:r w:rsidRPr="00A42597">
        <w:rPr>
          <w:rFonts w:ascii="Calibri" w:hAnsi="Calibri"/>
          <w:snapToGrid w:val="0"/>
          <w:sz w:val="24"/>
          <w:szCs w:val="24"/>
        </w:rPr>
        <w:t>Any remaining profits shall be distributed pro rata in accordance with the Partners' capital accounts as they stood prior to the making of the distribution required under t</w:t>
      </w:r>
      <w:r w:rsidR="005B3592">
        <w:rPr>
          <w:rFonts w:ascii="Calibri" w:hAnsi="Calibri"/>
          <w:snapToGrid w:val="0"/>
          <w:sz w:val="24"/>
          <w:szCs w:val="24"/>
        </w:rPr>
        <w:t>erms of the preceding sentence.</w:t>
      </w:r>
    </w:p>
    <w:p w:rsidR="00A42597" w:rsidRPr="005B3592" w:rsidRDefault="00A42597" w:rsidP="005B3592">
      <w:pPr>
        <w:numPr>
          <w:ilvl w:val="0"/>
          <w:numId w:val="29"/>
        </w:numPr>
        <w:rPr>
          <w:rFonts w:ascii="Calibri" w:hAnsi="Calibri"/>
          <w:sz w:val="24"/>
          <w:szCs w:val="24"/>
        </w:rPr>
      </w:pPr>
      <w:r w:rsidRPr="00A42597">
        <w:rPr>
          <w:rFonts w:ascii="Calibri" w:hAnsi="Calibri"/>
          <w:snapToGrid w:val="0"/>
          <w:sz w:val="24"/>
          <w:szCs w:val="24"/>
        </w:rPr>
        <w:t>Neither the dissolution nor termination of the Joint Venture, however, shall affect the rights of any purchaser of a Partner's interest in the Property.</w:t>
      </w:r>
    </w:p>
    <w:p w:rsidR="00A42597" w:rsidRPr="00A42597" w:rsidRDefault="00A42597" w:rsidP="00A42597">
      <w:pPr>
        <w:rPr>
          <w:rFonts w:ascii="Calibri" w:hAnsi="Calibri"/>
          <w:sz w:val="24"/>
          <w:szCs w:val="24"/>
        </w:rPr>
      </w:pPr>
    </w:p>
    <w:p w:rsidR="005B3592" w:rsidRDefault="005B3592" w:rsidP="00A42597">
      <w:pPr>
        <w:rPr>
          <w:rFonts w:ascii="Calibri" w:hAnsi="Calibri"/>
          <w:b/>
          <w:bCs/>
          <w:sz w:val="24"/>
          <w:szCs w:val="24"/>
        </w:rPr>
      </w:pPr>
      <w:r w:rsidRPr="005B3592">
        <w:rPr>
          <w:rFonts w:ascii="Calibri" w:hAnsi="Calibri"/>
          <w:b/>
          <w:bCs/>
          <w:sz w:val="24"/>
          <w:szCs w:val="24"/>
        </w:rPr>
        <w:t>FORCE MAJEURE</w:t>
      </w:r>
      <w:r>
        <w:rPr>
          <w:rFonts w:ascii="Calibri" w:hAnsi="Calibri"/>
          <w:b/>
          <w:bCs/>
          <w:sz w:val="24"/>
          <w:szCs w:val="24"/>
        </w:rPr>
        <w:t>:</w:t>
      </w:r>
    </w:p>
    <w:p w:rsidR="005B3592" w:rsidRDefault="00FC038F" w:rsidP="00DB530E">
      <w:pPr>
        <w:numPr>
          <w:ilvl w:val="0"/>
          <w:numId w:val="31"/>
        </w:numPr>
        <w:rPr>
          <w:rFonts w:ascii="Calibri" w:hAnsi="Calibri"/>
          <w:sz w:val="24"/>
          <w:szCs w:val="24"/>
        </w:rPr>
      </w:pPr>
      <w:r w:rsidRPr="00A42597">
        <w:rPr>
          <w:rFonts w:ascii="Calibri" w:hAnsi="Calibri"/>
          <w:sz w:val="24"/>
          <w:szCs w:val="24"/>
        </w:rPr>
        <w:t xml:space="preserve">No Party shall be liable, in respect to any delay in completion of work hereunder or of the non-performance of any term or condition of this </w:t>
      </w:r>
      <w:r w:rsidR="005B3592">
        <w:rPr>
          <w:rFonts w:ascii="Calibri" w:hAnsi="Calibri"/>
          <w:sz w:val="24"/>
          <w:szCs w:val="24"/>
        </w:rPr>
        <w:t>Agreement</w:t>
      </w:r>
      <w:r w:rsidRPr="00A42597">
        <w:rPr>
          <w:rFonts w:ascii="Calibri" w:hAnsi="Calibri"/>
          <w:sz w:val="24"/>
          <w:szCs w:val="24"/>
        </w:rPr>
        <w:t xml:space="preserve"> directly or indirectly resulting from delays by Acts of God; acts of the public enemy; strikes; lockouts; epidemic and riots; power failure; water shortage or adverse weather conditions; or other causes bey</w:t>
      </w:r>
      <w:r w:rsidR="005B3592">
        <w:rPr>
          <w:rFonts w:ascii="Calibri" w:hAnsi="Calibri"/>
          <w:sz w:val="24"/>
          <w:szCs w:val="24"/>
        </w:rPr>
        <w:t>ond the control of the Parties.</w:t>
      </w:r>
    </w:p>
    <w:p w:rsidR="00FC038F" w:rsidRPr="00A42597" w:rsidRDefault="00FC038F" w:rsidP="00DB530E">
      <w:pPr>
        <w:numPr>
          <w:ilvl w:val="0"/>
          <w:numId w:val="31"/>
        </w:numPr>
        <w:rPr>
          <w:rFonts w:ascii="Calibri" w:hAnsi="Calibri"/>
          <w:sz w:val="24"/>
          <w:szCs w:val="24"/>
        </w:rPr>
      </w:pPr>
      <w:r w:rsidRPr="00A42597">
        <w:rPr>
          <w:rFonts w:ascii="Calibri" w:hAnsi="Calibri"/>
          <w:sz w:val="24"/>
          <w:szCs w:val="24"/>
        </w:rPr>
        <w:t xml:space="preserve">In the event of any of the foregoing, the time for performance shall be equitably and immediately adjusted, and in no event shall any Party be liable for any consequential or incidental damages from its performance or nonperformance of any term or condition </w:t>
      </w:r>
      <w:r w:rsidRPr="00A42597">
        <w:rPr>
          <w:rFonts w:ascii="Calibri" w:hAnsi="Calibri"/>
          <w:sz w:val="24"/>
          <w:szCs w:val="24"/>
        </w:rPr>
        <w:lastRenderedPageBreak/>
        <w:t xml:space="preserve">of this </w:t>
      </w:r>
      <w:r w:rsidR="005B3592">
        <w:rPr>
          <w:rFonts w:ascii="Calibri" w:hAnsi="Calibri"/>
          <w:sz w:val="24"/>
          <w:szCs w:val="24"/>
        </w:rPr>
        <w:t>Agreement</w:t>
      </w:r>
      <w:r w:rsidRPr="00A42597">
        <w:rPr>
          <w:rFonts w:ascii="Calibri" w:hAnsi="Calibri"/>
          <w:sz w:val="24"/>
          <w:szCs w:val="24"/>
        </w:rPr>
        <w:t xml:space="preserve">. The Parties shall resume the completion of work under this </w:t>
      </w:r>
      <w:r w:rsidR="005B3592">
        <w:rPr>
          <w:rFonts w:ascii="Calibri" w:hAnsi="Calibri"/>
          <w:sz w:val="24"/>
          <w:szCs w:val="24"/>
        </w:rPr>
        <w:t xml:space="preserve">Agreement </w:t>
      </w:r>
      <w:r w:rsidRPr="00A42597">
        <w:rPr>
          <w:rFonts w:ascii="Calibri" w:hAnsi="Calibri"/>
          <w:sz w:val="24"/>
          <w:szCs w:val="24"/>
        </w:rPr>
        <w:t>as soon as possible subsequent to any delay due to force majeure.</w:t>
      </w:r>
    </w:p>
    <w:p w:rsidR="00FA00F0" w:rsidRPr="00A42597" w:rsidRDefault="00FA00F0" w:rsidP="00A42597">
      <w:pPr>
        <w:rPr>
          <w:rFonts w:ascii="Calibri" w:hAnsi="Calibri"/>
          <w:sz w:val="24"/>
          <w:szCs w:val="24"/>
        </w:rPr>
      </w:pPr>
    </w:p>
    <w:p w:rsidR="00FA00F0" w:rsidRPr="00A42597" w:rsidRDefault="00FA00F0" w:rsidP="00A42597">
      <w:pPr>
        <w:rPr>
          <w:rFonts w:ascii="Calibri" w:hAnsi="Calibri"/>
          <w:sz w:val="24"/>
          <w:szCs w:val="24"/>
        </w:rPr>
      </w:pPr>
    </w:p>
    <w:p w:rsidR="00F64967" w:rsidRPr="00A42597" w:rsidRDefault="00F64967" w:rsidP="005B3592">
      <w:pPr>
        <w:rPr>
          <w:rFonts w:ascii="Calibri" w:hAnsi="Calibri"/>
          <w:sz w:val="24"/>
          <w:szCs w:val="24"/>
        </w:rPr>
      </w:pPr>
      <w:r w:rsidRPr="00A42597">
        <w:rPr>
          <w:rFonts w:ascii="Calibri" w:hAnsi="Calibri"/>
          <w:sz w:val="24"/>
          <w:szCs w:val="24"/>
        </w:rPr>
        <w:t xml:space="preserve">IN WITNESS WHEREOF, the </w:t>
      </w:r>
      <w:r w:rsidR="005B3592">
        <w:rPr>
          <w:rFonts w:ascii="Calibri" w:hAnsi="Calibri"/>
          <w:sz w:val="24"/>
          <w:szCs w:val="24"/>
        </w:rPr>
        <w:t>Parties have</w:t>
      </w:r>
      <w:r w:rsidRPr="00A42597">
        <w:rPr>
          <w:rFonts w:ascii="Calibri" w:hAnsi="Calibri"/>
          <w:sz w:val="24"/>
          <w:szCs w:val="24"/>
        </w:rPr>
        <w:t xml:space="preserve"> caused this Agreement to be signed by a duly authorized officer, and Participant</w:t>
      </w:r>
      <w:r w:rsidR="005B3592">
        <w:rPr>
          <w:rFonts w:ascii="Calibri" w:hAnsi="Calibri"/>
          <w:sz w:val="24"/>
          <w:szCs w:val="24"/>
        </w:rPr>
        <w:t>s</w:t>
      </w:r>
      <w:r w:rsidRPr="00A42597">
        <w:rPr>
          <w:rFonts w:ascii="Calibri" w:hAnsi="Calibri"/>
          <w:sz w:val="24"/>
          <w:szCs w:val="24"/>
        </w:rPr>
        <w:t xml:space="preserve"> has affixed his/her signature hereto.</w:t>
      </w:r>
    </w:p>
    <w:p w:rsidR="000E776B" w:rsidRPr="00A42597" w:rsidRDefault="000E776B" w:rsidP="00A42597">
      <w:pPr>
        <w:rPr>
          <w:rFonts w:ascii="Calibri" w:hAnsi="Calibri"/>
          <w:sz w:val="24"/>
          <w:szCs w:val="24"/>
        </w:rPr>
      </w:pPr>
    </w:p>
    <w:p w:rsidR="003702D5" w:rsidRPr="00A42597" w:rsidRDefault="003702D5" w:rsidP="00A42597">
      <w:pPr>
        <w:rPr>
          <w:rFonts w:ascii="Calibri" w:hAnsi="Calibri"/>
          <w:sz w:val="24"/>
          <w:szCs w:val="24"/>
        </w:rPr>
      </w:pPr>
    </w:p>
    <w:p w:rsidR="000E776B" w:rsidRPr="00A42597" w:rsidRDefault="00A42597" w:rsidP="00A42597">
      <w:pPr>
        <w:rPr>
          <w:rFonts w:ascii="Calibri" w:hAnsi="Calibri"/>
          <w:sz w:val="24"/>
          <w:szCs w:val="24"/>
        </w:rPr>
      </w:pPr>
      <w:r>
        <w:rPr>
          <w:rFonts w:ascii="Calibri" w:hAnsi="Calibri"/>
          <w:sz w:val="24"/>
          <w:szCs w:val="24"/>
        </w:rPr>
        <w:t>First Joint Venturer</w:t>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sidR="000E776B" w:rsidRPr="00A42597">
        <w:rPr>
          <w:rFonts w:ascii="Calibri" w:hAnsi="Calibri"/>
          <w:sz w:val="24"/>
          <w:szCs w:val="24"/>
        </w:rPr>
        <w:tab/>
      </w:r>
      <w:r>
        <w:rPr>
          <w:rFonts w:ascii="Calibri" w:hAnsi="Calibri"/>
          <w:sz w:val="24"/>
          <w:szCs w:val="24"/>
        </w:rPr>
        <w:t>Second Joint Venturer</w:t>
      </w:r>
    </w:p>
    <w:p w:rsidR="000E776B" w:rsidRPr="00A42597" w:rsidRDefault="000E776B" w:rsidP="00A42597">
      <w:pPr>
        <w:rPr>
          <w:rFonts w:ascii="Calibri" w:hAnsi="Calibri"/>
          <w:sz w:val="24"/>
          <w:szCs w:val="24"/>
        </w:rPr>
      </w:pPr>
      <w:r w:rsidRPr="00A42597">
        <w:rPr>
          <w:rFonts w:ascii="Calibri" w:hAnsi="Calibri"/>
          <w:sz w:val="24"/>
          <w:szCs w:val="24"/>
        </w:rPr>
        <w:tab/>
      </w:r>
    </w:p>
    <w:p w:rsidR="003702D5" w:rsidRPr="00A42597" w:rsidRDefault="003702D5" w:rsidP="00A42597">
      <w:pPr>
        <w:rPr>
          <w:rFonts w:ascii="Calibri" w:hAnsi="Calibri"/>
          <w:sz w:val="24"/>
          <w:szCs w:val="24"/>
        </w:rPr>
      </w:pPr>
    </w:p>
    <w:p w:rsidR="008142B4" w:rsidRPr="00A42597" w:rsidRDefault="00C7632E" w:rsidP="00A42597">
      <w:pPr>
        <w:rPr>
          <w:rFonts w:ascii="Calibri" w:hAnsi="Calibri" w:cs="Arial"/>
          <w:sz w:val="24"/>
          <w:szCs w:val="24"/>
        </w:rPr>
      </w:pPr>
      <w:r w:rsidRPr="00A42597">
        <w:rPr>
          <w:rFonts w:ascii="Calibri" w:hAnsi="Calibri"/>
          <w:noProof/>
          <w:sz w:val="24"/>
          <w:szCs w:val="24"/>
        </w:rPr>
        <mc:AlternateContent>
          <mc:Choice Requires="wps">
            <w:drawing>
              <wp:anchor distT="0" distB="0" distL="114300" distR="114300" simplePos="0" relativeHeight="251658752" behindDoc="0" locked="0" layoutInCell="1" allowOverlap="1">
                <wp:simplePos x="0" y="0"/>
                <wp:positionH relativeFrom="column">
                  <wp:posOffset>3714750</wp:posOffset>
                </wp:positionH>
                <wp:positionV relativeFrom="paragraph">
                  <wp:posOffset>175895</wp:posOffset>
                </wp:positionV>
                <wp:extent cx="2781300" cy="0"/>
                <wp:effectExtent l="9525" t="12700" r="9525" b="635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2A114" id="_x0000_t32" coordsize="21600,21600" o:spt="32" o:oned="t" path="m,l21600,21600e" filled="f">
                <v:path arrowok="t" fillok="f" o:connecttype="none"/>
                <o:lock v:ext="edit" shapetype="t"/>
              </v:shapetype>
              <v:shape id="AutoShape 31" o:spid="_x0000_s1026" type="#_x0000_t32" style="position:absolute;margin-left:292.5pt;margin-top:13.85pt;width:21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bn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TjHSJEe&#10;RvS89zpGRtMs9GcwrgCzSm1tqJAe1at50fSrQ0pXHVEtj9ZvJwPO0SO5cwkXZyDKbvioGdgQCBCb&#10;dWxsHyChDegYZ3K6zYQfPaLwOHmcZ9MU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"/>
            </w:pict>
          </mc:Fallback>
        </mc:AlternateContent>
      </w:r>
      <w:r w:rsidRPr="00A42597">
        <w:rPr>
          <w:rFonts w:ascii="Calibri" w:hAnsi="Calibri"/>
          <w:noProof/>
          <w:sz w:val="24"/>
          <w:szCs w:val="24"/>
        </w:rPr>
        <mc:AlternateContent>
          <mc:Choice Requires="wps">
            <w:drawing>
              <wp:anchor distT="0" distB="0" distL="114300" distR="114300" simplePos="0" relativeHeight="251657728" behindDoc="0" locked="0" layoutInCell="1" allowOverlap="1">
                <wp:simplePos x="0" y="0"/>
                <wp:positionH relativeFrom="column">
                  <wp:posOffset>438150</wp:posOffset>
                </wp:positionH>
                <wp:positionV relativeFrom="paragraph">
                  <wp:posOffset>166370</wp:posOffset>
                </wp:positionV>
                <wp:extent cx="2600325" cy="0"/>
                <wp:effectExtent l="9525" t="12700" r="9525" b="635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DE837" id="AutoShape 30" o:spid="_x0000_s1026" type="#_x0000_t32" style="position:absolute;margin-left:34.5pt;margin-top:13.1pt;width:20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kHQIAADw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"/>
            </w:pict>
          </mc:Fallback>
        </mc:AlternateContent>
      </w:r>
      <w:r w:rsidR="008142B4" w:rsidRPr="00A42597">
        <w:rPr>
          <w:rFonts w:ascii="Calibri" w:hAnsi="Calibri" w:cs="Arial"/>
          <w:sz w:val="24"/>
          <w:szCs w:val="24"/>
        </w:rPr>
        <w:t>By:</w:t>
      </w:r>
      <w:r w:rsidR="008142B4" w:rsidRPr="00A42597">
        <w:rPr>
          <w:rFonts w:ascii="Calibri" w:hAnsi="Calibri" w:cs="Arial"/>
          <w:sz w:val="24"/>
          <w:szCs w:val="24"/>
        </w:rPr>
        <w:tab/>
        <w:t xml:space="preserve">    </w:t>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t xml:space="preserve">By: </w:t>
      </w:r>
      <w:r w:rsidR="008142B4" w:rsidRPr="00A42597">
        <w:rPr>
          <w:rFonts w:ascii="Calibri" w:hAnsi="Calibri" w:cs="Arial"/>
          <w:sz w:val="24"/>
          <w:szCs w:val="24"/>
        </w:rPr>
        <w:tab/>
        <w:t xml:space="preserve">   </w:t>
      </w:r>
    </w:p>
    <w:p w:rsidR="008142B4" w:rsidRPr="00A42597" w:rsidRDefault="008142B4" w:rsidP="00A42597">
      <w:pPr>
        <w:rPr>
          <w:rFonts w:ascii="Calibri" w:hAnsi="Calibri" w:cs="Arial"/>
          <w:sz w:val="24"/>
          <w:szCs w:val="24"/>
        </w:rPr>
      </w:pPr>
    </w:p>
    <w:p w:rsidR="008142B4" w:rsidRPr="00A42597" w:rsidRDefault="008142B4" w:rsidP="00A42597">
      <w:pPr>
        <w:rPr>
          <w:rFonts w:ascii="Calibri" w:hAnsi="Calibri" w:cs="Arial"/>
          <w:sz w:val="24"/>
          <w:szCs w:val="24"/>
        </w:rPr>
      </w:pPr>
    </w:p>
    <w:p w:rsidR="008142B4" w:rsidRPr="00A42597" w:rsidRDefault="00C7632E" w:rsidP="00A42597">
      <w:pPr>
        <w:rPr>
          <w:rFonts w:ascii="Calibri" w:hAnsi="Calibri" w:cs="Arial"/>
          <w:sz w:val="24"/>
          <w:szCs w:val="24"/>
        </w:rPr>
      </w:pPr>
      <w:r w:rsidRPr="00A42597">
        <w:rPr>
          <w:rFonts w:ascii="Calibri" w:hAnsi="Calibri"/>
          <w:noProof/>
          <w:sz w:val="24"/>
          <w:szCs w:val="24"/>
        </w:rPr>
        <mc:AlternateContent>
          <mc:Choice Requires="wps">
            <w:drawing>
              <wp:anchor distT="0" distB="0" distL="114300" distR="114300" simplePos="0" relativeHeight="251659776" behindDoc="0" locked="0" layoutInCell="1" allowOverlap="1">
                <wp:simplePos x="0" y="0"/>
                <wp:positionH relativeFrom="column">
                  <wp:posOffset>3705225</wp:posOffset>
                </wp:positionH>
                <wp:positionV relativeFrom="paragraph">
                  <wp:posOffset>118110</wp:posOffset>
                </wp:positionV>
                <wp:extent cx="2781300" cy="0"/>
                <wp:effectExtent l="9525" t="8255" r="9525" b="1079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E9FAC" id="AutoShape 32" o:spid="_x0000_s1026" type="#_x0000_t32" style="position:absolute;margin-left:291.75pt;margin-top:9.3pt;width:21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UHw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"/>
            </w:pict>
          </mc:Fallback>
        </mc:AlternateContent>
      </w:r>
      <w:r w:rsidRPr="00A42597">
        <w:rPr>
          <w:rFonts w:ascii="Calibri" w:hAnsi="Calibri"/>
          <w:noProof/>
          <w:sz w:val="24"/>
          <w:szCs w:val="24"/>
        </w:rPr>
        <mc:AlternateContent>
          <mc:Choice Requires="wps">
            <w:drawing>
              <wp:anchor distT="0" distB="0" distL="114300" distR="114300" simplePos="0" relativeHeight="251660800" behindDoc="0" locked="0" layoutInCell="1" allowOverlap="1">
                <wp:simplePos x="0" y="0"/>
                <wp:positionH relativeFrom="column">
                  <wp:posOffset>476250</wp:posOffset>
                </wp:positionH>
                <wp:positionV relativeFrom="paragraph">
                  <wp:posOffset>127635</wp:posOffset>
                </wp:positionV>
                <wp:extent cx="2600325" cy="0"/>
                <wp:effectExtent l="9525" t="8255" r="9525" b="1079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F0833" id="AutoShape 33" o:spid="_x0000_s1026" type="#_x0000_t32" style="position:absolute;margin-left:37.5pt;margin-top:10.05pt;width:20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FoHQIAADw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"/>
            </w:pict>
          </mc:Fallback>
        </mc:AlternateContent>
      </w:r>
      <w:r w:rsidR="008142B4" w:rsidRPr="00A42597">
        <w:rPr>
          <w:rFonts w:ascii="Calibri" w:hAnsi="Calibri" w:cs="Arial"/>
          <w:sz w:val="24"/>
          <w:szCs w:val="24"/>
        </w:rPr>
        <w:t xml:space="preserve">Name:  </w:t>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r>
      <w:r w:rsidR="008142B4" w:rsidRPr="00A42597">
        <w:rPr>
          <w:rFonts w:ascii="Calibri" w:hAnsi="Calibri" w:cs="Arial"/>
          <w:sz w:val="24"/>
          <w:szCs w:val="24"/>
        </w:rPr>
        <w:tab/>
        <w:t xml:space="preserve">Name: </w:t>
      </w:r>
    </w:p>
    <w:p w:rsidR="000E776B" w:rsidRPr="00A42597" w:rsidRDefault="000E776B" w:rsidP="00A42597">
      <w:pPr>
        <w:rPr>
          <w:rFonts w:ascii="Calibri" w:hAnsi="Calibri"/>
          <w:sz w:val="24"/>
          <w:szCs w:val="24"/>
        </w:rPr>
      </w:pPr>
    </w:p>
    <w:sectPr w:rsidR="000E776B" w:rsidRPr="00A42597" w:rsidSect="001B616E">
      <w:footerReference w:type="default" r:id="rId8"/>
      <w:pgSz w:w="12240" w:h="15840"/>
      <w:pgMar w:top="1440" w:right="1440" w:bottom="99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EF" w:rsidRDefault="007232EF">
      <w:r>
        <w:separator/>
      </w:r>
    </w:p>
  </w:endnote>
  <w:endnote w:type="continuationSeparator" w:id="0">
    <w:p w:rsidR="007232EF" w:rsidRDefault="0072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73" w:rsidRPr="00C54D3D" w:rsidRDefault="00A15A73" w:rsidP="001B616E">
    <w:pPr>
      <w:pStyle w:val="Footer"/>
      <w:tabs>
        <w:tab w:val="clear" w:pos="8640"/>
        <w:tab w:val="left" w:pos="2801"/>
        <w:tab w:val="right" w:pos="7740"/>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EF" w:rsidRDefault="007232EF">
      <w:r>
        <w:separator/>
      </w:r>
    </w:p>
  </w:footnote>
  <w:footnote w:type="continuationSeparator" w:id="0">
    <w:p w:rsidR="007232EF" w:rsidRDefault="00723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328B"/>
    <w:multiLevelType w:val="hybridMultilevel"/>
    <w:tmpl w:val="98C6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8238E"/>
    <w:multiLevelType w:val="hybridMultilevel"/>
    <w:tmpl w:val="68EE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A5888"/>
    <w:multiLevelType w:val="hybridMultilevel"/>
    <w:tmpl w:val="28A4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F13"/>
    <w:multiLevelType w:val="hybridMultilevel"/>
    <w:tmpl w:val="CB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72CE3"/>
    <w:multiLevelType w:val="hybridMultilevel"/>
    <w:tmpl w:val="F27A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724F8"/>
    <w:multiLevelType w:val="hybridMultilevel"/>
    <w:tmpl w:val="07CC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A37AF"/>
    <w:multiLevelType w:val="hybridMultilevel"/>
    <w:tmpl w:val="EE4A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81376"/>
    <w:multiLevelType w:val="hybridMultilevel"/>
    <w:tmpl w:val="72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A7221"/>
    <w:multiLevelType w:val="hybridMultilevel"/>
    <w:tmpl w:val="4220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C545E"/>
    <w:multiLevelType w:val="multilevel"/>
    <w:tmpl w:val="D482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46931"/>
    <w:multiLevelType w:val="hybridMultilevel"/>
    <w:tmpl w:val="B34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F1735"/>
    <w:multiLevelType w:val="multilevel"/>
    <w:tmpl w:val="FB78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FC6014"/>
    <w:multiLevelType w:val="hybridMultilevel"/>
    <w:tmpl w:val="49C4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E75CF"/>
    <w:multiLevelType w:val="hybridMultilevel"/>
    <w:tmpl w:val="C898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57E88"/>
    <w:multiLevelType w:val="hybridMultilevel"/>
    <w:tmpl w:val="D074A6BA"/>
    <w:lvl w:ilvl="0" w:tplc="B1A2330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F6BEC"/>
    <w:multiLevelType w:val="hybridMultilevel"/>
    <w:tmpl w:val="2132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FC4025"/>
    <w:multiLevelType w:val="hybridMultilevel"/>
    <w:tmpl w:val="187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72C03"/>
    <w:multiLevelType w:val="hybridMultilevel"/>
    <w:tmpl w:val="550A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A72557"/>
    <w:multiLevelType w:val="hybridMultilevel"/>
    <w:tmpl w:val="D684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244DD"/>
    <w:multiLevelType w:val="multilevel"/>
    <w:tmpl w:val="358A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796E23"/>
    <w:multiLevelType w:val="hybridMultilevel"/>
    <w:tmpl w:val="733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05B21"/>
    <w:multiLevelType w:val="hybridMultilevel"/>
    <w:tmpl w:val="9374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43BE9"/>
    <w:multiLevelType w:val="hybridMultilevel"/>
    <w:tmpl w:val="4424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B5771"/>
    <w:multiLevelType w:val="hybridMultilevel"/>
    <w:tmpl w:val="8D1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C2587"/>
    <w:multiLevelType w:val="hybridMultilevel"/>
    <w:tmpl w:val="E564AF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9B63316"/>
    <w:multiLevelType w:val="hybridMultilevel"/>
    <w:tmpl w:val="1BD8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A6588"/>
    <w:multiLevelType w:val="hybridMultilevel"/>
    <w:tmpl w:val="DB7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C34E34"/>
    <w:multiLevelType w:val="hybridMultilevel"/>
    <w:tmpl w:val="C60A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FA132B"/>
    <w:multiLevelType w:val="multilevel"/>
    <w:tmpl w:val="2796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B91CCD"/>
    <w:multiLevelType w:val="hybridMultilevel"/>
    <w:tmpl w:val="30A2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F40A5"/>
    <w:multiLevelType w:val="hybridMultilevel"/>
    <w:tmpl w:val="523A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0"/>
  </w:num>
  <w:num w:numId="4">
    <w:abstractNumId w:val="4"/>
  </w:num>
  <w:num w:numId="5">
    <w:abstractNumId w:val="12"/>
  </w:num>
  <w:num w:numId="6">
    <w:abstractNumId w:val="13"/>
  </w:num>
  <w:num w:numId="7">
    <w:abstractNumId w:val="6"/>
  </w:num>
  <w:num w:numId="8">
    <w:abstractNumId w:val="16"/>
  </w:num>
  <w:num w:numId="9">
    <w:abstractNumId w:val="7"/>
  </w:num>
  <w:num w:numId="10">
    <w:abstractNumId w:val="9"/>
  </w:num>
  <w:num w:numId="11">
    <w:abstractNumId w:val="11"/>
  </w:num>
  <w:num w:numId="12">
    <w:abstractNumId w:val="19"/>
  </w:num>
  <w:num w:numId="13">
    <w:abstractNumId w:val="28"/>
  </w:num>
  <w:num w:numId="14">
    <w:abstractNumId w:val="23"/>
  </w:num>
  <w:num w:numId="15">
    <w:abstractNumId w:val="20"/>
  </w:num>
  <w:num w:numId="16">
    <w:abstractNumId w:val="14"/>
  </w:num>
  <w:num w:numId="17">
    <w:abstractNumId w:val="2"/>
  </w:num>
  <w:num w:numId="18">
    <w:abstractNumId w:val="22"/>
  </w:num>
  <w:num w:numId="19">
    <w:abstractNumId w:val="1"/>
  </w:num>
  <w:num w:numId="20">
    <w:abstractNumId w:val="10"/>
  </w:num>
  <w:num w:numId="21">
    <w:abstractNumId w:val="24"/>
  </w:num>
  <w:num w:numId="22">
    <w:abstractNumId w:val="17"/>
  </w:num>
  <w:num w:numId="23">
    <w:abstractNumId w:val="25"/>
  </w:num>
  <w:num w:numId="24">
    <w:abstractNumId w:val="8"/>
  </w:num>
  <w:num w:numId="25">
    <w:abstractNumId w:val="15"/>
  </w:num>
  <w:num w:numId="26">
    <w:abstractNumId w:val="27"/>
  </w:num>
  <w:num w:numId="27">
    <w:abstractNumId w:val="3"/>
  </w:num>
  <w:num w:numId="28">
    <w:abstractNumId w:val="21"/>
  </w:num>
  <w:num w:numId="29">
    <w:abstractNumId w:val="26"/>
  </w:num>
  <w:num w:numId="30">
    <w:abstractNumId w:val="29"/>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6E"/>
    <w:rsid w:val="00006865"/>
    <w:rsid w:val="00045A96"/>
    <w:rsid w:val="000E53FE"/>
    <w:rsid w:val="000E776B"/>
    <w:rsid w:val="00160C95"/>
    <w:rsid w:val="00163A57"/>
    <w:rsid w:val="00180245"/>
    <w:rsid w:val="001B616E"/>
    <w:rsid w:val="001C1E83"/>
    <w:rsid w:val="002A1AAA"/>
    <w:rsid w:val="002F7858"/>
    <w:rsid w:val="003702D5"/>
    <w:rsid w:val="00372DEA"/>
    <w:rsid w:val="003A2D0A"/>
    <w:rsid w:val="003A4E1A"/>
    <w:rsid w:val="003B5EF5"/>
    <w:rsid w:val="003E5CD3"/>
    <w:rsid w:val="00407553"/>
    <w:rsid w:val="0049052D"/>
    <w:rsid w:val="004944B5"/>
    <w:rsid w:val="004F2DB4"/>
    <w:rsid w:val="004F7F80"/>
    <w:rsid w:val="00511222"/>
    <w:rsid w:val="005268FB"/>
    <w:rsid w:val="005B3592"/>
    <w:rsid w:val="005B5721"/>
    <w:rsid w:val="005C3FBA"/>
    <w:rsid w:val="00600F2A"/>
    <w:rsid w:val="006372A9"/>
    <w:rsid w:val="006678F5"/>
    <w:rsid w:val="00670DC1"/>
    <w:rsid w:val="00684700"/>
    <w:rsid w:val="006E6185"/>
    <w:rsid w:val="007232EF"/>
    <w:rsid w:val="007309B5"/>
    <w:rsid w:val="007344A3"/>
    <w:rsid w:val="0073561A"/>
    <w:rsid w:val="00771C58"/>
    <w:rsid w:val="00781A54"/>
    <w:rsid w:val="0079689E"/>
    <w:rsid w:val="007B365A"/>
    <w:rsid w:val="007D26BB"/>
    <w:rsid w:val="008142B4"/>
    <w:rsid w:val="00866748"/>
    <w:rsid w:val="008B67D1"/>
    <w:rsid w:val="009515F0"/>
    <w:rsid w:val="00A15A73"/>
    <w:rsid w:val="00A42597"/>
    <w:rsid w:val="00A42D30"/>
    <w:rsid w:val="00A4728A"/>
    <w:rsid w:val="00A600D1"/>
    <w:rsid w:val="00B33116"/>
    <w:rsid w:val="00B65874"/>
    <w:rsid w:val="00BA2CDF"/>
    <w:rsid w:val="00C7632E"/>
    <w:rsid w:val="00CA3995"/>
    <w:rsid w:val="00CC6396"/>
    <w:rsid w:val="00DB530E"/>
    <w:rsid w:val="00E0502E"/>
    <w:rsid w:val="00E7614C"/>
    <w:rsid w:val="00EB47A4"/>
    <w:rsid w:val="00F25308"/>
    <w:rsid w:val="00F56D89"/>
    <w:rsid w:val="00F64967"/>
    <w:rsid w:val="00FA00F0"/>
    <w:rsid w:val="00FB1639"/>
    <w:rsid w:val="00FC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DABF82-83D0-429A-B664-935F55B2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6E"/>
    <w:pPr>
      <w:autoSpaceDE w:val="0"/>
      <w:autoSpaceDN w:val="0"/>
      <w:adjustRightInd w:val="0"/>
    </w:pPr>
    <w:rPr>
      <w:rFonts w:eastAsia="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B616E"/>
    <w:pPr>
      <w:tabs>
        <w:tab w:val="center" w:pos="4320"/>
        <w:tab w:val="right" w:pos="8640"/>
      </w:tabs>
    </w:pPr>
  </w:style>
  <w:style w:type="paragraph" w:styleId="Footer">
    <w:name w:val="footer"/>
    <w:basedOn w:val="Normal"/>
    <w:rsid w:val="001B616E"/>
    <w:pPr>
      <w:tabs>
        <w:tab w:val="center" w:pos="4320"/>
        <w:tab w:val="right" w:pos="8640"/>
      </w:tabs>
    </w:pPr>
  </w:style>
  <w:style w:type="character" w:styleId="PageNumber">
    <w:name w:val="page number"/>
    <w:basedOn w:val="DefaultParagraphFont"/>
    <w:rsid w:val="001B616E"/>
  </w:style>
  <w:style w:type="paragraph" w:styleId="HTMLPreformatted">
    <w:name w:val="HTML Preformatted"/>
    <w:basedOn w:val="Normal"/>
    <w:rsid w:val="00A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NormalWeb">
    <w:name w:val="Normal (Web)"/>
    <w:basedOn w:val="Normal"/>
    <w:uiPriority w:val="99"/>
    <w:rsid w:val="00A15A73"/>
    <w:pPr>
      <w:autoSpaceDE/>
      <w:autoSpaceDN/>
      <w:adjustRightInd/>
      <w:spacing w:before="100" w:beforeAutospacing="1" w:after="100" w:afterAutospacing="1"/>
    </w:pPr>
    <w:rPr>
      <w:color w:val="000000"/>
      <w:sz w:val="24"/>
      <w:szCs w:val="24"/>
    </w:rPr>
  </w:style>
  <w:style w:type="paragraph" w:styleId="BodyTextIndent2">
    <w:name w:val="Body Text Indent 2"/>
    <w:basedOn w:val="Normal"/>
    <w:rsid w:val="00FA00F0"/>
    <w:pPr>
      <w:autoSpaceDE/>
      <w:autoSpaceDN/>
      <w:adjustRightInd/>
      <w:spacing w:after="120" w:line="480" w:lineRule="auto"/>
      <w:ind w:left="283"/>
    </w:pPr>
    <w:rPr>
      <w:sz w:val="24"/>
      <w:szCs w:val="24"/>
    </w:rPr>
  </w:style>
  <w:style w:type="character" w:styleId="Strong">
    <w:name w:val="Strong"/>
    <w:uiPriority w:val="22"/>
    <w:qFormat/>
    <w:rsid w:val="006E6185"/>
    <w:rPr>
      <w:b/>
      <w:bCs/>
    </w:rPr>
  </w:style>
  <w:style w:type="character" w:customStyle="1" w:styleId="apple-converted-space">
    <w:name w:val="apple-converted-space"/>
    <w:rsid w:val="006E6185"/>
  </w:style>
  <w:style w:type="character" w:customStyle="1" w:styleId="field">
    <w:name w:val="field"/>
    <w:rsid w:val="00A600D1"/>
  </w:style>
  <w:style w:type="paragraph" w:styleId="BodyTextIndent">
    <w:name w:val="Body Text Indent"/>
    <w:basedOn w:val="Normal"/>
    <w:link w:val="BodyTextIndentChar"/>
    <w:rsid w:val="00A600D1"/>
    <w:pPr>
      <w:spacing w:after="120"/>
      <w:ind w:left="360"/>
    </w:pPr>
  </w:style>
  <w:style w:type="character" w:customStyle="1" w:styleId="BodyTextIndentChar">
    <w:name w:val="Body Text Indent Char"/>
    <w:link w:val="BodyTextIndent"/>
    <w:rsid w:val="00A600D1"/>
    <w:rPr>
      <w:rFonts w:eastAsia="Times New Roman"/>
    </w:rPr>
  </w:style>
  <w:style w:type="paragraph" w:customStyle="1" w:styleId="p3">
    <w:name w:val="p3"/>
    <w:basedOn w:val="Normal"/>
    <w:rsid w:val="003A4E1A"/>
    <w:pPr>
      <w:widowControl w:val="0"/>
      <w:tabs>
        <w:tab w:val="left" w:pos="737"/>
      </w:tabs>
      <w:adjustRightInd/>
      <w:ind w:firstLine="737"/>
      <w:jc w:val="both"/>
    </w:pPr>
    <w:rPr>
      <w:sz w:val="24"/>
      <w:szCs w:val="24"/>
    </w:rPr>
  </w:style>
  <w:style w:type="paragraph" w:customStyle="1" w:styleId="p9">
    <w:name w:val="p9"/>
    <w:basedOn w:val="Normal"/>
    <w:rsid w:val="003A4E1A"/>
    <w:pPr>
      <w:widowControl w:val="0"/>
      <w:adjustRightInd/>
      <w:ind w:firstLine="737"/>
    </w:pPr>
    <w:rPr>
      <w:sz w:val="24"/>
      <w:szCs w:val="24"/>
    </w:rPr>
  </w:style>
  <w:style w:type="paragraph" w:styleId="BodyText">
    <w:name w:val="Body Text"/>
    <w:basedOn w:val="Normal"/>
    <w:link w:val="BodyTextChar"/>
    <w:rsid w:val="003A4E1A"/>
    <w:pPr>
      <w:spacing w:after="120"/>
    </w:pPr>
  </w:style>
  <w:style w:type="character" w:customStyle="1" w:styleId="BodyTextChar">
    <w:name w:val="Body Text Char"/>
    <w:link w:val="BodyText"/>
    <w:rsid w:val="003A4E1A"/>
    <w:rPr>
      <w:rFonts w:eastAsia="Times New Roman"/>
    </w:rPr>
  </w:style>
  <w:style w:type="paragraph" w:styleId="BodyTextIndent3">
    <w:name w:val="Body Text Indent 3"/>
    <w:basedOn w:val="Normal"/>
    <w:link w:val="BodyTextIndent3Char"/>
    <w:rsid w:val="00FC038F"/>
    <w:pPr>
      <w:spacing w:after="120"/>
      <w:ind w:left="360"/>
    </w:pPr>
    <w:rPr>
      <w:sz w:val="16"/>
      <w:szCs w:val="16"/>
    </w:rPr>
  </w:style>
  <w:style w:type="character" w:customStyle="1" w:styleId="BodyTextIndent3Char">
    <w:name w:val="Body Text Indent 3 Char"/>
    <w:link w:val="BodyTextIndent3"/>
    <w:rsid w:val="00FC038F"/>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5902">
      <w:bodyDiv w:val="1"/>
      <w:marLeft w:val="0"/>
      <w:marRight w:val="0"/>
      <w:marTop w:val="0"/>
      <w:marBottom w:val="0"/>
      <w:divBdr>
        <w:top w:val="none" w:sz="0" w:space="0" w:color="auto"/>
        <w:left w:val="none" w:sz="0" w:space="0" w:color="auto"/>
        <w:bottom w:val="none" w:sz="0" w:space="0" w:color="auto"/>
        <w:right w:val="none" w:sz="0" w:space="0" w:color="auto"/>
      </w:divBdr>
    </w:div>
    <w:div w:id="262037075">
      <w:bodyDiv w:val="1"/>
      <w:marLeft w:val="0"/>
      <w:marRight w:val="0"/>
      <w:marTop w:val="0"/>
      <w:marBottom w:val="0"/>
      <w:divBdr>
        <w:top w:val="none" w:sz="0" w:space="0" w:color="auto"/>
        <w:left w:val="none" w:sz="0" w:space="0" w:color="auto"/>
        <w:bottom w:val="none" w:sz="0" w:space="0" w:color="auto"/>
        <w:right w:val="none" w:sz="0" w:space="0" w:color="auto"/>
      </w:divBdr>
    </w:div>
    <w:div w:id="338698710">
      <w:bodyDiv w:val="1"/>
      <w:marLeft w:val="0"/>
      <w:marRight w:val="0"/>
      <w:marTop w:val="0"/>
      <w:marBottom w:val="0"/>
      <w:divBdr>
        <w:top w:val="none" w:sz="0" w:space="0" w:color="auto"/>
        <w:left w:val="none" w:sz="0" w:space="0" w:color="auto"/>
        <w:bottom w:val="none" w:sz="0" w:space="0" w:color="auto"/>
        <w:right w:val="none" w:sz="0" w:space="0" w:color="auto"/>
      </w:divBdr>
    </w:div>
    <w:div w:id="344942152">
      <w:bodyDiv w:val="1"/>
      <w:marLeft w:val="0"/>
      <w:marRight w:val="0"/>
      <w:marTop w:val="0"/>
      <w:marBottom w:val="0"/>
      <w:divBdr>
        <w:top w:val="none" w:sz="0" w:space="0" w:color="auto"/>
        <w:left w:val="none" w:sz="0" w:space="0" w:color="auto"/>
        <w:bottom w:val="none" w:sz="0" w:space="0" w:color="auto"/>
        <w:right w:val="none" w:sz="0" w:space="0" w:color="auto"/>
      </w:divBdr>
    </w:div>
    <w:div w:id="441581627">
      <w:bodyDiv w:val="1"/>
      <w:marLeft w:val="0"/>
      <w:marRight w:val="0"/>
      <w:marTop w:val="0"/>
      <w:marBottom w:val="0"/>
      <w:divBdr>
        <w:top w:val="none" w:sz="0" w:space="0" w:color="auto"/>
        <w:left w:val="none" w:sz="0" w:space="0" w:color="auto"/>
        <w:bottom w:val="none" w:sz="0" w:space="0" w:color="auto"/>
        <w:right w:val="none" w:sz="0" w:space="0" w:color="auto"/>
      </w:divBdr>
    </w:div>
    <w:div w:id="549847284">
      <w:bodyDiv w:val="1"/>
      <w:marLeft w:val="0"/>
      <w:marRight w:val="0"/>
      <w:marTop w:val="0"/>
      <w:marBottom w:val="0"/>
      <w:divBdr>
        <w:top w:val="none" w:sz="0" w:space="0" w:color="auto"/>
        <w:left w:val="none" w:sz="0" w:space="0" w:color="auto"/>
        <w:bottom w:val="none" w:sz="0" w:space="0" w:color="auto"/>
        <w:right w:val="none" w:sz="0" w:space="0" w:color="auto"/>
      </w:divBdr>
    </w:div>
    <w:div w:id="739251248">
      <w:bodyDiv w:val="1"/>
      <w:marLeft w:val="0"/>
      <w:marRight w:val="0"/>
      <w:marTop w:val="0"/>
      <w:marBottom w:val="0"/>
      <w:divBdr>
        <w:top w:val="none" w:sz="0" w:space="0" w:color="auto"/>
        <w:left w:val="none" w:sz="0" w:space="0" w:color="auto"/>
        <w:bottom w:val="none" w:sz="0" w:space="0" w:color="auto"/>
        <w:right w:val="none" w:sz="0" w:space="0" w:color="auto"/>
      </w:divBdr>
    </w:div>
    <w:div w:id="953249271">
      <w:bodyDiv w:val="1"/>
      <w:marLeft w:val="0"/>
      <w:marRight w:val="0"/>
      <w:marTop w:val="0"/>
      <w:marBottom w:val="0"/>
      <w:divBdr>
        <w:top w:val="none" w:sz="0" w:space="0" w:color="auto"/>
        <w:left w:val="none" w:sz="0" w:space="0" w:color="auto"/>
        <w:bottom w:val="none" w:sz="0" w:space="0" w:color="auto"/>
        <w:right w:val="none" w:sz="0" w:space="0" w:color="auto"/>
      </w:divBdr>
    </w:div>
    <w:div w:id="1038358656">
      <w:bodyDiv w:val="1"/>
      <w:marLeft w:val="0"/>
      <w:marRight w:val="0"/>
      <w:marTop w:val="0"/>
      <w:marBottom w:val="0"/>
      <w:divBdr>
        <w:top w:val="none" w:sz="0" w:space="0" w:color="auto"/>
        <w:left w:val="none" w:sz="0" w:space="0" w:color="auto"/>
        <w:bottom w:val="none" w:sz="0" w:space="0" w:color="auto"/>
        <w:right w:val="none" w:sz="0" w:space="0" w:color="auto"/>
      </w:divBdr>
    </w:div>
    <w:div w:id="1078360778">
      <w:bodyDiv w:val="1"/>
      <w:marLeft w:val="0"/>
      <w:marRight w:val="0"/>
      <w:marTop w:val="0"/>
      <w:marBottom w:val="0"/>
      <w:divBdr>
        <w:top w:val="none" w:sz="0" w:space="0" w:color="auto"/>
        <w:left w:val="none" w:sz="0" w:space="0" w:color="auto"/>
        <w:bottom w:val="none" w:sz="0" w:space="0" w:color="auto"/>
        <w:right w:val="none" w:sz="0" w:space="0" w:color="auto"/>
      </w:divBdr>
    </w:div>
    <w:div w:id="1098451195">
      <w:bodyDiv w:val="1"/>
      <w:marLeft w:val="0"/>
      <w:marRight w:val="0"/>
      <w:marTop w:val="0"/>
      <w:marBottom w:val="0"/>
      <w:divBdr>
        <w:top w:val="none" w:sz="0" w:space="0" w:color="auto"/>
        <w:left w:val="none" w:sz="0" w:space="0" w:color="auto"/>
        <w:bottom w:val="none" w:sz="0" w:space="0" w:color="auto"/>
        <w:right w:val="none" w:sz="0" w:space="0" w:color="auto"/>
      </w:divBdr>
    </w:div>
    <w:div w:id="1122917435">
      <w:bodyDiv w:val="1"/>
      <w:marLeft w:val="0"/>
      <w:marRight w:val="0"/>
      <w:marTop w:val="0"/>
      <w:marBottom w:val="0"/>
      <w:divBdr>
        <w:top w:val="none" w:sz="0" w:space="0" w:color="auto"/>
        <w:left w:val="none" w:sz="0" w:space="0" w:color="auto"/>
        <w:bottom w:val="none" w:sz="0" w:space="0" w:color="auto"/>
        <w:right w:val="none" w:sz="0" w:space="0" w:color="auto"/>
      </w:divBdr>
    </w:div>
    <w:div w:id="1148133610">
      <w:bodyDiv w:val="1"/>
      <w:marLeft w:val="0"/>
      <w:marRight w:val="0"/>
      <w:marTop w:val="0"/>
      <w:marBottom w:val="0"/>
      <w:divBdr>
        <w:top w:val="none" w:sz="0" w:space="0" w:color="auto"/>
        <w:left w:val="none" w:sz="0" w:space="0" w:color="auto"/>
        <w:bottom w:val="none" w:sz="0" w:space="0" w:color="auto"/>
        <w:right w:val="none" w:sz="0" w:space="0" w:color="auto"/>
      </w:divBdr>
    </w:div>
    <w:div w:id="1413309090">
      <w:bodyDiv w:val="1"/>
      <w:marLeft w:val="0"/>
      <w:marRight w:val="0"/>
      <w:marTop w:val="0"/>
      <w:marBottom w:val="0"/>
      <w:divBdr>
        <w:top w:val="none" w:sz="0" w:space="0" w:color="auto"/>
        <w:left w:val="none" w:sz="0" w:space="0" w:color="auto"/>
        <w:bottom w:val="none" w:sz="0" w:space="0" w:color="auto"/>
        <w:right w:val="none" w:sz="0" w:space="0" w:color="auto"/>
      </w:divBdr>
    </w:div>
    <w:div w:id="1432628263">
      <w:bodyDiv w:val="1"/>
      <w:marLeft w:val="0"/>
      <w:marRight w:val="0"/>
      <w:marTop w:val="0"/>
      <w:marBottom w:val="0"/>
      <w:divBdr>
        <w:top w:val="none" w:sz="0" w:space="0" w:color="auto"/>
        <w:left w:val="none" w:sz="0" w:space="0" w:color="auto"/>
        <w:bottom w:val="none" w:sz="0" w:space="0" w:color="auto"/>
        <w:right w:val="none" w:sz="0" w:space="0" w:color="auto"/>
      </w:divBdr>
    </w:div>
    <w:div w:id="1493181702">
      <w:bodyDiv w:val="1"/>
      <w:marLeft w:val="0"/>
      <w:marRight w:val="0"/>
      <w:marTop w:val="0"/>
      <w:marBottom w:val="0"/>
      <w:divBdr>
        <w:top w:val="none" w:sz="0" w:space="0" w:color="auto"/>
        <w:left w:val="none" w:sz="0" w:space="0" w:color="auto"/>
        <w:bottom w:val="none" w:sz="0" w:space="0" w:color="auto"/>
        <w:right w:val="none" w:sz="0" w:space="0" w:color="auto"/>
      </w:divBdr>
    </w:div>
    <w:div w:id="1510220785">
      <w:bodyDiv w:val="1"/>
      <w:marLeft w:val="0"/>
      <w:marRight w:val="0"/>
      <w:marTop w:val="0"/>
      <w:marBottom w:val="0"/>
      <w:divBdr>
        <w:top w:val="none" w:sz="0" w:space="0" w:color="auto"/>
        <w:left w:val="none" w:sz="0" w:space="0" w:color="auto"/>
        <w:bottom w:val="none" w:sz="0" w:space="0" w:color="auto"/>
        <w:right w:val="none" w:sz="0" w:space="0" w:color="auto"/>
      </w:divBdr>
    </w:div>
    <w:div w:id="1579169992">
      <w:bodyDiv w:val="1"/>
      <w:marLeft w:val="0"/>
      <w:marRight w:val="0"/>
      <w:marTop w:val="0"/>
      <w:marBottom w:val="0"/>
      <w:divBdr>
        <w:top w:val="none" w:sz="0" w:space="0" w:color="auto"/>
        <w:left w:val="none" w:sz="0" w:space="0" w:color="auto"/>
        <w:bottom w:val="none" w:sz="0" w:space="0" w:color="auto"/>
        <w:right w:val="none" w:sz="0" w:space="0" w:color="auto"/>
      </w:divBdr>
    </w:div>
    <w:div w:id="2023239461">
      <w:bodyDiv w:val="1"/>
      <w:marLeft w:val="0"/>
      <w:marRight w:val="0"/>
      <w:marTop w:val="0"/>
      <w:marBottom w:val="0"/>
      <w:divBdr>
        <w:top w:val="none" w:sz="0" w:space="0" w:color="auto"/>
        <w:left w:val="none" w:sz="0" w:space="0" w:color="auto"/>
        <w:bottom w:val="none" w:sz="0" w:space="0" w:color="auto"/>
        <w:right w:val="none" w:sz="0" w:space="0" w:color="auto"/>
      </w:divBdr>
    </w:div>
    <w:div w:id="20790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A7CA-A3DB-4093-B59C-40428BE2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1736</Words>
  <Characters>9897</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STOCK OPTION AGREEMENT</vt:lpstr>
    </vt:vector>
  </TitlesOfParts>
  <LinksUpToDate>false</LinksUpToDate>
  <CharactersWithSpaces>11610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