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Century Gothic" w:cs="Century Gothic" w:eastAsia="Century Gothic" w:hAnsi="Century Gothic"/>
          <w:b w:val="1"/>
        </w:rPr>
      </w:pPr>
      <w:bookmarkStart w:colFirst="0" w:colLast="0" w:name="_bxbdues00oj7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Request for Information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RFI No.:</w:t>
        <w:tab/>
        <w:t xml:space="preserve">__________________________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Date: </w:t>
        <w:tab/>
        <w:tab/>
        <w:t xml:space="preserve">__________________________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Answer by:</w:t>
        <w:tab/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To:</w:t>
        <w:tab/>
        <w:t xml:space="preserve">__________________________</w:t>
        <w:tab/>
        <w:tab/>
        <w:tab/>
        <w:t xml:space="preserve">From:</w:t>
        <w:tab/>
        <w:t xml:space="preserve">__________________________   </w:t>
      </w:r>
    </w:p>
    <w:p w:rsidR="00000000" w:rsidDel="00000000" w:rsidP="00000000" w:rsidRDefault="00000000" w:rsidRPr="00000000" w14:paraId="00000007">
      <w:pPr>
        <w:ind w:left="0" w:firstLine="72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</w:t>
        <w:tab/>
        <w:tab/>
        <w:t xml:space="preserve"> </w:t>
        <w:tab/>
        <w:tab/>
        <w:t xml:space="preserve">__________________________</w:t>
      </w:r>
    </w:p>
    <w:p w:rsidR="00000000" w:rsidDel="00000000" w:rsidP="00000000" w:rsidRDefault="00000000" w:rsidRPr="00000000" w14:paraId="00000008">
      <w:pPr>
        <w:ind w:firstLine="72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</w:t>
        <w:tab/>
        <w:tab/>
        <w:tab/>
        <w:tab/>
        <w:t xml:space="preserve">__________________________</w:t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ATTN:</w:t>
        <w:tab/>
        <w:t xml:space="preserve"> __________________________</w:t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Project: </w:t>
        <w:tab/>
        <w:tab/>
        <w:t xml:space="preserve">___________________________________________________________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Ref. Drawing: </w:t>
        <w:tab/>
        <w:t xml:space="preserve">__________________________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Ref. Spec.: </w:t>
        <w:tab/>
        <w:tab/>
        <w:t xml:space="preserve">__________________________</w:t>
      </w:r>
    </w:p>
    <w:p w:rsidR="00000000" w:rsidDel="00000000" w:rsidP="00000000" w:rsidRDefault="00000000" w:rsidRPr="00000000" w14:paraId="0000000F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RFI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RFI Response</w:t>
      </w:r>
    </w:p>
    <w:p w:rsidR="00000000" w:rsidDel="00000000" w:rsidP="00000000" w:rsidRDefault="00000000" w:rsidRPr="00000000" w14:paraId="0000001C">
      <w:pPr>
        <w:ind w:left="0" w:firstLine="0"/>
        <w:jc w:val="lef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lef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lef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lef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center"/>
        <w:rPr>
          <w:rFonts w:ascii="Century Gothic" w:cs="Century Gothic" w:eastAsia="Century Gothic" w:hAnsi="Century Gothic"/>
          <w:b w:val="1"/>
        </w:rPr>
      </w:pPr>
      <w:hyperlink r:id="rId6">
        <w:r w:rsidDel="00000000" w:rsidR="00000000" w:rsidRPr="00000000">
          <w:rPr>
            <w:rFonts w:ascii="Century Gothic" w:cs="Century Gothic" w:eastAsia="Century Gothic" w:hAnsi="Century Gothic"/>
            <w:b w:val="1"/>
            <w:color w:val="1155cc"/>
            <w:u w:val="single"/>
            <w:rtl w:val="0"/>
          </w:rPr>
          <w:t xml:space="preserve">Learn how Levelset helps contractors get paid faster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lef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</w:rPr>
        <w:drawing>
          <wp:inline distB="114300" distT="114300" distL="114300" distR="114300">
            <wp:extent cx="5829300" cy="7543800"/>
            <wp:effectExtent b="12700" l="12700" r="12700" t="127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/>
                    <a:ln w="12700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velset.com/features/" TargetMode="Externa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