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D3DA"/>
  <w:body>
    <w:tbl>
      <w:tblPr>
        <w:tblStyle w:val="2"/>
        <w:tblW w:w="16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583"/>
        <w:gridCol w:w="4336"/>
        <w:gridCol w:w="2139"/>
        <w:gridCol w:w="1758"/>
        <w:gridCol w:w="2960"/>
        <w:gridCol w:w="520"/>
      </w:tblGrid>
      <w:tr w14:paraId="179E068C">
        <w:trPr>
          <w:trHeight w:val="635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027CE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GoBack"/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E1559B" w:sz="12" w:space="0"/>
              <w:right w:val="nil"/>
            </w:tcBorders>
            <w:shd w:val="clear" w:color="000000" w:fill="EBD3DA"/>
            <w:noWrap/>
            <w:vAlign w:val="center"/>
          </w:tcPr>
          <w:p w14:paraId="02353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E1559B" w:sz="12" w:space="0"/>
              <w:right w:val="nil"/>
            </w:tcBorders>
            <w:shd w:val="clear" w:color="000000" w:fill="EBD3DA"/>
            <w:noWrap/>
            <w:vAlign w:val="center"/>
          </w:tcPr>
          <w:p w14:paraId="4EF966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E1559B" w:sz="12" w:space="0"/>
              <w:right w:val="nil"/>
            </w:tcBorders>
            <w:shd w:val="clear" w:color="000000" w:fill="EBD3DA"/>
            <w:noWrap/>
            <w:vAlign w:val="center"/>
          </w:tcPr>
          <w:p w14:paraId="50EE0F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E1559B" w:sz="12" w:space="0"/>
              <w:right w:val="nil"/>
            </w:tcBorders>
            <w:shd w:val="clear" w:color="000000" w:fill="EBD3DA"/>
            <w:noWrap/>
            <w:vAlign w:val="center"/>
          </w:tcPr>
          <w:p w14:paraId="57D49E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E1559B" w:sz="12" w:space="0"/>
              <w:right w:val="nil"/>
            </w:tcBorders>
            <w:shd w:val="clear" w:color="000000" w:fill="EBD3DA"/>
            <w:noWrap/>
            <w:vAlign w:val="center"/>
          </w:tcPr>
          <w:p w14:paraId="12CF8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E8F39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7D77A24">
        <w:trPr>
          <w:trHeight w:val="1281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single" w:color="E1559B" w:sz="12" w:space="0"/>
            </w:tcBorders>
            <w:shd w:val="clear" w:color="000000" w:fill="EBD3DA"/>
            <w:noWrap/>
            <w:vAlign w:val="center"/>
          </w:tcPr>
          <w:p w14:paraId="246DE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19" w:type="dxa"/>
            <w:gridSpan w:val="2"/>
            <w:tcBorders>
              <w:top w:val="nil"/>
              <w:left w:val="nil"/>
              <w:bottom w:val="single" w:color="E1559B" w:sz="12" w:space="0"/>
              <w:right w:val="single" w:color="E1559B" w:sz="4" w:space="0"/>
            </w:tcBorders>
            <w:shd w:val="clear" w:color="auto" w:fill="E1559B"/>
            <w:noWrap/>
            <w:vAlign w:val="center"/>
          </w:tcPr>
          <w:p w14:paraId="271A9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  <w:t>COMPLIANCE</w:t>
            </w:r>
          </w:p>
        </w:tc>
        <w:tc>
          <w:tcPr>
            <w:tcW w:w="6857" w:type="dxa"/>
            <w:gridSpan w:val="3"/>
            <w:tcBorders>
              <w:top w:val="nil"/>
              <w:left w:val="nil"/>
              <w:bottom w:val="single" w:color="E1559B" w:sz="12" w:space="0"/>
              <w:right w:val="single" w:color="E1559B" w:sz="12" w:space="0"/>
            </w:tcBorders>
            <w:shd w:val="clear" w:color="000000" w:fill="EBD3DA"/>
            <w:noWrap/>
            <w:vAlign w:val="center"/>
          </w:tcPr>
          <w:p w14:paraId="4120F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72"/>
                <w:szCs w:val="72"/>
                <w:lang w:eastAsia="en-GB"/>
                <w14:ligatures w14:val="none"/>
              </w:rPr>
              <w:t>WORK PLAN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297FD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D52F503">
        <w:trPr>
          <w:trHeight w:val="493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10758C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08A18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6C840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B63CC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EAE3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C94CC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3855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89A80B9">
        <w:trPr>
          <w:trHeight w:val="505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528E4F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single" w:color="244244" w:sz="4" w:space="0"/>
              <w:left w:val="single" w:color="244244" w:sz="4" w:space="0"/>
              <w:bottom w:val="single" w:color="244244" w:sz="4" w:space="0"/>
              <w:right w:val="nil"/>
            </w:tcBorders>
            <w:shd w:val="clear" w:color="000000" w:fill="244244"/>
            <w:noWrap/>
            <w:vAlign w:val="center"/>
          </w:tcPr>
          <w:p w14:paraId="388FB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TASK</w:t>
            </w:r>
          </w:p>
        </w:tc>
        <w:tc>
          <w:tcPr>
            <w:tcW w:w="4334" w:type="dxa"/>
            <w:tcBorders>
              <w:top w:val="single" w:color="244244" w:sz="4" w:space="0"/>
              <w:left w:val="single" w:color="E1559B" w:sz="4" w:space="0"/>
              <w:bottom w:val="single" w:color="244244" w:sz="4" w:space="0"/>
              <w:right w:val="single" w:color="E1559B" w:sz="4" w:space="0"/>
            </w:tcBorders>
            <w:shd w:val="clear" w:color="000000" w:fill="244244"/>
            <w:noWrap/>
            <w:vAlign w:val="center"/>
          </w:tcPr>
          <w:p w14:paraId="7BB78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KEY ACTION STEPS</w:t>
            </w:r>
          </w:p>
        </w:tc>
        <w:tc>
          <w:tcPr>
            <w:tcW w:w="2139" w:type="dxa"/>
            <w:tcBorders>
              <w:top w:val="single" w:color="244244" w:sz="4" w:space="0"/>
              <w:left w:val="nil"/>
              <w:bottom w:val="single" w:color="244244" w:sz="4" w:space="0"/>
              <w:right w:val="nil"/>
            </w:tcBorders>
            <w:shd w:val="clear" w:color="000000" w:fill="244244"/>
            <w:noWrap/>
            <w:vAlign w:val="center"/>
          </w:tcPr>
          <w:p w14:paraId="4B8F9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RESPONSIBLE</w:t>
            </w:r>
          </w:p>
        </w:tc>
        <w:tc>
          <w:tcPr>
            <w:tcW w:w="1758" w:type="dxa"/>
            <w:tcBorders>
              <w:top w:val="single" w:color="244244" w:sz="4" w:space="0"/>
              <w:left w:val="single" w:color="E1559B" w:sz="4" w:space="0"/>
              <w:bottom w:val="single" w:color="244244" w:sz="4" w:space="0"/>
              <w:right w:val="single" w:color="E1559B" w:sz="4" w:space="0"/>
            </w:tcBorders>
            <w:shd w:val="clear" w:color="000000" w:fill="244244"/>
            <w:noWrap/>
            <w:vAlign w:val="center"/>
          </w:tcPr>
          <w:p w14:paraId="5E6F32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 FRAME</w:t>
            </w:r>
          </w:p>
        </w:tc>
        <w:tc>
          <w:tcPr>
            <w:tcW w:w="2960" w:type="dxa"/>
            <w:tcBorders>
              <w:top w:val="single" w:color="244244" w:sz="4" w:space="0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244244"/>
            <w:noWrap/>
            <w:vAlign w:val="center"/>
          </w:tcPr>
          <w:p w14:paraId="6AE86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0055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788DF26">
        <w:trPr>
          <w:trHeight w:val="39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A48E5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776" w:type="dxa"/>
            <w:gridSpan w:val="5"/>
            <w:tcBorders>
              <w:top w:val="single" w:color="244244" w:sz="4" w:space="0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E1559B"/>
            <w:noWrap/>
            <w:vAlign w:val="center"/>
          </w:tcPr>
          <w:p w14:paraId="599313E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COMPLIANCE FOCUS: Machinery directive 2006/42/EC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A700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C6CE65">
        <w:trPr>
          <w:trHeight w:val="12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18E580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3781B9ED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Risks Identification. Any risks identified must be reduced to as low a level as is reasonably practicable.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06C699FC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Follow guidelines for risks identification.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Write risk assessment according to writing rules.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0C0E0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Jacob Conway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1123F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30 days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2CAF0D59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529FE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30D6DEE">
        <w:trPr>
          <w:trHeight w:val="12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4E8F0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2753C9DE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Annex IV contains a list of about 25 types of machines which are subject to special procedures. 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54740E82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Identify machines connected to our company portfolio.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Activate special investigations to fulfil requirements.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035D6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Chase Glover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3176E1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90 days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38BADC45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These must be subjected to type examination by a Notified Body.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3A103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AA8544D">
        <w:trPr>
          <w:trHeight w:val="39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53EE4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776" w:type="dxa"/>
            <w:gridSpan w:val="5"/>
            <w:tcBorders>
              <w:top w:val="single" w:color="244244" w:sz="4" w:space="0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E1559B"/>
            <w:noWrap/>
            <w:vAlign w:val="center"/>
          </w:tcPr>
          <w:p w14:paraId="48CB46E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COMPLIANCE FOCUS: Low Voltage Directive (2014/35/EU)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96D2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B4DA32D">
        <w:trPr>
          <w:trHeight w:val="12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16B6D1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7E922EA4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Administrative requirements. This includes CE marking the product, completing a Declaration of Conformity and compiling a Technical File.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491445A9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Create DoC template.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Technical files to be determined.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29C136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Samuel Baldwin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74526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50 days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17A9B15B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6405B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3E99AC7">
        <w:trPr>
          <w:trHeight w:val="12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C79DE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6A4D1C3E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2B4163D8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06A02F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4A57DA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2764EA23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657711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EB475B1">
        <w:trPr>
          <w:trHeight w:val="397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53E399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776" w:type="dxa"/>
            <w:gridSpan w:val="5"/>
            <w:tcBorders>
              <w:top w:val="single" w:color="244244" w:sz="4" w:space="0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E1559B"/>
            <w:noWrap/>
            <w:vAlign w:val="center"/>
          </w:tcPr>
          <w:p w14:paraId="5D84180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COMPLIANCE FOCUS: Restriction of Hazardous Substances (RoHS) Directive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2F9B2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74D829E">
        <w:trPr>
          <w:trHeight w:val="12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1C13E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438E1E5B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Products that fall within the scope of the Directive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3E2F6FDC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Wingdings 2" w:hAnsi="Wingdings 2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¿</w:t>
            </w: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 xml:space="preserve"> Identify company products that are excluded form RoHS directive.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3CE32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Contractor (TBD)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723C90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10 days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18820D2C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50402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08A19E">
        <w:trPr>
          <w:trHeight w:val="120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0398D5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single" w:color="244244" w:sz="4" w:space="0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193C702D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3EA82977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544BA0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noWrap/>
            <w:vAlign w:val="center"/>
          </w:tcPr>
          <w:p w14:paraId="744B13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244244" w:sz="4" w:space="0"/>
              <w:right w:val="single" w:color="244244" w:sz="4" w:space="0"/>
            </w:tcBorders>
            <w:shd w:val="clear" w:color="000000" w:fill="F0ECE9"/>
            <w:vAlign w:val="center"/>
          </w:tcPr>
          <w:p w14:paraId="7F33B166">
            <w:pPr>
              <w:spacing w:after="0" w:line="240" w:lineRule="auto"/>
              <w:rPr>
                <w:rFonts w:ascii="Bahnschrift" w:hAnsi="Bahnschrift" w:eastAsia="Times New Roman" w:cs="Calibri"/>
                <w:color w:val="24424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D29A0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77F6E55">
        <w:trPr>
          <w:trHeight w:val="442" w:hRule="exac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032D0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EBD3DA"/>
            <w:noWrap/>
            <w:vAlign w:val="center"/>
          </w:tcPr>
          <w:p w14:paraId="71CBE1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5850A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4BEA5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7914F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35366F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D3DA"/>
            <w:noWrap/>
            <w:vAlign w:val="center"/>
          </w:tcPr>
          <w:p w14:paraId="04623B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687981AF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3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F5"/>
    <w:rsid w:val="009E1CF5"/>
    <w:rsid w:val="00AA76A3"/>
    <w:rsid w:val="00E54ED4"/>
    <w:rsid w:val="00F80882"/>
    <w:rsid w:val="7F93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1114</Characters>
  <DocSecurity>0</DocSecurity>
  <Lines>9</Lines>
  <Paragraphs>2</Paragraphs>
  <ScaleCrop>false</ScaleCrop>
  <LinksUpToDate>false</LinksUpToDate>
  <CharactersWithSpaces>1307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