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1066" w14:textId="0C23C1A4" w:rsidR="00A90104" w:rsidRDefault="005B2F9B">
      <w:pPr>
        <w:pStyle w:val="BodyText"/>
        <w:rPr>
          <w:rFonts w:ascii="Times New Roman"/>
          <w:sz w:val="20"/>
        </w:rPr>
      </w:pPr>
      <w:r>
        <w:rPr>
          <w:noProof/>
        </w:rPr>
        <w:pict w14:anchorId="273C4FD5">
          <v:line id="_x0000_s2058" style="position:absolute;z-index:-15805440" from="-.05pt,1.3pt" to="-.05pt,717.45pt" strokeweight=".48pt"/>
        </w:pict>
      </w:r>
      <w:r>
        <w:rPr>
          <w:noProof/>
        </w:rPr>
        <w:pict w14:anchorId="5A6E8A37">
          <v:line id="_x0000_s2059" style="position:absolute;z-index:-15806464" from="521.6pt,.85pt" to="521.6pt,717.45pt" strokeweight=".48pt"/>
        </w:pict>
      </w:r>
      <w:r>
        <w:rPr>
          <w:noProof/>
        </w:rPr>
        <w:pict w14:anchorId="67F13FBF">
          <v:shape id="_x0000_s2060" style="position:absolute;margin-left:-.3pt;margin-top:.8pt;width:521.65pt;height:.5pt;z-index:-15807488" coordorigin="734,737" coordsize="10433,10" o:spt="100" adj="0,,0" path="m744,737r-10,l734,746r10,l744,737xm11167,737l744,737r,9l11167,746r,-9xe" fillcolor="black" stroked="f">
            <v:stroke joinstyle="round"/>
            <v:formulas/>
            <v:path arrowok="t" o:connecttype="segments"/>
          </v:shape>
        </w:pict>
      </w:r>
    </w:p>
    <w:p w14:paraId="443BEBDA" w14:textId="77777777" w:rsidR="00A90104" w:rsidRDefault="00A90104">
      <w:pPr>
        <w:pStyle w:val="BodyText"/>
        <w:rPr>
          <w:rFonts w:ascii="Times New Roman"/>
          <w:sz w:val="20"/>
        </w:rPr>
      </w:pPr>
    </w:p>
    <w:p w14:paraId="49D3D905" w14:textId="77777777" w:rsidR="00A90104" w:rsidRDefault="00A90104">
      <w:pPr>
        <w:pStyle w:val="BodyText"/>
        <w:rPr>
          <w:rFonts w:ascii="Times New Roman"/>
          <w:sz w:val="20"/>
        </w:rPr>
      </w:pPr>
    </w:p>
    <w:p w14:paraId="5F3971F3" w14:textId="77777777" w:rsidR="00A90104" w:rsidRDefault="00A90104">
      <w:pPr>
        <w:pStyle w:val="BodyText"/>
        <w:spacing w:before="3"/>
        <w:rPr>
          <w:rFonts w:ascii="Times New Roman"/>
          <w:sz w:val="27"/>
        </w:rPr>
      </w:pPr>
    </w:p>
    <w:p w14:paraId="39D56F03" w14:textId="7D2A364B" w:rsidR="00A90104" w:rsidRDefault="005B2F9B">
      <w:pPr>
        <w:pStyle w:val="Heading2"/>
        <w:ind w:left="904" w:right="879"/>
        <w:jc w:val="center"/>
      </w:pPr>
      <w:r>
        <w:t xml:space="preserve">BOAT </w:t>
      </w:r>
      <w:r w:rsidR="00000000">
        <w:t>BILL OF SALE</w:t>
      </w:r>
    </w:p>
    <w:p w14:paraId="4C10A9F8" w14:textId="77777777" w:rsidR="00A90104" w:rsidRDefault="00A90104">
      <w:pPr>
        <w:pStyle w:val="BodyText"/>
        <w:rPr>
          <w:b/>
        </w:rPr>
      </w:pPr>
    </w:p>
    <w:p w14:paraId="36556DCE" w14:textId="77777777" w:rsidR="00A90104" w:rsidRDefault="00000000">
      <w:pPr>
        <w:tabs>
          <w:tab w:val="left" w:pos="2992"/>
          <w:tab w:val="left" w:leader="dot" w:pos="8011"/>
        </w:tabs>
        <w:spacing w:before="1"/>
        <w:ind w:left="112"/>
      </w:pPr>
      <w:r>
        <w:rPr>
          <w:b/>
        </w:rPr>
        <w:t>FOR</w:t>
      </w:r>
      <w:r>
        <w:rPr>
          <w:b/>
          <w:spacing w:val="-1"/>
        </w:rPr>
        <w:t xml:space="preserve"> </w:t>
      </w:r>
      <w:r>
        <w:rPr>
          <w:b/>
        </w:rPr>
        <w:t>THE</w:t>
      </w:r>
      <w:r>
        <w:rPr>
          <w:b/>
          <w:spacing w:val="-1"/>
        </w:rPr>
        <w:t xml:space="preserve"> </w:t>
      </w:r>
      <w:r>
        <w:rPr>
          <w:b/>
        </w:rPr>
        <w:t>BOAT</w:t>
      </w:r>
      <w:r>
        <w:rPr>
          <w:b/>
        </w:rPr>
        <w:tab/>
      </w:r>
      <w:r>
        <w:t>„</w:t>
      </w:r>
      <w:r>
        <w:tab/>
        <w:t>‟ („the</w:t>
      </w:r>
      <w:r>
        <w:rPr>
          <w:spacing w:val="-17"/>
        </w:rPr>
        <w:t xml:space="preserve"> </w:t>
      </w:r>
      <w:r>
        <w:t>Boat‟)</w:t>
      </w:r>
    </w:p>
    <w:p w14:paraId="06624218" w14:textId="77777777" w:rsidR="00A90104" w:rsidRDefault="00A90104">
      <w:pPr>
        <w:pStyle w:val="BodyText"/>
        <w:spacing w:before="10"/>
        <w:rPr>
          <w:sz w:val="21"/>
        </w:rPr>
      </w:pPr>
    </w:p>
    <w:p w14:paraId="028E466C" w14:textId="77777777" w:rsidR="00A90104" w:rsidRDefault="00000000">
      <w:pPr>
        <w:pStyle w:val="BodyText"/>
        <w:tabs>
          <w:tab w:val="left" w:pos="2272"/>
        </w:tabs>
        <w:ind w:left="112"/>
      </w:pPr>
      <w:r>
        <w:t>Type:</w:t>
      </w:r>
      <w:r>
        <w:tab/>
        <w:t>..............................................................................................</w:t>
      </w:r>
    </w:p>
    <w:p w14:paraId="27305D73" w14:textId="77777777" w:rsidR="00A90104" w:rsidRDefault="00000000">
      <w:pPr>
        <w:pStyle w:val="BodyText"/>
        <w:tabs>
          <w:tab w:val="left" w:pos="2272"/>
        </w:tabs>
        <w:spacing w:before="1" w:line="267" w:lineRule="exact"/>
        <w:ind w:left="112"/>
      </w:pPr>
      <w:r>
        <w:t>Year</w:t>
      </w:r>
      <w:r>
        <w:rPr>
          <w:spacing w:val="-3"/>
        </w:rPr>
        <w:t xml:space="preserve"> </w:t>
      </w:r>
      <w:r>
        <w:t>Built:</w:t>
      </w:r>
      <w:r>
        <w:tab/>
        <w:t>..............................................................................................</w:t>
      </w:r>
    </w:p>
    <w:p w14:paraId="057DD1CF" w14:textId="77777777" w:rsidR="00A90104" w:rsidRDefault="00000000">
      <w:pPr>
        <w:pStyle w:val="BodyText"/>
        <w:tabs>
          <w:tab w:val="left" w:pos="2272"/>
        </w:tabs>
        <w:spacing w:line="267" w:lineRule="exact"/>
        <w:ind w:left="112"/>
      </w:pPr>
      <w:r>
        <w:t>Length:</w:t>
      </w:r>
      <w:r>
        <w:tab/>
        <w:t>..............................................................................................</w:t>
      </w:r>
    </w:p>
    <w:p w14:paraId="46E6B230" w14:textId="77777777" w:rsidR="00A90104" w:rsidRDefault="00000000">
      <w:pPr>
        <w:pStyle w:val="BodyText"/>
        <w:tabs>
          <w:tab w:val="left" w:pos="2272"/>
        </w:tabs>
        <w:spacing w:before="2" w:line="267" w:lineRule="exact"/>
        <w:ind w:left="112"/>
      </w:pPr>
      <w:r>
        <w:t>Beam:</w:t>
      </w:r>
      <w:r>
        <w:tab/>
        <w:t>..............................................................................................</w:t>
      </w:r>
    </w:p>
    <w:p w14:paraId="1B4EB9ED" w14:textId="77777777" w:rsidR="00A90104" w:rsidRDefault="00000000">
      <w:pPr>
        <w:pStyle w:val="BodyText"/>
        <w:tabs>
          <w:tab w:val="left" w:pos="2272"/>
        </w:tabs>
        <w:spacing w:line="266" w:lineRule="exact"/>
        <w:ind w:left="112"/>
      </w:pPr>
      <w:r>
        <w:t>Auxiliary</w:t>
      </w:r>
      <w:r>
        <w:rPr>
          <w:spacing w:val="-4"/>
        </w:rPr>
        <w:t xml:space="preserve"> </w:t>
      </w:r>
      <w:r>
        <w:t>Power:</w:t>
      </w:r>
      <w:r>
        <w:tab/>
        <w:t>..............................................................................................</w:t>
      </w:r>
    </w:p>
    <w:p w14:paraId="363F6E73" w14:textId="77777777" w:rsidR="00A90104" w:rsidRDefault="00000000">
      <w:pPr>
        <w:pStyle w:val="BodyText"/>
        <w:spacing w:line="267" w:lineRule="exact"/>
        <w:ind w:left="112"/>
      </w:pPr>
      <w:r>
        <w:t>Small</w:t>
      </w:r>
      <w:r>
        <w:rPr>
          <w:spacing w:val="-20"/>
        </w:rPr>
        <w:t xml:space="preserve"> </w:t>
      </w:r>
      <w:r>
        <w:t>Ships</w:t>
      </w:r>
      <w:r>
        <w:rPr>
          <w:spacing w:val="-17"/>
        </w:rPr>
        <w:t xml:space="preserve"> </w:t>
      </w:r>
      <w:r>
        <w:t>Register</w:t>
      </w:r>
      <w:r>
        <w:rPr>
          <w:spacing w:val="-16"/>
        </w:rPr>
        <w:t xml:space="preserve"> </w:t>
      </w:r>
      <w:r>
        <w:t>No:</w:t>
      </w:r>
      <w:r>
        <w:rPr>
          <w:spacing w:val="-16"/>
        </w:rPr>
        <w:t xml:space="preserve"> </w:t>
      </w:r>
      <w:r>
        <w:t>......................................................................................</w:t>
      </w:r>
    </w:p>
    <w:p w14:paraId="3A7CF1D7" w14:textId="77777777" w:rsidR="00A90104" w:rsidRDefault="00000000">
      <w:pPr>
        <w:pStyle w:val="BodyText"/>
        <w:spacing w:before="1" w:line="267" w:lineRule="exact"/>
        <w:ind w:left="112"/>
      </w:pPr>
      <w:r>
        <w:t>Hull/Craft</w:t>
      </w:r>
      <w:r>
        <w:rPr>
          <w:spacing w:val="-23"/>
        </w:rPr>
        <w:t xml:space="preserve"> </w:t>
      </w:r>
      <w:r>
        <w:t>Identification</w:t>
      </w:r>
      <w:r>
        <w:rPr>
          <w:spacing w:val="-24"/>
        </w:rPr>
        <w:t xml:space="preserve"> </w:t>
      </w:r>
      <w:r>
        <w:t>No:</w:t>
      </w:r>
      <w:r>
        <w:rPr>
          <w:spacing w:val="-23"/>
        </w:rPr>
        <w:t xml:space="preserve"> </w:t>
      </w:r>
      <w:r>
        <w:t>..................................................................................</w:t>
      </w:r>
    </w:p>
    <w:p w14:paraId="6656AA8E" w14:textId="77777777" w:rsidR="00A90104" w:rsidRDefault="00000000">
      <w:pPr>
        <w:pStyle w:val="BodyText"/>
        <w:spacing w:line="267" w:lineRule="exact"/>
        <w:ind w:left="112"/>
      </w:pPr>
      <w:r>
        <w:rPr>
          <w:spacing w:val="-1"/>
        </w:rPr>
        <w:t>Lying</w:t>
      </w:r>
      <w:r>
        <w:rPr>
          <w:spacing w:val="-35"/>
        </w:rPr>
        <w:t xml:space="preserve"> </w:t>
      </w:r>
      <w:r>
        <w:rPr>
          <w:spacing w:val="-1"/>
        </w:rPr>
        <w:t>at:</w:t>
      </w:r>
      <w:r>
        <w:rPr>
          <w:spacing w:val="-35"/>
        </w:rPr>
        <w:t xml:space="preserve"> </w:t>
      </w:r>
      <w:r>
        <w:t>............................................................................................................</w:t>
      </w:r>
    </w:p>
    <w:p w14:paraId="25DA078B" w14:textId="77777777" w:rsidR="00A90104" w:rsidRDefault="00A90104">
      <w:pPr>
        <w:pStyle w:val="BodyText"/>
        <w:rPr>
          <w:sz w:val="20"/>
        </w:rPr>
      </w:pPr>
    </w:p>
    <w:p w14:paraId="38601FEF" w14:textId="77777777" w:rsidR="00A90104" w:rsidRDefault="00A90104">
      <w:pPr>
        <w:pStyle w:val="BodyText"/>
        <w:spacing w:before="9"/>
        <w:rPr>
          <w:sz w:val="15"/>
        </w:rPr>
      </w:pPr>
    </w:p>
    <w:p w14:paraId="5AB5F5C1" w14:textId="77777777" w:rsidR="00A90104" w:rsidRDefault="00000000">
      <w:pPr>
        <w:pStyle w:val="Heading2"/>
      </w:pPr>
      <w:r>
        <w:t>I/We</w:t>
      </w:r>
    </w:p>
    <w:p w14:paraId="11A1D677" w14:textId="77777777" w:rsidR="00A90104" w:rsidRDefault="00000000">
      <w:pPr>
        <w:pStyle w:val="BodyText"/>
        <w:tabs>
          <w:tab w:val="left" w:pos="4432"/>
        </w:tabs>
        <w:spacing w:before="1" w:line="266" w:lineRule="exact"/>
        <w:ind w:left="832"/>
      </w:pPr>
      <w:r>
        <w:t>..........................................</w:t>
      </w:r>
      <w:r>
        <w:tab/>
        <w:t>[and</w:t>
      </w:r>
      <w:r>
        <w:rPr>
          <w:spacing w:val="-35"/>
        </w:rPr>
        <w:t xml:space="preserve"> </w:t>
      </w:r>
      <w:r>
        <w:t>..............................................</w:t>
      </w:r>
    </w:p>
    <w:p w14:paraId="08AD558C" w14:textId="77777777" w:rsidR="00A90104" w:rsidRDefault="00000000">
      <w:pPr>
        <w:pStyle w:val="BodyText"/>
        <w:tabs>
          <w:tab w:val="left" w:pos="832"/>
          <w:tab w:val="left" w:pos="4432"/>
        </w:tabs>
        <w:spacing w:before="1"/>
        <w:ind w:left="112"/>
      </w:pPr>
      <w:r>
        <w:t>of:</w:t>
      </w:r>
      <w:r>
        <w:tab/>
        <w:t>..........................................</w:t>
      </w:r>
      <w:r>
        <w:tab/>
        <w:t>of:</w:t>
      </w:r>
      <w:r>
        <w:rPr>
          <w:spacing w:val="-35"/>
        </w:rPr>
        <w:t xml:space="preserve"> </w:t>
      </w:r>
      <w:r>
        <w:t>................................................</w:t>
      </w:r>
    </w:p>
    <w:p w14:paraId="7CB785D1" w14:textId="77777777" w:rsidR="00A90104" w:rsidRDefault="00000000">
      <w:pPr>
        <w:pStyle w:val="BodyText"/>
        <w:tabs>
          <w:tab w:val="left" w:pos="3600"/>
        </w:tabs>
        <w:spacing w:before="1"/>
        <w:ind w:right="879"/>
        <w:jc w:val="center"/>
      </w:pPr>
      <w:r>
        <w:t>..........................................</w:t>
      </w:r>
      <w:r>
        <w:tab/>
        <w:t>....................................................]</w:t>
      </w:r>
    </w:p>
    <w:p w14:paraId="27959857" w14:textId="77777777" w:rsidR="00A90104" w:rsidRDefault="00A90104">
      <w:pPr>
        <w:pStyle w:val="BodyText"/>
        <w:spacing w:before="10"/>
        <w:rPr>
          <w:sz w:val="21"/>
        </w:rPr>
      </w:pPr>
    </w:p>
    <w:p w14:paraId="31020D5C" w14:textId="77777777" w:rsidR="00A90104" w:rsidRDefault="00000000">
      <w:pPr>
        <w:pStyle w:val="BodyText"/>
        <w:ind w:left="112"/>
      </w:pPr>
      <w:r>
        <w:t>am/are the legal *[joint] owner(s) of the Boat ([together] the “Transferor(s)). The Transferor(s) has/have agreed to the transfer of the Boat to:</w:t>
      </w:r>
    </w:p>
    <w:p w14:paraId="36C74E66" w14:textId="77777777" w:rsidR="00A90104" w:rsidRDefault="00A90104">
      <w:pPr>
        <w:pStyle w:val="BodyText"/>
        <w:spacing w:before="2"/>
      </w:pPr>
    </w:p>
    <w:p w14:paraId="17177FF1" w14:textId="77777777" w:rsidR="00A90104" w:rsidRDefault="00000000">
      <w:pPr>
        <w:pStyle w:val="BodyText"/>
        <w:spacing w:line="267" w:lineRule="exact"/>
        <w:ind w:left="832"/>
      </w:pPr>
      <w:r>
        <w:t>............................................ [and .................................................</w:t>
      </w:r>
    </w:p>
    <w:p w14:paraId="7B93EEB4" w14:textId="77777777" w:rsidR="00A90104" w:rsidRDefault="00000000">
      <w:pPr>
        <w:pStyle w:val="BodyText"/>
        <w:tabs>
          <w:tab w:val="left" w:pos="832"/>
        </w:tabs>
        <w:spacing w:line="267" w:lineRule="exact"/>
        <w:ind w:left="112"/>
      </w:pPr>
      <w:r>
        <w:t>of:</w:t>
      </w:r>
      <w:r>
        <w:tab/>
        <w:t>............................................ of:</w:t>
      </w:r>
      <w:r>
        <w:rPr>
          <w:spacing w:val="-5"/>
        </w:rPr>
        <w:t xml:space="preserve"> </w:t>
      </w:r>
      <w:r>
        <w:t>....................................................</w:t>
      </w:r>
    </w:p>
    <w:p w14:paraId="75396B65" w14:textId="77777777" w:rsidR="00A90104" w:rsidRDefault="00000000">
      <w:pPr>
        <w:pStyle w:val="BodyText"/>
        <w:tabs>
          <w:tab w:val="left" w:pos="4816"/>
        </w:tabs>
        <w:spacing w:before="2" w:line="267" w:lineRule="exact"/>
        <w:ind w:left="832"/>
      </w:pPr>
      <w:r>
        <w:t>............................................</w:t>
      </w:r>
      <w:r>
        <w:tab/>
        <w:t>........................................................]</w:t>
      </w:r>
    </w:p>
    <w:p w14:paraId="36D9F335" w14:textId="77777777" w:rsidR="00A90104" w:rsidRDefault="00000000">
      <w:pPr>
        <w:pStyle w:val="BodyText"/>
        <w:spacing w:line="267" w:lineRule="exact"/>
        <w:ind w:left="832"/>
      </w:pPr>
      <w:r>
        <w:t>(„the Transferee(s)‟) as legal *[joint] owner(s)</w:t>
      </w:r>
    </w:p>
    <w:p w14:paraId="62541949" w14:textId="77777777" w:rsidR="00A90104" w:rsidRDefault="00A90104">
      <w:pPr>
        <w:pStyle w:val="BodyText"/>
      </w:pPr>
    </w:p>
    <w:p w14:paraId="4F5AE7FA" w14:textId="77777777" w:rsidR="00A90104" w:rsidRDefault="00000000">
      <w:pPr>
        <w:ind w:left="112"/>
      </w:pPr>
      <w:r>
        <w:rPr>
          <w:b/>
        </w:rPr>
        <w:t xml:space="preserve">IN CONSIDERATION </w:t>
      </w:r>
      <w:r>
        <w:t>of the sum of £.........................</w:t>
      </w:r>
    </w:p>
    <w:p w14:paraId="6D822F38" w14:textId="77777777" w:rsidR="00A90104" w:rsidRDefault="00A90104">
      <w:pPr>
        <w:pStyle w:val="BodyText"/>
        <w:spacing w:before="1"/>
      </w:pPr>
    </w:p>
    <w:p w14:paraId="365A6989" w14:textId="77777777" w:rsidR="00A90104" w:rsidRDefault="00000000">
      <w:pPr>
        <w:pStyle w:val="BodyText"/>
        <w:tabs>
          <w:tab w:val="left" w:leader="dot" w:pos="6291"/>
        </w:tabs>
        <w:spacing w:line="267" w:lineRule="exact"/>
        <w:ind w:left="112"/>
      </w:pPr>
      <w:r>
        <w:t>(.</w:t>
      </w:r>
      <w:r>
        <w:tab/>
        <w:t>pounds) paid to me/us by</w:t>
      </w:r>
      <w:r>
        <w:rPr>
          <w:spacing w:val="-5"/>
        </w:rPr>
        <w:t xml:space="preserve"> </w:t>
      </w:r>
      <w:r>
        <w:t>the</w:t>
      </w:r>
    </w:p>
    <w:p w14:paraId="458F7FB7" w14:textId="77777777" w:rsidR="00A90104" w:rsidRDefault="00000000">
      <w:pPr>
        <w:pStyle w:val="BodyText"/>
        <w:spacing w:line="267" w:lineRule="exact"/>
        <w:ind w:left="112"/>
      </w:pPr>
      <w:r>
        <w:t>Transferee(s) receipt of which is acknowledged; the Transferor(s) hereby:</w:t>
      </w:r>
    </w:p>
    <w:p w14:paraId="2D236C3E" w14:textId="77777777" w:rsidR="00A90104" w:rsidRDefault="00A90104">
      <w:pPr>
        <w:pStyle w:val="BodyText"/>
      </w:pPr>
    </w:p>
    <w:p w14:paraId="42FC5B6B" w14:textId="77777777" w:rsidR="00A90104" w:rsidRDefault="00000000">
      <w:pPr>
        <w:pStyle w:val="Heading2"/>
        <w:numPr>
          <w:ilvl w:val="0"/>
          <w:numId w:val="2"/>
        </w:numPr>
        <w:tabs>
          <w:tab w:val="left" w:pos="832"/>
          <w:tab w:val="left" w:pos="833"/>
        </w:tabs>
        <w:spacing w:before="0" w:line="267" w:lineRule="exact"/>
      </w:pPr>
      <w:r>
        <w:t>Transfer the Boat to the</w:t>
      </w:r>
      <w:r>
        <w:rPr>
          <w:spacing w:val="-8"/>
        </w:rPr>
        <w:t xml:space="preserve"> </w:t>
      </w:r>
      <w:r>
        <w:t>Transferee(s);</w:t>
      </w:r>
    </w:p>
    <w:p w14:paraId="664BE9FE" w14:textId="77777777" w:rsidR="00A90104" w:rsidRDefault="00000000">
      <w:pPr>
        <w:pStyle w:val="ListParagraph"/>
        <w:numPr>
          <w:ilvl w:val="0"/>
          <w:numId w:val="2"/>
        </w:numPr>
        <w:tabs>
          <w:tab w:val="left" w:pos="832"/>
          <w:tab w:val="left" w:pos="833"/>
        </w:tabs>
        <w:ind w:right="344"/>
      </w:pPr>
      <w:r>
        <w:t>For myself/ourselves and for my/our heirs covenant with the Transferee(s) and his/their heirs and assigns that I/we have power so to transfer and that the Boat is free from</w:t>
      </w:r>
      <w:r>
        <w:rPr>
          <w:spacing w:val="-2"/>
        </w:rPr>
        <w:t xml:space="preserve"> </w:t>
      </w:r>
      <w:r>
        <w:t>encumbrances.</w:t>
      </w:r>
    </w:p>
    <w:p w14:paraId="095C921D" w14:textId="77777777" w:rsidR="00A90104" w:rsidRDefault="00A90104">
      <w:pPr>
        <w:pStyle w:val="BodyText"/>
        <w:spacing w:before="1"/>
      </w:pPr>
    </w:p>
    <w:p w14:paraId="3F5E1809" w14:textId="77777777" w:rsidR="00A90104" w:rsidRDefault="00000000">
      <w:pPr>
        <w:pStyle w:val="BodyText"/>
        <w:tabs>
          <w:tab w:val="left" w:pos="9220"/>
        </w:tabs>
        <w:ind w:right="859"/>
        <w:jc w:val="center"/>
      </w:pPr>
      <w:r>
        <w:rPr>
          <w:b/>
        </w:rPr>
        <w:t xml:space="preserve">SIGNED </w:t>
      </w:r>
      <w:r>
        <w:t>this</w:t>
      </w:r>
      <w:r>
        <w:rPr>
          <w:spacing w:val="-25"/>
        </w:rPr>
        <w:t xml:space="preserve"> </w:t>
      </w:r>
      <w:r>
        <w:t>..................day</w:t>
      </w:r>
      <w:r>
        <w:rPr>
          <w:spacing w:val="-14"/>
        </w:rPr>
        <w:t xml:space="preserve"> </w:t>
      </w:r>
      <w:r>
        <w:t>of...........................................................20[</w:t>
      </w:r>
      <w:r>
        <w:tab/>
        <w:t>]</w:t>
      </w:r>
    </w:p>
    <w:p w14:paraId="17CCDF46" w14:textId="77777777" w:rsidR="00A90104" w:rsidRDefault="00A90104">
      <w:pPr>
        <w:pStyle w:val="BodyText"/>
      </w:pPr>
    </w:p>
    <w:p w14:paraId="299E3747" w14:textId="77777777" w:rsidR="00A90104" w:rsidRDefault="00000000">
      <w:pPr>
        <w:pStyle w:val="BodyText"/>
        <w:spacing w:line="267" w:lineRule="exact"/>
        <w:ind w:left="832"/>
      </w:pPr>
      <w:r>
        <w:t>.................................................................... (signature of Transferor[s])</w:t>
      </w:r>
    </w:p>
    <w:p w14:paraId="35BB7722" w14:textId="77777777" w:rsidR="00A90104" w:rsidRDefault="00000000">
      <w:pPr>
        <w:pStyle w:val="BodyText"/>
        <w:spacing w:line="267" w:lineRule="exact"/>
        <w:ind w:left="832"/>
      </w:pPr>
      <w:r>
        <w:t>[..................................................................................................]</w:t>
      </w:r>
    </w:p>
    <w:p w14:paraId="73D6331B" w14:textId="77777777" w:rsidR="00A90104" w:rsidRDefault="00A90104">
      <w:pPr>
        <w:pStyle w:val="BodyText"/>
        <w:spacing w:before="1"/>
      </w:pPr>
    </w:p>
    <w:p w14:paraId="7B739841" w14:textId="77777777" w:rsidR="00A90104" w:rsidRDefault="00000000">
      <w:pPr>
        <w:pStyle w:val="BodyText"/>
        <w:spacing w:line="267" w:lineRule="exact"/>
        <w:ind w:left="832"/>
      </w:pPr>
      <w:r>
        <w:t>in the presence of:</w:t>
      </w:r>
    </w:p>
    <w:p w14:paraId="1CA4E2C9" w14:textId="77777777" w:rsidR="00A90104" w:rsidRDefault="00000000">
      <w:pPr>
        <w:pStyle w:val="BodyText"/>
        <w:tabs>
          <w:tab w:val="left" w:pos="6902"/>
        </w:tabs>
        <w:spacing w:line="267" w:lineRule="exact"/>
        <w:ind w:left="832"/>
      </w:pPr>
      <w:r>
        <w:t>.........................................................................</w:t>
      </w:r>
      <w:r>
        <w:tab/>
        <w:t>(signature of</w:t>
      </w:r>
      <w:r>
        <w:rPr>
          <w:spacing w:val="-5"/>
        </w:rPr>
        <w:t xml:space="preserve"> </w:t>
      </w:r>
      <w:r>
        <w:t>Witness)</w:t>
      </w:r>
    </w:p>
    <w:p w14:paraId="7C9D0585" w14:textId="77777777" w:rsidR="00A90104" w:rsidRDefault="00000000">
      <w:pPr>
        <w:pStyle w:val="BodyText"/>
        <w:tabs>
          <w:tab w:val="left" w:pos="7324"/>
        </w:tabs>
        <w:spacing w:before="2" w:line="267" w:lineRule="exact"/>
        <w:ind w:left="832"/>
      </w:pPr>
      <w:r>
        <w:t>…............................................................................</w:t>
      </w:r>
      <w:r>
        <w:tab/>
        <w:t>(name of</w:t>
      </w:r>
      <w:r>
        <w:rPr>
          <w:spacing w:val="-6"/>
        </w:rPr>
        <w:t xml:space="preserve"> </w:t>
      </w:r>
      <w:r>
        <w:t>Witness)</w:t>
      </w:r>
    </w:p>
    <w:p w14:paraId="2EE9AA9D" w14:textId="77777777" w:rsidR="00A90104" w:rsidRDefault="00000000">
      <w:pPr>
        <w:pStyle w:val="BodyText"/>
        <w:tabs>
          <w:tab w:val="left" w:leader="dot" w:pos="7062"/>
        </w:tabs>
        <w:spacing w:line="267" w:lineRule="exact"/>
        <w:ind w:left="112"/>
      </w:pPr>
      <w:r>
        <w:t>of:</w:t>
      </w:r>
      <w:r>
        <w:tab/>
        <w:t>(address of</w:t>
      </w:r>
      <w:r>
        <w:rPr>
          <w:spacing w:val="-5"/>
        </w:rPr>
        <w:t xml:space="preserve"> </w:t>
      </w:r>
      <w:r>
        <w:t>Witness)</w:t>
      </w:r>
    </w:p>
    <w:p w14:paraId="55432712" w14:textId="77777777" w:rsidR="00A90104" w:rsidRDefault="00A90104">
      <w:pPr>
        <w:pStyle w:val="BodyText"/>
        <w:rPr>
          <w:sz w:val="20"/>
        </w:rPr>
      </w:pPr>
    </w:p>
    <w:p w14:paraId="0C3EB5CF" w14:textId="77777777" w:rsidR="00A90104" w:rsidRDefault="00A90104">
      <w:pPr>
        <w:pStyle w:val="BodyText"/>
        <w:rPr>
          <w:sz w:val="20"/>
        </w:rPr>
      </w:pPr>
    </w:p>
    <w:p w14:paraId="5CD178A0" w14:textId="77777777" w:rsidR="00A90104" w:rsidRDefault="00A90104">
      <w:pPr>
        <w:pStyle w:val="BodyText"/>
        <w:rPr>
          <w:sz w:val="20"/>
        </w:rPr>
      </w:pPr>
    </w:p>
    <w:p w14:paraId="6B0D7554" w14:textId="4FCF61F7" w:rsidR="00A90104" w:rsidRDefault="005B2F9B">
      <w:pPr>
        <w:pStyle w:val="BodyText"/>
        <w:rPr>
          <w:sz w:val="20"/>
        </w:rPr>
      </w:pPr>
      <w:r>
        <w:rPr>
          <w:noProof/>
          <w:sz w:val="20"/>
        </w:rPr>
        <w:pict w14:anchorId="61EE146C">
          <v:shape id="_x0000_s2057" style="position:absolute;margin-left:-.3pt;margin-top:10.65pt;width:522.1pt;height:11.55pt;z-index:-15804416" coordorigin="734,15069" coordsize="10442,231" o:spt="100" adj="0,,0" path="m744,15290r-10,l734,15300r10,l744,15290xm744,15069r-10,l734,15290r10,l744,15069xm11176,15290r-9,l744,15290r,10l11167,15300r9,l11176,15290xm11176,15069r-9,l11167,15290r9,l11176,15069xe" fillcolor="black" stroked="f">
            <v:stroke joinstyle="round"/>
            <v:formulas/>
            <v:path arrowok="t" o:connecttype="segments"/>
          </v:shape>
        </w:pict>
      </w:r>
    </w:p>
    <w:p w14:paraId="7E5B043C" w14:textId="77777777" w:rsidR="00A90104" w:rsidRDefault="00A90104">
      <w:pPr>
        <w:pStyle w:val="BodyText"/>
        <w:spacing w:before="8"/>
        <w:rPr>
          <w:sz w:val="16"/>
        </w:rPr>
      </w:pPr>
    </w:p>
    <w:p w14:paraId="04BE6138" w14:textId="5771D0E2" w:rsidR="00A90104" w:rsidRDefault="00000000">
      <w:pPr>
        <w:tabs>
          <w:tab w:val="left" w:pos="6482"/>
        </w:tabs>
        <w:spacing w:before="100"/>
        <w:ind w:left="112"/>
        <w:rPr>
          <w:sz w:val="18"/>
        </w:rPr>
      </w:pPr>
      <w:r>
        <w:rPr>
          <w:sz w:val="18"/>
        </w:rPr>
        <w:t>mep[Leaflets/Bill of</w:t>
      </w:r>
      <w:r>
        <w:rPr>
          <w:spacing w:val="-9"/>
          <w:sz w:val="18"/>
        </w:rPr>
        <w:t xml:space="preserve"> </w:t>
      </w:r>
      <w:r>
        <w:rPr>
          <w:sz w:val="18"/>
        </w:rPr>
        <w:t>Sale</w:t>
      </w:r>
      <w:r>
        <w:rPr>
          <w:spacing w:val="-3"/>
          <w:sz w:val="18"/>
        </w:rPr>
        <w:t xml:space="preserve"> </w:t>
      </w:r>
      <w:r>
        <w:rPr>
          <w:sz w:val="18"/>
        </w:rPr>
        <w:t>UnReg&amp;SSR]</w:t>
      </w:r>
      <w:r>
        <w:rPr>
          <w:sz w:val="18"/>
        </w:rPr>
        <w:tab/>
      </w:r>
    </w:p>
    <w:p w14:paraId="16A458B8" w14:textId="77777777" w:rsidR="00A90104" w:rsidRDefault="00A90104">
      <w:pPr>
        <w:rPr>
          <w:sz w:val="18"/>
        </w:rPr>
        <w:sectPr w:rsidR="00A90104">
          <w:footerReference w:type="default" r:id="rId7"/>
          <w:type w:val="continuous"/>
          <w:pgSz w:w="11910" w:h="16840"/>
          <w:pgMar w:top="720" w:right="760" w:bottom="1120" w:left="740" w:header="720" w:footer="921" w:gutter="0"/>
          <w:cols w:space="720"/>
        </w:sectPr>
      </w:pPr>
    </w:p>
    <w:p w14:paraId="39EC473D" w14:textId="77777777" w:rsidR="00A90104" w:rsidRDefault="00000000">
      <w:pPr>
        <w:spacing w:before="88"/>
        <w:ind w:left="112"/>
        <w:rPr>
          <w:sz w:val="18"/>
        </w:rPr>
      </w:pPr>
      <w:r>
        <w:lastRenderedPageBreak/>
        <w:pict w14:anchorId="13021DB5">
          <v:group id="_x0000_s2050" style="position:absolute;left:0;text-align:left;margin-left:36.7pt;margin-top:2.9pt;width:522.1pt;height:298.4pt;z-index:-15808512;mso-position-horizontal-relative:page" coordorigin="734,58" coordsize="10442,5968">
            <v:shape id="_x0000_s2054" style="position:absolute;left:734;top:57;width:10433;height:10" coordorigin="734,58" coordsize="10433,10" o:spt="100" adj="0,,0" path="m744,58r-10,l734,67r10,l744,58xm11167,58l744,58r,9l11167,67r,-9xe" fillcolor="black" stroked="f">
              <v:stroke joinstyle="round"/>
              <v:formulas/>
              <v:path arrowok="t" o:connecttype="segments"/>
            </v:shape>
            <v:line id="_x0000_s2053" style="position:absolute" from="11172,58" to="11172,4683" strokeweight=".48pt"/>
            <v:line id="_x0000_s2052" style="position:absolute" from="739,67" to="739,4683" strokeweight=".48pt"/>
            <v:shape id="_x0000_s2051" style="position:absolute;left:734;top:4682;width:10442;height:1343" coordorigin="734,4683" coordsize="10442,1343" o:spt="100" adj="0,,0" path="m744,5120r-10,l734,5339r,218l734,5776r,240l734,6025r10,l744,6016r,-240l744,5557r,-218l744,5120xm744,4901r-10,l734,5120r10,l744,4901xm744,4683r-10,l734,4901r10,l744,4683xm11176,5120r-9,l11167,5339r,218l11167,5776r,240l744,6016r,9l11167,6025r9,l11176,6016r,-240l11176,5557r,-218l11176,5120xm11176,4901r-9,l11167,5120r9,l11176,4901xm11176,4683r-9,l11167,4901r9,l11176,4683xe" fillcolor="black" stroked="f">
              <v:stroke joinstyle="round"/>
              <v:formulas/>
              <v:path arrowok="t" o:connecttype="segments"/>
            </v:shape>
            <w10:wrap anchorx="page"/>
          </v:group>
        </w:pict>
      </w:r>
      <w:r>
        <w:rPr>
          <w:b/>
          <w:sz w:val="18"/>
          <w:u w:val="single"/>
        </w:rPr>
        <w:t>Notes</w:t>
      </w:r>
      <w:r>
        <w:rPr>
          <w:sz w:val="18"/>
        </w:rPr>
        <w:t>:</w:t>
      </w:r>
    </w:p>
    <w:p w14:paraId="3875B212" w14:textId="77777777" w:rsidR="00A90104" w:rsidRDefault="00A90104">
      <w:pPr>
        <w:pStyle w:val="BodyText"/>
        <w:spacing w:before="11"/>
        <w:rPr>
          <w:sz w:val="9"/>
        </w:rPr>
      </w:pPr>
    </w:p>
    <w:p w14:paraId="163D3E40" w14:textId="77777777" w:rsidR="00A90104" w:rsidRDefault="00000000">
      <w:pPr>
        <w:pStyle w:val="ListParagraph"/>
        <w:numPr>
          <w:ilvl w:val="0"/>
          <w:numId w:val="1"/>
        </w:numPr>
        <w:tabs>
          <w:tab w:val="left" w:pos="832"/>
          <w:tab w:val="left" w:pos="833"/>
        </w:tabs>
        <w:spacing w:before="100"/>
        <w:ind w:right="125"/>
        <w:rPr>
          <w:sz w:val="18"/>
        </w:rPr>
      </w:pPr>
      <w:r>
        <w:rPr>
          <w:sz w:val="18"/>
        </w:rPr>
        <w:t>This form of Bill of Sale is produced by the RYA for use by personal members for the transfer of an unregistered boat or a boat registered on the Part III (Small Ships) Register. Transfers of boats registered under Part I of the Central Register of British Ships should be evidenced using the Bill of Sale prescribed by the Maritime and Coastguard Agency obtainable from the UK Ship Register</w:t>
      </w:r>
      <w:r>
        <w:rPr>
          <w:spacing w:val="-32"/>
          <w:sz w:val="18"/>
        </w:rPr>
        <w:t xml:space="preserve"> </w:t>
      </w:r>
      <w:r>
        <w:rPr>
          <w:sz w:val="18"/>
        </w:rPr>
        <w:t>(RSS).</w:t>
      </w:r>
    </w:p>
    <w:p w14:paraId="4689CB55" w14:textId="77777777" w:rsidR="00A90104" w:rsidRDefault="00A90104">
      <w:pPr>
        <w:pStyle w:val="BodyText"/>
        <w:spacing w:before="11"/>
        <w:rPr>
          <w:sz w:val="9"/>
        </w:rPr>
      </w:pPr>
    </w:p>
    <w:p w14:paraId="2F4A4A8E" w14:textId="77777777" w:rsidR="00A90104" w:rsidRDefault="00000000">
      <w:pPr>
        <w:spacing w:before="100"/>
        <w:ind w:left="894" w:right="90" w:hanging="63"/>
        <w:rPr>
          <w:sz w:val="18"/>
        </w:rPr>
      </w:pPr>
      <w:r>
        <w:rPr>
          <w:sz w:val="18"/>
        </w:rPr>
        <w:t>In order to re-register or de-register your boat, please contact the UK Ship Register (RSS), PO Box 420, Cardiff, CF24 5XR. Tel. 02920 448800.</w:t>
      </w:r>
    </w:p>
    <w:p w14:paraId="501AF8C9" w14:textId="77777777" w:rsidR="00A90104" w:rsidRDefault="00A90104">
      <w:pPr>
        <w:pStyle w:val="BodyText"/>
        <w:spacing w:before="11"/>
        <w:rPr>
          <w:sz w:val="17"/>
        </w:rPr>
      </w:pPr>
    </w:p>
    <w:p w14:paraId="35C710A2" w14:textId="77777777" w:rsidR="00A90104" w:rsidRDefault="00000000">
      <w:pPr>
        <w:pStyle w:val="ListParagraph"/>
        <w:numPr>
          <w:ilvl w:val="0"/>
          <w:numId w:val="1"/>
        </w:numPr>
        <w:tabs>
          <w:tab w:val="left" w:pos="832"/>
          <w:tab w:val="left" w:pos="833"/>
        </w:tabs>
        <w:rPr>
          <w:sz w:val="18"/>
        </w:rPr>
      </w:pPr>
      <w:r>
        <w:rPr>
          <w:sz w:val="18"/>
        </w:rPr>
        <w:t>* Please delete as</w:t>
      </w:r>
      <w:r>
        <w:rPr>
          <w:spacing w:val="-5"/>
          <w:sz w:val="18"/>
        </w:rPr>
        <w:t xml:space="preserve"> </w:t>
      </w:r>
      <w:r>
        <w:rPr>
          <w:sz w:val="18"/>
        </w:rPr>
        <w:t>applicable.</w:t>
      </w:r>
    </w:p>
    <w:p w14:paraId="30D5F9FC" w14:textId="77777777" w:rsidR="00A90104" w:rsidRDefault="00A90104">
      <w:pPr>
        <w:pStyle w:val="BodyText"/>
        <w:spacing w:before="11"/>
        <w:rPr>
          <w:sz w:val="17"/>
        </w:rPr>
      </w:pPr>
    </w:p>
    <w:p w14:paraId="1BE3F7F0" w14:textId="77777777" w:rsidR="00A90104" w:rsidRDefault="00000000">
      <w:pPr>
        <w:pStyle w:val="ListParagraph"/>
        <w:numPr>
          <w:ilvl w:val="0"/>
          <w:numId w:val="1"/>
        </w:numPr>
        <w:tabs>
          <w:tab w:val="left" w:pos="832"/>
          <w:tab w:val="left" w:pos="833"/>
        </w:tabs>
        <w:spacing w:line="242" w:lineRule="auto"/>
        <w:ind w:right="544"/>
        <w:rPr>
          <w:sz w:val="18"/>
        </w:rPr>
      </w:pPr>
      <w:r>
        <w:rPr>
          <w:sz w:val="18"/>
        </w:rPr>
        <w:t>This form of Bill of Sale should not be used when transfer is by gift, or if any of the parties to it is a corporate</w:t>
      </w:r>
      <w:r>
        <w:rPr>
          <w:spacing w:val="-2"/>
          <w:sz w:val="18"/>
        </w:rPr>
        <w:t xml:space="preserve"> </w:t>
      </w:r>
      <w:r>
        <w:rPr>
          <w:sz w:val="18"/>
        </w:rPr>
        <w:t>body.</w:t>
      </w:r>
    </w:p>
    <w:p w14:paraId="13AB7F4B" w14:textId="77777777" w:rsidR="00A90104" w:rsidRDefault="00A90104">
      <w:pPr>
        <w:pStyle w:val="BodyText"/>
        <w:spacing w:before="9"/>
        <w:rPr>
          <w:sz w:val="17"/>
        </w:rPr>
      </w:pPr>
    </w:p>
    <w:p w14:paraId="353F1034" w14:textId="77777777" w:rsidR="00A90104" w:rsidRDefault="00000000">
      <w:pPr>
        <w:pStyle w:val="ListParagraph"/>
        <w:numPr>
          <w:ilvl w:val="0"/>
          <w:numId w:val="1"/>
        </w:numPr>
        <w:tabs>
          <w:tab w:val="left" w:pos="832"/>
          <w:tab w:val="left" w:pos="833"/>
        </w:tabs>
        <w:ind w:right="162"/>
        <w:rPr>
          <w:sz w:val="18"/>
        </w:rPr>
      </w:pPr>
      <w:r>
        <w:rPr>
          <w:sz w:val="18"/>
        </w:rPr>
        <w:t>“Joint” ownership is where two or more people all own the whole boat. “Co-ownership” is where two or more people each own a proportion (i.e. share) of the boat. This distinction may be significant, for example, if one owner were to die. If the deceased were a joint owner, ownership of the whole boat would automatically pass to the surviving owner(s). If the deceased owner were a co-owner then their share would form part of their estate and would be disposed of accordingly. If the Transferor(s) or Transferee(s)</w:t>
      </w:r>
      <w:r>
        <w:rPr>
          <w:spacing w:val="-5"/>
          <w:sz w:val="18"/>
        </w:rPr>
        <w:t xml:space="preserve"> </w:t>
      </w:r>
      <w:r>
        <w:rPr>
          <w:sz w:val="18"/>
        </w:rPr>
        <w:t>are</w:t>
      </w:r>
      <w:r>
        <w:rPr>
          <w:spacing w:val="-2"/>
          <w:sz w:val="18"/>
        </w:rPr>
        <w:t xml:space="preserve"> </w:t>
      </w:r>
      <w:r>
        <w:rPr>
          <w:sz w:val="18"/>
        </w:rPr>
        <w:t>joint</w:t>
      </w:r>
      <w:r>
        <w:rPr>
          <w:spacing w:val="-3"/>
          <w:sz w:val="18"/>
        </w:rPr>
        <w:t xml:space="preserve"> </w:t>
      </w:r>
      <w:r>
        <w:rPr>
          <w:sz w:val="18"/>
        </w:rPr>
        <w:t>owners</w:t>
      </w:r>
      <w:r>
        <w:rPr>
          <w:spacing w:val="-4"/>
          <w:sz w:val="18"/>
        </w:rPr>
        <w:t xml:space="preserve"> </w:t>
      </w:r>
      <w:r>
        <w:rPr>
          <w:sz w:val="18"/>
        </w:rPr>
        <w:t>then</w:t>
      </w:r>
      <w:r>
        <w:rPr>
          <w:spacing w:val="-3"/>
          <w:sz w:val="18"/>
        </w:rPr>
        <w:t xml:space="preserve"> </w:t>
      </w:r>
      <w:r>
        <w:rPr>
          <w:sz w:val="18"/>
        </w:rPr>
        <w:t>no</w:t>
      </w:r>
      <w:r>
        <w:rPr>
          <w:spacing w:val="-2"/>
          <w:sz w:val="18"/>
        </w:rPr>
        <w:t xml:space="preserve"> </w:t>
      </w:r>
      <w:r>
        <w:rPr>
          <w:sz w:val="18"/>
        </w:rPr>
        <w:t>figure</w:t>
      </w:r>
      <w:r>
        <w:rPr>
          <w:spacing w:val="-4"/>
          <w:sz w:val="18"/>
        </w:rPr>
        <w:t xml:space="preserve"> </w:t>
      </w:r>
      <w:r>
        <w:rPr>
          <w:sz w:val="18"/>
        </w:rPr>
        <w:t>should</w:t>
      </w:r>
      <w:r>
        <w:rPr>
          <w:spacing w:val="-2"/>
          <w:sz w:val="18"/>
        </w:rPr>
        <w:t xml:space="preserve"> </w:t>
      </w:r>
      <w:r>
        <w:rPr>
          <w:sz w:val="18"/>
        </w:rPr>
        <w:t>be</w:t>
      </w:r>
      <w:r>
        <w:rPr>
          <w:spacing w:val="-3"/>
          <w:sz w:val="18"/>
        </w:rPr>
        <w:t xml:space="preserve"> </w:t>
      </w:r>
      <w:r>
        <w:rPr>
          <w:sz w:val="18"/>
        </w:rPr>
        <w:t>inserted</w:t>
      </w:r>
      <w:r>
        <w:rPr>
          <w:spacing w:val="-3"/>
          <w:sz w:val="18"/>
        </w:rPr>
        <w:t xml:space="preserve"> </w:t>
      </w:r>
      <w:r>
        <w:rPr>
          <w:sz w:val="18"/>
        </w:rPr>
        <w:t>for</w:t>
      </w:r>
      <w:r>
        <w:rPr>
          <w:spacing w:val="-4"/>
          <w:sz w:val="18"/>
        </w:rPr>
        <w:t xml:space="preserve"> </w:t>
      </w:r>
      <w:r>
        <w:rPr>
          <w:sz w:val="18"/>
        </w:rPr>
        <w:t>the</w:t>
      </w:r>
      <w:r>
        <w:rPr>
          <w:spacing w:val="-3"/>
          <w:sz w:val="18"/>
        </w:rPr>
        <w:t xml:space="preserve"> </w:t>
      </w:r>
      <w:r>
        <w:rPr>
          <w:sz w:val="18"/>
        </w:rPr>
        <w:t>percentage</w:t>
      </w:r>
      <w:r>
        <w:rPr>
          <w:spacing w:val="-3"/>
          <w:sz w:val="18"/>
        </w:rPr>
        <w:t xml:space="preserve"> </w:t>
      </w:r>
      <w:r>
        <w:rPr>
          <w:sz w:val="18"/>
        </w:rPr>
        <w:t>share</w:t>
      </w:r>
      <w:r>
        <w:rPr>
          <w:spacing w:val="-2"/>
          <w:sz w:val="18"/>
        </w:rPr>
        <w:t xml:space="preserve"> </w:t>
      </w:r>
      <w:r>
        <w:rPr>
          <w:sz w:val="18"/>
        </w:rPr>
        <w:t>held</w:t>
      </w:r>
      <w:r>
        <w:rPr>
          <w:spacing w:val="-4"/>
          <w:sz w:val="18"/>
        </w:rPr>
        <w:t xml:space="preserve"> </w:t>
      </w:r>
      <w:r>
        <w:rPr>
          <w:sz w:val="18"/>
        </w:rPr>
        <w:t>by</w:t>
      </w:r>
      <w:r>
        <w:rPr>
          <w:spacing w:val="-4"/>
          <w:sz w:val="18"/>
        </w:rPr>
        <w:t xml:space="preserve"> </w:t>
      </w:r>
      <w:r>
        <w:rPr>
          <w:sz w:val="18"/>
        </w:rPr>
        <w:t>each.</w:t>
      </w:r>
      <w:r>
        <w:rPr>
          <w:sz w:val="18"/>
          <w:u w:val="single"/>
        </w:rPr>
        <w:t xml:space="preserve"> More information on joint and co-ownership can be found in the RYA leaflet “Joint Ownership or Co- Ownership”.</w:t>
      </w:r>
    </w:p>
    <w:p w14:paraId="4F5D57F5" w14:textId="77777777" w:rsidR="00A90104" w:rsidRDefault="00A90104">
      <w:pPr>
        <w:pStyle w:val="BodyText"/>
        <w:rPr>
          <w:sz w:val="18"/>
        </w:rPr>
      </w:pPr>
    </w:p>
    <w:p w14:paraId="4B042D44" w14:textId="77777777" w:rsidR="00A90104" w:rsidRDefault="00000000">
      <w:pPr>
        <w:pStyle w:val="ListParagraph"/>
        <w:numPr>
          <w:ilvl w:val="0"/>
          <w:numId w:val="1"/>
        </w:numPr>
        <w:tabs>
          <w:tab w:val="left" w:pos="832"/>
          <w:tab w:val="left" w:pos="833"/>
        </w:tabs>
        <w:ind w:right="490"/>
        <w:rPr>
          <w:sz w:val="18"/>
        </w:rPr>
      </w:pPr>
      <w:r>
        <w:rPr>
          <w:sz w:val="18"/>
        </w:rPr>
        <w:t>Where the Transferees intend to hold the legal title to the boat as co-owners they will need to use a Syndicate</w:t>
      </w:r>
      <w:r>
        <w:rPr>
          <w:spacing w:val="-4"/>
          <w:sz w:val="18"/>
        </w:rPr>
        <w:t xml:space="preserve"> </w:t>
      </w:r>
      <w:r>
        <w:rPr>
          <w:sz w:val="18"/>
        </w:rPr>
        <w:t>Bill</w:t>
      </w:r>
      <w:r>
        <w:rPr>
          <w:spacing w:val="-2"/>
          <w:sz w:val="18"/>
        </w:rPr>
        <w:t xml:space="preserve"> </w:t>
      </w:r>
      <w:r>
        <w:rPr>
          <w:sz w:val="18"/>
        </w:rPr>
        <w:t>of</w:t>
      </w:r>
      <w:r>
        <w:rPr>
          <w:spacing w:val="-4"/>
          <w:sz w:val="18"/>
        </w:rPr>
        <w:t xml:space="preserve"> </w:t>
      </w:r>
      <w:r>
        <w:rPr>
          <w:sz w:val="18"/>
        </w:rPr>
        <w:t>Sale</w:t>
      </w:r>
      <w:r>
        <w:rPr>
          <w:spacing w:val="-3"/>
          <w:sz w:val="18"/>
        </w:rPr>
        <w:t xml:space="preserve"> </w:t>
      </w:r>
      <w:r>
        <w:rPr>
          <w:sz w:val="18"/>
        </w:rPr>
        <w:t>and</w:t>
      </w:r>
      <w:r>
        <w:rPr>
          <w:spacing w:val="-3"/>
          <w:sz w:val="18"/>
        </w:rPr>
        <w:t xml:space="preserve"> </w:t>
      </w:r>
      <w:r>
        <w:rPr>
          <w:sz w:val="18"/>
        </w:rPr>
        <w:t>they</w:t>
      </w:r>
      <w:r>
        <w:rPr>
          <w:spacing w:val="-4"/>
          <w:sz w:val="18"/>
        </w:rPr>
        <w:t xml:space="preserve"> </w:t>
      </w:r>
      <w:r>
        <w:rPr>
          <w:sz w:val="18"/>
        </w:rPr>
        <w:t>may</w:t>
      </w:r>
      <w:r>
        <w:rPr>
          <w:spacing w:val="-2"/>
          <w:sz w:val="18"/>
        </w:rPr>
        <w:t xml:space="preserve"> </w:t>
      </w:r>
      <w:r>
        <w:rPr>
          <w:sz w:val="18"/>
        </w:rPr>
        <w:t>therefore</w:t>
      </w:r>
      <w:r>
        <w:rPr>
          <w:spacing w:val="-3"/>
          <w:sz w:val="18"/>
        </w:rPr>
        <w:t xml:space="preserve"> </w:t>
      </w:r>
      <w:r>
        <w:rPr>
          <w:sz w:val="18"/>
        </w:rPr>
        <w:t>wish</w:t>
      </w:r>
      <w:r>
        <w:rPr>
          <w:spacing w:val="-5"/>
          <w:sz w:val="18"/>
        </w:rPr>
        <w:t xml:space="preserve"> </w:t>
      </w:r>
      <w:r>
        <w:rPr>
          <w:sz w:val="18"/>
        </w:rPr>
        <w:t>obtain</w:t>
      </w:r>
      <w:r>
        <w:rPr>
          <w:spacing w:val="-4"/>
          <w:sz w:val="18"/>
        </w:rPr>
        <w:t xml:space="preserve"> </w:t>
      </w:r>
      <w:r>
        <w:rPr>
          <w:sz w:val="18"/>
        </w:rPr>
        <w:t>a</w:t>
      </w:r>
      <w:r>
        <w:rPr>
          <w:spacing w:val="-4"/>
          <w:sz w:val="18"/>
        </w:rPr>
        <w:t xml:space="preserve"> </w:t>
      </w:r>
      <w:r>
        <w:rPr>
          <w:sz w:val="18"/>
        </w:rPr>
        <w:t>copy</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RYA‟s</w:t>
      </w:r>
      <w:r>
        <w:rPr>
          <w:spacing w:val="-4"/>
          <w:sz w:val="18"/>
        </w:rPr>
        <w:t xml:space="preserve"> </w:t>
      </w:r>
      <w:r>
        <w:rPr>
          <w:sz w:val="18"/>
        </w:rPr>
        <w:t>Syndicate</w:t>
      </w:r>
      <w:r>
        <w:rPr>
          <w:spacing w:val="-3"/>
          <w:sz w:val="18"/>
        </w:rPr>
        <w:t xml:space="preserve"> </w:t>
      </w:r>
      <w:r>
        <w:rPr>
          <w:sz w:val="18"/>
        </w:rPr>
        <w:t>Pack.</w:t>
      </w:r>
    </w:p>
    <w:p w14:paraId="7A496CAE" w14:textId="77777777" w:rsidR="00A90104" w:rsidRDefault="00A90104">
      <w:pPr>
        <w:rPr>
          <w:sz w:val="18"/>
        </w:rPr>
        <w:sectPr w:rsidR="00A90104">
          <w:footerReference w:type="default" r:id="rId8"/>
          <w:pgSz w:w="11910" w:h="16840"/>
          <w:pgMar w:top="660" w:right="760" w:bottom="1140" w:left="740" w:header="0" w:footer="944" w:gutter="0"/>
          <w:cols w:space="720"/>
        </w:sectPr>
      </w:pPr>
    </w:p>
    <w:p w14:paraId="6DDB4D63" w14:textId="37DA08B3" w:rsidR="00A90104" w:rsidRDefault="00000000">
      <w:pPr>
        <w:pStyle w:val="Heading1"/>
        <w:spacing w:before="74"/>
        <w:ind w:left="899" w:right="879"/>
        <w:jc w:val="center"/>
      </w:pPr>
      <w:r>
        <w:lastRenderedPageBreak/>
        <w:t>LEGAL COPYRIGHT NOTICE</w:t>
      </w:r>
    </w:p>
    <w:p w14:paraId="1134CAAD" w14:textId="77777777" w:rsidR="00A90104" w:rsidRDefault="00A90104">
      <w:pPr>
        <w:pStyle w:val="BodyText"/>
        <w:rPr>
          <w:rFonts w:ascii="Arial"/>
          <w:b/>
          <w:sz w:val="20"/>
        </w:rPr>
      </w:pPr>
    </w:p>
    <w:p w14:paraId="314FFE21" w14:textId="77777777" w:rsidR="00A90104" w:rsidRDefault="00A90104">
      <w:pPr>
        <w:pStyle w:val="BodyText"/>
        <w:rPr>
          <w:rFonts w:ascii="Arial"/>
          <w:b/>
          <w:sz w:val="20"/>
        </w:rPr>
      </w:pPr>
    </w:p>
    <w:p w14:paraId="64D50311" w14:textId="77777777" w:rsidR="00A90104" w:rsidRDefault="00A90104">
      <w:pPr>
        <w:pStyle w:val="BodyText"/>
        <w:rPr>
          <w:rFonts w:ascii="Arial"/>
          <w:b/>
          <w:sz w:val="24"/>
        </w:rPr>
      </w:pPr>
    </w:p>
    <w:p w14:paraId="5AE37D2A" w14:textId="77777777" w:rsidR="00A90104" w:rsidRDefault="00000000">
      <w:pPr>
        <w:spacing w:before="92"/>
        <w:ind w:left="112" w:right="128"/>
        <w:rPr>
          <w:rFonts w:ascii="Arial"/>
          <w:sz w:val="24"/>
        </w:rPr>
      </w:pPr>
      <w:r>
        <w:rPr>
          <w:rFonts w:ascii="Arial"/>
          <w:sz w:val="24"/>
        </w:rPr>
        <w:t>The RYA Legal Team produce information leaflets, standard templates, agreements and documents for use by members and affiliated clubs. This material is protected by copyright which is owned by the RYA.</w:t>
      </w:r>
    </w:p>
    <w:p w14:paraId="644593DD" w14:textId="77777777" w:rsidR="00A90104" w:rsidRDefault="00A90104">
      <w:pPr>
        <w:pStyle w:val="BodyText"/>
        <w:rPr>
          <w:rFonts w:ascii="Arial"/>
          <w:sz w:val="24"/>
        </w:rPr>
      </w:pPr>
    </w:p>
    <w:p w14:paraId="5C467CCB" w14:textId="77777777" w:rsidR="00A90104" w:rsidRDefault="00000000">
      <w:pPr>
        <w:pStyle w:val="Heading1"/>
      </w:pPr>
      <w:r>
        <w:t>USE:</w:t>
      </w:r>
    </w:p>
    <w:p w14:paraId="172E6D16" w14:textId="77777777" w:rsidR="00A90104" w:rsidRDefault="00A90104">
      <w:pPr>
        <w:pStyle w:val="BodyText"/>
        <w:spacing w:before="2"/>
        <w:rPr>
          <w:rFonts w:ascii="Arial"/>
          <w:b/>
          <w:sz w:val="24"/>
        </w:rPr>
      </w:pPr>
    </w:p>
    <w:p w14:paraId="6B1BA9B3" w14:textId="77777777" w:rsidR="00A90104" w:rsidRDefault="00000000">
      <w:pPr>
        <w:ind w:left="472"/>
        <w:rPr>
          <w:rFonts w:ascii="Arial"/>
          <w:sz w:val="24"/>
        </w:rPr>
      </w:pPr>
      <w:r>
        <w:rPr>
          <w:noProof/>
          <w:position w:val="-5"/>
        </w:rPr>
        <w:drawing>
          <wp:inline distT="0" distB="0" distL="0" distR="0" wp14:anchorId="788BD8C7" wp14:editId="28084D59">
            <wp:extent cx="140208" cy="187451"/>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40208" cy="187451"/>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rFonts w:ascii="Arial"/>
          <w:sz w:val="24"/>
        </w:rPr>
        <w:t>RYA members may use the material for non-commercial private</w:t>
      </w:r>
      <w:r>
        <w:rPr>
          <w:rFonts w:ascii="Arial"/>
          <w:spacing w:val="-12"/>
          <w:sz w:val="24"/>
        </w:rPr>
        <w:t xml:space="preserve"> </w:t>
      </w:r>
      <w:r>
        <w:rPr>
          <w:rFonts w:ascii="Arial"/>
          <w:sz w:val="24"/>
        </w:rPr>
        <w:t>purposes.</w:t>
      </w:r>
    </w:p>
    <w:p w14:paraId="1F4A2786" w14:textId="77777777" w:rsidR="00A90104" w:rsidRDefault="00A90104">
      <w:pPr>
        <w:pStyle w:val="BodyText"/>
        <w:rPr>
          <w:rFonts w:ascii="Arial"/>
          <w:sz w:val="24"/>
        </w:rPr>
      </w:pPr>
    </w:p>
    <w:p w14:paraId="7ADAFDF1" w14:textId="77777777" w:rsidR="00A90104" w:rsidRDefault="00000000">
      <w:pPr>
        <w:spacing w:line="237" w:lineRule="auto"/>
        <w:ind w:left="832" w:right="128" w:hanging="361"/>
        <w:rPr>
          <w:rFonts w:ascii="Arial"/>
          <w:sz w:val="24"/>
        </w:rPr>
      </w:pPr>
      <w:r>
        <w:rPr>
          <w:noProof/>
          <w:position w:val="-5"/>
        </w:rPr>
        <w:drawing>
          <wp:inline distT="0" distB="0" distL="0" distR="0" wp14:anchorId="618C0DE5" wp14:editId="54FDFDBB">
            <wp:extent cx="140208" cy="18745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40208" cy="187451"/>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rFonts w:ascii="Arial"/>
          <w:sz w:val="24"/>
        </w:rPr>
        <w:t>Affiliated clubs may use the material for non-commercial purposes such as attracting and retaining members, regulating the affairs of the club and organising events for members and</w:t>
      </w:r>
      <w:r>
        <w:rPr>
          <w:rFonts w:ascii="Arial"/>
          <w:spacing w:val="-3"/>
          <w:sz w:val="24"/>
        </w:rPr>
        <w:t xml:space="preserve"> </w:t>
      </w:r>
      <w:r>
        <w:rPr>
          <w:rFonts w:ascii="Arial"/>
          <w:sz w:val="24"/>
        </w:rPr>
        <w:t>non-members.</w:t>
      </w:r>
    </w:p>
    <w:p w14:paraId="3E4D0495" w14:textId="77777777" w:rsidR="00A90104" w:rsidRDefault="00A90104">
      <w:pPr>
        <w:pStyle w:val="BodyText"/>
        <w:rPr>
          <w:rFonts w:ascii="Arial"/>
          <w:sz w:val="24"/>
        </w:rPr>
      </w:pPr>
    </w:p>
    <w:p w14:paraId="2BB58FB0" w14:textId="77777777" w:rsidR="00A90104" w:rsidRDefault="00000000">
      <w:pPr>
        <w:ind w:left="112" w:right="379"/>
        <w:rPr>
          <w:rFonts w:ascii="Arial"/>
          <w:sz w:val="24"/>
        </w:rPr>
      </w:pPr>
      <w:r>
        <w:rPr>
          <w:rFonts w:ascii="Arial"/>
          <w:sz w:val="24"/>
        </w:rPr>
        <w:t>The material produced by the Legal Team is not otherwise to be incorporated or distributed in any work or in any publication in any form without the permission of the RYA Legal Team.</w:t>
      </w:r>
    </w:p>
    <w:p w14:paraId="6F561852" w14:textId="77777777" w:rsidR="00A90104" w:rsidRDefault="00A90104">
      <w:pPr>
        <w:pStyle w:val="BodyText"/>
        <w:rPr>
          <w:rFonts w:ascii="Arial"/>
          <w:sz w:val="24"/>
        </w:rPr>
      </w:pPr>
    </w:p>
    <w:p w14:paraId="54EFE345" w14:textId="77777777" w:rsidR="00A90104" w:rsidRDefault="00000000">
      <w:pPr>
        <w:pStyle w:val="Heading1"/>
      </w:pPr>
      <w:r>
        <w:t>MODIFICATION:</w:t>
      </w:r>
    </w:p>
    <w:p w14:paraId="11EEB40C" w14:textId="77777777" w:rsidR="00A90104" w:rsidRDefault="00A90104">
      <w:pPr>
        <w:pStyle w:val="BodyText"/>
        <w:rPr>
          <w:rFonts w:ascii="Arial"/>
          <w:b/>
          <w:sz w:val="24"/>
        </w:rPr>
      </w:pPr>
    </w:p>
    <w:p w14:paraId="0D7DEC01" w14:textId="77777777" w:rsidR="00A90104" w:rsidRDefault="00000000">
      <w:pPr>
        <w:ind w:left="112" w:right="379"/>
        <w:rPr>
          <w:rFonts w:ascii="Arial"/>
          <w:sz w:val="24"/>
        </w:rPr>
      </w:pPr>
      <w:r>
        <w:rPr>
          <w:rFonts w:ascii="Arial"/>
          <w:sz w:val="24"/>
        </w:rPr>
        <w:t>The standard documentation produced by the Legal Team is intended to be reasonably comprehensive but cannot cover all eventualities. It is therefore anticipated that, in many instances, RYA members / affiliated clubs will need to amend the documentation to meet specific requirements. Where members / affiliated clubs do amend RYA standard documentation they should make this clear on the documentation.</w:t>
      </w:r>
    </w:p>
    <w:p w14:paraId="32D3AC52" w14:textId="77777777" w:rsidR="00A90104" w:rsidRDefault="00A90104">
      <w:pPr>
        <w:pStyle w:val="BodyText"/>
        <w:rPr>
          <w:rFonts w:ascii="Arial"/>
          <w:sz w:val="24"/>
        </w:rPr>
      </w:pPr>
    </w:p>
    <w:sectPr w:rsidR="00A90104">
      <w:pgSz w:w="11910" w:h="16840"/>
      <w:pgMar w:top="640" w:right="760" w:bottom="1140" w:left="740" w:header="0"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F120" w14:textId="77777777" w:rsidR="003C09DB" w:rsidRDefault="003C09DB">
      <w:r>
        <w:separator/>
      </w:r>
    </w:p>
  </w:endnote>
  <w:endnote w:type="continuationSeparator" w:id="0">
    <w:p w14:paraId="39046005" w14:textId="77777777" w:rsidR="003C09DB" w:rsidRDefault="003C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7AA5" w14:textId="611345C5" w:rsidR="00A90104" w:rsidRDefault="00A9010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6F52" w14:textId="5C0D0CD0" w:rsidR="00A90104" w:rsidRDefault="00000000">
    <w:pPr>
      <w:pStyle w:val="BodyText"/>
      <w:spacing w:line="14" w:lineRule="auto"/>
      <w:rPr>
        <w:sz w:val="20"/>
      </w:rPr>
    </w:pPr>
    <w:r>
      <w:pict w14:anchorId="69357ED8">
        <v:shapetype id="_x0000_t202" coordsize="21600,21600" o:spt="202" path="m,l,21600r21600,l21600,xe">
          <v:stroke joinstyle="miter"/>
          <v:path gradientshapeok="t" o:connecttype="rect"/>
        </v:shapetype>
        <v:shape id="_x0000_s1026" type="#_x0000_t202" style="position:absolute;margin-left:41.6pt;margin-top:783.75pt;width:174.7pt;height:12.95pt;z-index:-15808512;mso-position-horizontal-relative:page;mso-position-vertical-relative:page" filled="f" stroked="f">
          <v:textbox inset="0,0,0,0">
            <w:txbxContent>
              <w:p w14:paraId="583657CA" w14:textId="77777777" w:rsidR="00A90104" w:rsidRDefault="00000000">
                <w:pPr>
                  <w:spacing w:before="20"/>
                  <w:ind w:left="20"/>
                  <w:rPr>
                    <w:sz w:val="18"/>
                  </w:rPr>
                </w:pPr>
                <w:r>
                  <w:rPr>
                    <w:sz w:val="18"/>
                  </w:rPr>
                  <w:t>mep[Leaflets/Bill of Sale UnReg&amp;SSR]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37FC" w14:textId="77777777" w:rsidR="003C09DB" w:rsidRDefault="003C09DB">
      <w:r>
        <w:separator/>
      </w:r>
    </w:p>
  </w:footnote>
  <w:footnote w:type="continuationSeparator" w:id="0">
    <w:p w14:paraId="56FE5BF5" w14:textId="77777777" w:rsidR="003C09DB" w:rsidRDefault="003C0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1892"/>
    <w:multiLevelType w:val="hybridMultilevel"/>
    <w:tmpl w:val="C11E46D8"/>
    <w:lvl w:ilvl="0" w:tplc="45FAFFEE">
      <w:start w:val="1"/>
      <w:numFmt w:val="decimal"/>
      <w:lvlText w:val="%1."/>
      <w:lvlJc w:val="left"/>
      <w:pPr>
        <w:ind w:left="832" w:hanging="721"/>
        <w:jc w:val="left"/>
      </w:pPr>
      <w:rPr>
        <w:rFonts w:ascii="Verdana" w:eastAsia="Verdana" w:hAnsi="Verdana" w:cs="Verdana" w:hint="default"/>
        <w:w w:val="100"/>
        <w:sz w:val="18"/>
        <w:szCs w:val="18"/>
        <w:lang w:val="en-GB" w:eastAsia="en-US" w:bidi="ar-SA"/>
      </w:rPr>
    </w:lvl>
    <w:lvl w:ilvl="1" w:tplc="FF7A8C1E">
      <w:numFmt w:val="bullet"/>
      <w:lvlText w:val="•"/>
      <w:lvlJc w:val="left"/>
      <w:pPr>
        <w:ind w:left="1796" w:hanging="721"/>
      </w:pPr>
      <w:rPr>
        <w:rFonts w:hint="default"/>
        <w:lang w:val="en-GB" w:eastAsia="en-US" w:bidi="ar-SA"/>
      </w:rPr>
    </w:lvl>
    <w:lvl w:ilvl="2" w:tplc="F6C21270">
      <w:numFmt w:val="bullet"/>
      <w:lvlText w:val="•"/>
      <w:lvlJc w:val="left"/>
      <w:pPr>
        <w:ind w:left="2753" w:hanging="721"/>
      </w:pPr>
      <w:rPr>
        <w:rFonts w:hint="default"/>
        <w:lang w:val="en-GB" w:eastAsia="en-US" w:bidi="ar-SA"/>
      </w:rPr>
    </w:lvl>
    <w:lvl w:ilvl="3" w:tplc="B69E7D7A">
      <w:numFmt w:val="bullet"/>
      <w:lvlText w:val="•"/>
      <w:lvlJc w:val="left"/>
      <w:pPr>
        <w:ind w:left="3709" w:hanging="721"/>
      </w:pPr>
      <w:rPr>
        <w:rFonts w:hint="default"/>
        <w:lang w:val="en-GB" w:eastAsia="en-US" w:bidi="ar-SA"/>
      </w:rPr>
    </w:lvl>
    <w:lvl w:ilvl="4" w:tplc="3E86F3F8">
      <w:numFmt w:val="bullet"/>
      <w:lvlText w:val="•"/>
      <w:lvlJc w:val="left"/>
      <w:pPr>
        <w:ind w:left="4666" w:hanging="721"/>
      </w:pPr>
      <w:rPr>
        <w:rFonts w:hint="default"/>
        <w:lang w:val="en-GB" w:eastAsia="en-US" w:bidi="ar-SA"/>
      </w:rPr>
    </w:lvl>
    <w:lvl w:ilvl="5" w:tplc="16645EBA">
      <w:numFmt w:val="bullet"/>
      <w:lvlText w:val="•"/>
      <w:lvlJc w:val="left"/>
      <w:pPr>
        <w:ind w:left="5623" w:hanging="721"/>
      </w:pPr>
      <w:rPr>
        <w:rFonts w:hint="default"/>
        <w:lang w:val="en-GB" w:eastAsia="en-US" w:bidi="ar-SA"/>
      </w:rPr>
    </w:lvl>
    <w:lvl w:ilvl="6" w:tplc="86E0A916">
      <w:numFmt w:val="bullet"/>
      <w:lvlText w:val="•"/>
      <w:lvlJc w:val="left"/>
      <w:pPr>
        <w:ind w:left="6579" w:hanging="721"/>
      </w:pPr>
      <w:rPr>
        <w:rFonts w:hint="default"/>
        <w:lang w:val="en-GB" w:eastAsia="en-US" w:bidi="ar-SA"/>
      </w:rPr>
    </w:lvl>
    <w:lvl w:ilvl="7" w:tplc="655CDE58">
      <w:numFmt w:val="bullet"/>
      <w:lvlText w:val="•"/>
      <w:lvlJc w:val="left"/>
      <w:pPr>
        <w:ind w:left="7536" w:hanging="721"/>
      </w:pPr>
      <w:rPr>
        <w:rFonts w:hint="default"/>
        <w:lang w:val="en-GB" w:eastAsia="en-US" w:bidi="ar-SA"/>
      </w:rPr>
    </w:lvl>
    <w:lvl w:ilvl="8" w:tplc="7910C67E">
      <w:numFmt w:val="bullet"/>
      <w:lvlText w:val="•"/>
      <w:lvlJc w:val="left"/>
      <w:pPr>
        <w:ind w:left="8493" w:hanging="721"/>
      </w:pPr>
      <w:rPr>
        <w:rFonts w:hint="default"/>
        <w:lang w:val="en-GB" w:eastAsia="en-US" w:bidi="ar-SA"/>
      </w:rPr>
    </w:lvl>
  </w:abstractNum>
  <w:abstractNum w:abstractNumId="1" w15:restartNumberingAfterBreak="0">
    <w:nsid w:val="23181A53"/>
    <w:multiLevelType w:val="hybridMultilevel"/>
    <w:tmpl w:val="486A944E"/>
    <w:lvl w:ilvl="0" w:tplc="E72E4B84">
      <w:start w:val="1"/>
      <w:numFmt w:val="decimal"/>
      <w:lvlText w:val="%1."/>
      <w:lvlJc w:val="left"/>
      <w:pPr>
        <w:ind w:left="832" w:hanging="721"/>
        <w:jc w:val="left"/>
      </w:pPr>
      <w:rPr>
        <w:rFonts w:ascii="Verdana" w:eastAsia="Verdana" w:hAnsi="Verdana" w:cs="Verdana" w:hint="default"/>
        <w:spacing w:val="-2"/>
        <w:w w:val="100"/>
        <w:sz w:val="22"/>
        <w:szCs w:val="22"/>
        <w:lang w:val="en-GB" w:eastAsia="en-US" w:bidi="ar-SA"/>
      </w:rPr>
    </w:lvl>
    <w:lvl w:ilvl="1" w:tplc="548CEED4">
      <w:numFmt w:val="bullet"/>
      <w:lvlText w:val="•"/>
      <w:lvlJc w:val="left"/>
      <w:pPr>
        <w:ind w:left="1796" w:hanging="721"/>
      </w:pPr>
      <w:rPr>
        <w:rFonts w:hint="default"/>
        <w:lang w:val="en-GB" w:eastAsia="en-US" w:bidi="ar-SA"/>
      </w:rPr>
    </w:lvl>
    <w:lvl w:ilvl="2" w:tplc="F6D6083A">
      <w:numFmt w:val="bullet"/>
      <w:lvlText w:val="•"/>
      <w:lvlJc w:val="left"/>
      <w:pPr>
        <w:ind w:left="2753" w:hanging="721"/>
      </w:pPr>
      <w:rPr>
        <w:rFonts w:hint="default"/>
        <w:lang w:val="en-GB" w:eastAsia="en-US" w:bidi="ar-SA"/>
      </w:rPr>
    </w:lvl>
    <w:lvl w:ilvl="3" w:tplc="F69C42CA">
      <w:numFmt w:val="bullet"/>
      <w:lvlText w:val="•"/>
      <w:lvlJc w:val="left"/>
      <w:pPr>
        <w:ind w:left="3709" w:hanging="721"/>
      </w:pPr>
      <w:rPr>
        <w:rFonts w:hint="default"/>
        <w:lang w:val="en-GB" w:eastAsia="en-US" w:bidi="ar-SA"/>
      </w:rPr>
    </w:lvl>
    <w:lvl w:ilvl="4" w:tplc="8B3AC2F4">
      <w:numFmt w:val="bullet"/>
      <w:lvlText w:val="•"/>
      <w:lvlJc w:val="left"/>
      <w:pPr>
        <w:ind w:left="4666" w:hanging="721"/>
      </w:pPr>
      <w:rPr>
        <w:rFonts w:hint="default"/>
        <w:lang w:val="en-GB" w:eastAsia="en-US" w:bidi="ar-SA"/>
      </w:rPr>
    </w:lvl>
    <w:lvl w:ilvl="5" w:tplc="93A4A01C">
      <w:numFmt w:val="bullet"/>
      <w:lvlText w:val="•"/>
      <w:lvlJc w:val="left"/>
      <w:pPr>
        <w:ind w:left="5623" w:hanging="721"/>
      </w:pPr>
      <w:rPr>
        <w:rFonts w:hint="default"/>
        <w:lang w:val="en-GB" w:eastAsia="en-US" w:bidi="ar-SA"/>
      </w:rPr>
    </w:lvl>
    <w:lvl w:ilvl="6" w:tplc="ED84A424">
      <w:numFmt w:val="bullet"/>
      <w:lvlText w:val="•"/>
      <w:lvlJc w:val="left"/>
      <w:pPr>
        <w:ind w:left="6579" w:hanging="721"/>
      </w:pPr>
      <w:rPr>
        <w:rFonts w:hint="default"/>
        <w:lang w:val="en-GB" w:eastAsia="en-US" w:bidi="ar-SA"/>
      </w:rPr>
    </w:lvl>
    <w:lvl w:ilvl="7" w:tplc="69ECEC0A">
      <w:numFmt w:val="bullet"/>
      <w:lvlText w:val="•"/>
      <w:lvlJc w:val="left"/>
      <w:pPr>
        <w:ind w:left="7536" w:hanging="721"/>
      </w:pPr>
      <w:rPr>
        <w:rFonts w:hint="default"/>
        <w:lang w:val="en-GB" w:eastAsia="en-US" w:bidi="ar-SA"/>
      </w:rPr>
    </w:lvl>
    <w:lvl w:ilvl="8" w:tplc="F4502DA0">
      <w:numFmt w:val="bullet"/>
      <w:lvlText w:val="•"/>
      <w:lvlJc w:val="left"/>
      <w:pPr>
        <w:ind w:left="8493" w:hanging="721"/>
      </w:pPr>
      <w:rPr>
        <w:rFonts w:hint="default"/>
        <w:lang w:val="en-GB" w:eastAsia="en-US" w:bidi="ar-SA"/>
      </w:rPr>
    </w:lvl>
  </w:abstractNum>
  <w:num w:numId="1" w16cid:durableId="1933776169">
    <w:abstractNumId w:val="0"/>
  </w:num>
  <w:num w:numId="2" w16cid:durableId="611521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90104"/>
    <w:rsid w:val="003C09DB"/>
    <w:rsid w:val="005B2F9B"/>
    <w:rsid w:val="00A90104"/>
    <w:rsid w:val="00E50653"/>
    <w:rsid w:val="00F7744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A5D54F5"/>
  <w15:docId w15:val="{685D10C9-F8E4-49E6-B648-E16C0E20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ind w:left="112"/>
      <w:outlineLvl w:val="0"/>
    </w:pPr>
    <w:rPr>
      <w:rFonts w:ascii="Arial" w:eastAsia="Arial" w:hAnsi="Arial" w:cs="Arial"/>
      <w:b/>
      <w:bCs/>
      <w:sz w:val="24"/>
      <w:szCs w:val="24"/>
    </w:rPr>
  </w:style>
  <w:style w:type="paragraph" w:styleId="Heading2">
    <w:name w:val="heading 2"/>
    <w:basedOn w:val="Normal"/>
    <w:uiPriority w:val="9"/>
    <w:unhideWhenUsed/>
    <w:qFormat/>
    <w:pPr>
      <w:spacing w:before="101"/>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2"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2F9B"/>
    <w:pPr>
      <w:tabs>
        <w:tab w:val="center" w:pos="4680"/>
        <w:tab w:val="right" w:pos="9360"/>
      </w:tabs>
    </w:pPr>
  </w:style>
  <w:style w:type="character" w:customStyle="1" w:styleId="HeaderChar">
    <w:name w:val="Header Char"/>
    <w:basedOn w:val="DefaultParagraphFont"/>
    <w:link w:val="Header"/>
    <w:uiPriority w:val="99"/>
    <w:rsid w:val="005B2F9B"/>
    <w:rPr>
      <w:rFonts w:ascii="Verdana" w:eastAsia="Verdana" w:hAnsi="Verdana" w:cs="Verdana"/>
      <w:lang w:val="en-GB"/>
    </w:rPr>
  </w:style>
  <w:style w:type="paragraph" w:styleId="Footer">
    <w:name w:val="footer"/>
    <w:basedOn w:val="Normal"/>
    <w:link w:val="FooterChar"/>
    <w:uiPriority w:val="99"/>
    <w:unhideWhenUsed/>
    <w:rsid w:val="005B2F9B"/>
    <w:pPr>
      <w:tabs>
        <w:tab w:val="center" w:pos="4680"/>
        <w:tab w:val="right" w:pos="9360"/>
      </w:tabs>
    </w:pPr>
  </w:style>
  <w:style w:type="character" w:customStyle="1" w:styleId="FooterChar">
    <w:name w:val="Footer Char"/>
    <w:basedOn w:val="DefaultParagraphFont"/>
    <w:link w:val="Footer"/>
    <w:uiPriority w:val="99"/>
    <w:rsid w:val="005B2F9B"/>
    <w:rPr>
      <w:rFonts w:ascii="Verdana" w:eastAsia="Verdana" w:hAnsi="Verdana" w:cs="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812</Words>
  <Characters>4635</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5437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