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C77D" w14:textId="77777777" w:rsidR="003938FA" w:rsidRDefault="003938FA">
      <w:pPr>
        <w:pStyle w:val="BodyText"/>
        <w:rPr>
          <w:rFonts w:ascii="Times New Roman"/>
          <w:sz w:val="22"/>
        </w:rPr>
      </w:pPr>
    </w:p>
    <w:p w14:paraId="4782C114" w14:textId="77777777" w:rsidR="003938FA" w:rsidRDefault="003938FA">
      <w:pPr>
        <w:pStyle w:val="BodyText"/>
        <w:rPr>
          <w:rFonts w:ascii="Times New Roman"/>
          <w:sz w:val="22"/>
        </w:rPr>
      </w:pPr>
    </w:p>
    <w:p w14:paraId="7E35FEB8" w14:textId="77777777" w:rsidR="003938FA" w:rsidRDefault="003938FA">
      <w:pPr>
        <w:pStyle w:val="BodyText"/>
        <w:rPr>
          <w:rFonts w:ascii="Times New Roman"/>
          <w:sz w:val="22"/>
        </w:rPr>
      </w:pPr>
    </w:p>
    <w:p w14:paraId="7879CC9B" w14:textId="77777777" w:rsidR="003938FA" w:rsidRDefault="003938FA">
      <w:pPr>
        <w:pStyle w:val="BodyText"/>
        <w:rPr>
          <w:rFonts w:ascii="Times New Roman"/>
          <w:sz w:val="22"/>
        </w:rPr>
      </w:pPr>
    </w:p>
    <w:p w14:paraId="73AB4892" w14:textId="77777777" w:rsidR="003938FA" w:rsidRDefault="003938FA">
      <w:pPr>
        <w:pStyle w:val="BodyText"/>
        <w:rPr>
          <w:rFonts w:ascii="Times New Roman"/>
          <w:sz w:val="22"/>
        </w:rPr>
      </w:pPr>
    </w:p>
    <w:p w14:paraId="0D0C0965" w14:textId="77777777" w:rsidR="003938FA" w:rsidRDefault="00000000">
      <w:pPr>
        <w:pStyle w:val="BodyText"/>
        <w:spacing w:before="182"/>
        <w:ind w:left="120"/>
        <w:rPr>
          <w:b/>
        </w:rPr>
      </w:pPr>
      <w:r>
        <w:rPr>
          <w:b/>
          <w:u w:val="single"/>
        </w:rPr>
        <w:t>ESTIMATE</w:t>
      </w:r>
    </w:p>
    <w:p w14:paraId="21D12104" w14:textId="77777777" w:rsidR="003938FA" w:rsidRDefault="00000000">
      <w:pPr>
        <w:pStyle w:val="BodyText"/>
        <w:spacing w:before="106"/>
        <w:ind w:left="120"/>
        <w:rPr>
          <w:b/>
        </w:rPr>
      </w:pPr>
      <w:r>
        <w:rPr>
          <w:b/>
        </w:rPr>
        <w:t xml:space="preserve">Estimate </w:t>
      </w:r>
      <w:r>
        <w:rPr>
          <w:b/>
          <w:spacing w:val="-4"/>
        </w:rPr>
        <w:t>for</w:t>
      </w:r>
    </w:p>
    <w:p w14:paraId="6EEC4834" w14:textId="77777777" w:rsidR="003938FA" w:rsidRDefault="00000000">
      <w:pPr>
        <w:pStyle w:val="BodyText"/>
        <w:spacing w:before="78"/>
        <w:ind w:left="2838" w:right="5012"/>
        <w:jc w:val="center"/>
        <w:rPr>
          <w:b/>
        </w:rPr>
      </w:pPr>
      <w:r>
        <w:br w:type="column"/>
      </w:r>
      <w:r>
        <w:rPr>
          <w:b/>
        </w:rPr>
        <w:t>FORM - Z</w:t>
      </w:r>
    </w:p>
    <w:p w14:paraId="799AE41B" w14:textId="77777777" w:rsidR="003938FA" w:rsidRDefault="00000000">
      <w:pPr>
        <w:pStyle w:val="BodyText"/>
        <w:spacing w:before="107" w:line="350" w:lineRule="auto"/>
        <w:ind w:left="1815" w:right="3961" w:firstLine="1065"/>
        <w:rPr>
          <w:b/>
        </w:rPr>
      </w:pPr>
      <w:r>
        <w:rPr>
          <w:b/>
        </w:rPr>
        <w:t>(Rule 16) ESTIMATE AND AGREEMENT</w:t>
      </w:r>
    </w:p>
    <w:p w14:paraId="462DCB55" w14:textId="77777777" w:rsidR="003938FA" w:rsidRDefault="00000000">
      <w:pPr>
        <w:pStyle w:val="BodyText"/>
        <w:spacing w:line="233" w:lineRule="exact"/>
        <w:ind w:left="-26" w:right="2155"/>
        <w:jc w:val="center"/>
        <w:rPr>
          <w:b/>
        </w:rPr>
      </w:pPr>
      <w:r>
        <w:rPr>
          <w:b/>
        </w:rPr>
        <w:t>(</w:t>
      </w:r>
      <w:proofErr w:type="gramStart"/>
      <w:r>
        <w:rPr>
          <w:b/>
        </w:rPr>
        <w:t>to</w:t>
      </w:r>
      <w:proofErr w:type="gramEnd"/>
      <w:r>
        <w:rPr>
          <w:b/>
        </w:rPr>
        <w:t xml:space="preserve"> be executed on stamp paper as per the Karnataka Stamp</w:t>
      </w:r>
      <w:r>
        <w:rPr>
          <w:b/>
          <w:spacing w:val="-36"/>
        </w:rPr>
        <w:t xml:space="preserve"> </w:t>
      </w:r>
      <w:r>
        <w:rPr>
          <w:b/>
        </w:rPr>
        <w:t>Act)</w:t>
      </w:r>
    </w:p>
    <w:p w14:paraId="65DE4887" w14:textId="77777777" w:rsidR="003938FA" w:rsidRDefault="003938FA">
      <w:pPr>
        <w:spacing w:line="233" w:lineRule="exact"/>
        <w:jc w:val="center"/>
        <w:sectPr w:rsidR="003938FA">
          <w:type w:val="continuous"/>
          <w:pgSz w:w="12240" w:h="15840"/>
          <w:pgMar w:top="1420" w:right="600" w:bottom="280" w:left="1320" w:header="720" w:footer="720" w:gutter="0"/>
          <w:cols w:num="2" w:space="720" w:equalWidth="0">
            <w:col w:w="1414" w:space="40"/>
            <w:col w:w="8866"/>
          </w:cols>
        </w:sectPr>
      </w:pPr>
    </w:p>
    <w:p w14:paraId="1B915C48" w14:textId="77777777" w:rsidR="003938FA" w:rsidRDefault="003938FA">
      <w:pPr>
        <w:pStyle w:val="BodyText"/>
        <w:spacing w:before="1" w:after="1"/>
        <w:rPr>
          <w:b/>
          <w:sz w:val="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5996"/>
        <w:gridCol w:w="3168"/>
      </w:tblGrid>
      <w:tr w:rsidR="003938FA" w14:paraId="27E670D1" w14:textId="77777777">
        <w:trPr>
          <w:trHeight w:val="402"/>
        </w:trPr>
        <w:tc>
          <w:tcPr>
            <w:tcW w:w="917" w:type="dxa"/>
          </w:tcPr>
          <w:p w14:paraId="328DE596" w14:textId="77777777" w:rsidR="003938FA" w:rsidRDefault="00000000">
            <w:pPr>
              <w:pStyle w:val="TableParagraph"/>
              <w:spacing w:before="58"/>
              <w:ind w:left="107"/>
              <w:rPr>
                <w:sz w:val="20"/>
              </w:rPr>
            </w:pPr>
            <w:proofErr w:type="spellStart"/>
            <w:r>
              <w:rPr>
                <w:sz w:val="20"/>
              </w:rPr>
              <w:t>Sl</w:t>
            </w:r>
            <w:proofErr w:type="spellEnd"/>
            <w:r>
              <w:rPr>
                <w:sz w:val="20"/>
              </w:rPr>
              <w:t xml:space="preserve"> No</w:t>
            </w:r>
          </w:p>
        </w:tc>
        <w:tc>
          <w:tcPr>
            <w:tcW w:w="5996" w:type="dxa"/>
          </w:tcPr>
          <w:p w14:paraId="08AD8483" w14:textId="77777777" w:rsidR="003938FA" w:rsidRDefault="00000000">
            <w:pPr>
              <w:pStyle w:val="TableParagraph"/>
              <w:spacing w:before="58"/>
              <w:ind w:left="107"/>
              <w:rPr>
                <w:sz w:val="20"/>
              </w:rPr>
            </w:pPr>
            <w:r>
              <w:rPr>
                <w:sz w:val="20"/>
              </w:rPr>
              <w:t>Description of work in detail</w:t>
            </w:r>
          </w:p>
        </w:tc>
        <w:tc>
          <w:tcPr>
            <w:tcW w:w="3168" w:type="dxa"/>
          </w:tcPr>
          <w:p w14:paraId="03C140FA" w14:textId="77777777" w:rsidR="003938FA" w:rsidRDefault="00000000">
            <w:pPr>
              <w:pStyle w:val="TableParagraph"/>
              <w:spacing w:before="58"/>
              <w:ind w:left="107"/>
              <w:rPr>
                <w:sz w:val="20"/>
              </w:rPr>
            </w:pPr>
            <w:r>
              <w:rPr>
                <w:sz w:val="20"/>
              </w:rPr>
              <w:t>Rate</w:t>
            </w:r>
          </w:p>
        </w:tc>
      </w:tr>
      <w:tr w:rsidR="003938FA" w14:paraId="385EDBD9" w14:textId="77777777">
        <w:trPr>
          <w:trHeight w:val="441"/>
        </w:trPr>
        <w:tc>
          <w:tcPr>
            <w:tcW w:w="917" w:type="dxa"/>
          </w:tcPr>
          <w:p w14:paraId="4E82CC08" w14:textId="77777777" w:rsidR="003938FA" w:rsidRDefault="003938FA">
            <w:pPr>
              <w:pStyle w:val="TableParagraph"/>
              <w:rPr>
                <w:rFonts w:ascii="Times New Roman"/>
                <w:sz w:val="18"/>
              </w:rPr>
            </w:pPr>
          </w:p>
        </w:tc>
        <w:tc>
          <w:tcPr>
            <w:tcW w:w="5996" w:type="dxa"/>
          </w:tcPr>
          <w:p w14:paraId="0ADA1B09" w14:textId="77777777" w:rsidR="003938FA" w:rsidRDefault="003938FA">
            <w:pPr>
              <w:pStyle w:val="TableParagraph"/>
              <w:rPr>
                <w:rFonts w:ascii="Times New Roman"/>
                <w:sz w:val="18"/>
              </w:rPr>
            </w:pPr>
          </w:p>
        </w:tc>
        <w:tc>
          <w:tcPr>
            <w:tcW w:w="3168" w:type="dxa"/>
          </w:tcPr>
          <w:p w14:paraId="6C4BF0B9" w14:textId="77777777" w:rsidR="003938FA" w:rsidRDefault="003938FA">
            <w:pPr>
              <w:pStyle w:val="TableParagraph"/>
              <w:rPr>
                <w:rFonts w:ascii="Times New Roman"/>
                <w:sz w:val="18"/>
              </w:rPr>
            </w:pPr>
          </w:p>
        </w:tc>
      </w:tr>
      <w:tr w:rsidR="003938FA" w14:paraId="663A7709" w14:textId="77777777">
        <w:trPr>
          <w:trHeight w:val="443"/>
        </w:trPr>
        <w:tc>
          <w:tcPr>
            <w:tcW w:w="917" w:type="dxa"/>
          </w:tcPr>
          <w:p w14:paraId="2A24EA60" w14:textId="77777777" w:rsidR="003938FA" w:rsidRDefault="003938FA">
            <w:pPr>
              <w:pStyle w:val="TableParagraph"/>
              <w:rPr>
                <w:rFonts w:ascii="Times New Roman"/>
                <w:sz w:val="18"/>
              </w:rPr>
            </w:pPr>
          </w:p>
        </w:tc>
        <w:tc>
          <w:tcPr>
            <w:tcW w:w="5996" w:type="dxa"/>
          </w:tcPr>
          <w:p w14:paraId="654036D8" w14:textId="77777777" w:rsidR="003938FA" w:rsidRDefault="003938FA">
            <w:pPr>
              <w:pStyle w:val="TableParagraph"/>
              <w:rPr>
                <w:rFonts w:ascii="Times New Roman"/>
                <w:sz w:val="18"/>
              </w:rPr>
            </w:pPr>
          </w:p>
        </w:tc>
        <w:tc>
          <w:tcPr>
            <w:tcW w:w="3168" w:type="dxa"/>
          </w:tcPr>
          <w:p w14:paraId="6B84F1BB" w14:textId="77777777" w:rsidR="003938FA" w:rsidRDefault="003938FA">
            <w:pPr>
              <w:pStyle w:val="TableParagraph"/>
              <w:rPr>
                <w:rFonts w:ascii="Times New Roman"/>
                <w:sz w:val="18"/>
              </w:rPr>
            </w:pPr>
          </w:p>
        </w:tc>
      </w:tr>
      <w:tr w:rsidR="003938FA" w14:paraId="2FA3C7A4" w14:textId="77777777">
        <w:trPr>
          <w:trHeight w:val="441"/>
        </w:trPr>
        <w:tc>
          <w:tcPr>
            <w:tcW w:w="917" w:type="dxa"/>
          </w:tcPr>
          <w:p w14:paraId="6BF587E2" w14:textId="77777777" w:rsidR="003938FA" w:rsidRDefault="003938FA">
            <w:pPr>
              <w:pStyle w:val="TableParagraph"/>
              <w:rPr>
                <w:rFonts w:ascii="Times New Roman"/>
                <w:sz w:val="18"/>
              </w:rPr>
            </w:pPr>
          </w:p>
        </w:tc>
        <w:tc>
          <w:tcPr>
            <w:tcW w:w="5996" w:type="dxa"/>
          </w:tcPr>
          <w:p w14:paraId="456ACD5B" w14:textId="77777777" w:rsidR="003938FA" w:rsidRDefault="003938FA">
            <w:pPr>
              <w:pStyle w:val="TableParagraph"/>
              <w:rPr>
                <w:rFonts w:ascii="Times New Roman"/>
                <w:sz w:val="18"/>
              </w:rPr>
            </w:pPr>
          </w:p>
        </w:tc>
        <w:tc>
          <w:tcPr>
            <w:tcW w:w="3168" w:type="dxa"/>
          </w:tcPr>
          <w:p w14:paraId="2D54F766" w14:textId="77777777" w:rsidR="003938FA" w:rsidRDefault="003938FA">
            <w:pPr>
              <w:pStyle w:val="TableParagraph"/>
              <w:rPr>
                <w:rFonts w:ascii="Times New Roman"/>
                <w:sz w:val="18"/>
              </w:rPr>
            </w:pPr>
          </w:p>
        </w:tc>
      </w:tr>
      <w:tr w:rsidR="003938FA" w14:paraId="69E9BD10" w14:textId="77777777">
        <w:trPr>
          <w:trHeight w:val="443"/>
        </w:trPr>
        <w:tc>
          <w:tcPr>
            <w:tcW w:w="917" w:type="dxa"/>
          </w:tcPr>
          <w:p w14:paraId="392EB246" w14:textId="77777777" w:rsidR="003938FA" w:rsidRDefault="003938FA">
            <w:pPr>
              <w:pStyle w:val="TableParagraph"/>
              <w:rPr>
                <w:rFonts w:ascii="Times New Roman"/>
                <w:sz w:val="18"/>
              </w:rPr>
            </w:pPr>
          </w:p>
        </w:tc>
        <w:tc>
          <w:tcPr>
            <w:tcW w:w="5996" w:type="dxa"/>
          </w:tcPr>
          <w:p w14:paraId="4F79FD26" w14:textId="77777777" w:rsidR="003938FA" w:rsidRDefault="003938FA">
            <w:pPr>
              <w:pStyle w:val="TableParagraph"/>
              <w:rPr>
                <w:rFonts w:ascii="Times New Roman"/>
                <w:sz w:val="18"/>
              </w:rPr>
            </w:pPr>
          </w:p>
        </w:tc>
        <w:tc>
          <w:tcPr>
            <w:tcW w:w="3168" w:type="dxa"/>
          </w:tcPr>
          <w:p w14:paraId="15F16CDB" w14:textId="77777777" w:rsidR="003938FA" w:rsidRDefault="003938FA">
            <w:pPr>
              <w:pStyle w:val="TableParagraph"/>
              <w:rPr>
                <w:rFonts w:ascii="Times New Roman"/>
                <w:sz w:val="18"/>
              </w:rPr>
            </w:pPr>
          </w:p>
        </w:tc>
      </w:tr>
      <w:tr w:rsidR="003938FA" w14:paraId="4328EF90" w14:textId="77777777">
        <w:trPr>
          <w:trHeight w:val="441"/>
        </w:trPr>
        <w:tc>
          <w:tcPr>
            <w:tcW w:w="917" w:type="dxa"/>
          </w:tcPr>
          <w:p w14:paraId="4706EECC" w14:textId="77777777" w:rsidR="003938FA" w:rsidRDefault="003938FA">
            <w:pPr>
              <w:pStyle w:val="TableParagraph"/>
              <w:rPr>
                <w:rFonts w:ascii="Times New Roman"/>
                <w:sz w:val="18"/>
              </w:rPr>
            </w:pPr>
          </w:p>
        </w:tc>
        <w:tc>
          <w:tcPr>
            <w:tcW w:w="5996" w:type="dxa"/>
          </w:tcPr>
          <w:p w14:paraId="7003D5BC" w14:textId="77777777" w:rsidR="003938FA" w:rsidRDefault="003938FA">
            <w:pPr>
              <w:pStyle w:val="TableParagraph"/>
              <w:rPr>
                <w:rFonts w:ascii="Times New Roman"/>
                <w:sz w:val="18"/>
              </w:rPr>
            </w:pPr>
          </w:p>
        </w:tc>
        <w:tc>
          <w:tcPr>
            <w:tcW w:w="3168" w:type="dxa"/>
          </w:tcPr>
          <w:p w14:paraId="5E2B6E07" w14:textId="77777777" w:rsidR="003938FA" w:rsidRDefault="003938FA">
            <w:pPr>
              <w:pStyle w:val="TableParagraph"/>
              <w:rPr>
                <w:rFonts w:ascii="Times New Roman"/>
                <w:sz w:val="18"/>
              </w:rPr>
            </w:pPr>
          </w:p>
        </w:tc>
      </w:tr>
      <w:tr w:rsidR="003938FA" w14:paraId="7373072A" w14:textId="77777777">
        <w:trPr>
          <w:trHeight w:val="443"/>
        </w:trPr>
        <w:tc>
          <w:tcPr>
            <w:tcW w:w="917" w:type="dxa"/>
          </w:tcPr>
          <w:p w14:paraId="147B4C2B" w14:textId="77777777" w:rsidR="003938FA" w:rsidRDefault="003938FA">
            <w:pPr>
              <w:pStyle w:val="TableParagraph"/>
              <w:rPr>
                <w:rFonts w:ascii="Times New Roman"/>
                <w:sz w:val="18"/>
              </w:rPr>
            </w:pPr>
          </w:p>
        </w:tc>
        <w:tc>
          <w:tcPr>
            <w:tcW w:w="5996" w:type="dxa"/>
          </w:tcPr>
          <w:p w14:paraId="5925D3D4" w14:textId="77777777" w:rsidR="003938FA" w:rsidRDefault="00000000">
            <w:pPr>
              <w:pStyle w:val="TableParagraph"/>
              <w:spacing w:before="58"/>
              <w:ind w:left="107"/>
              <w:rPr>
                <w:sz w:val="20"/>
              </w:rPr>
            </w:pPr>
            <w:r>
              <w:rPr>
                <w:sz w:val="20"/>
              </w:rPr>
              <w:t>Total Cost</w:t>
            </w:r>
          </w:p>
        </w:tc>
        <w:tc>
          <w:tcPr>
            <w:tcW w:w="3168" w:type="dxa"/>
          </w:tcPr>
          <w:p w14:paraId="1B3C4D6D" w14:textId="77777777" w:rsidR="003938FA" w:rsidRDefault="003938FA">
            <w:pPr>
              <w:pStyle w:val="TableParagraph"/>
              <w:rPr>
                <w:rFonts w:ascii="Times New Roman"/>
                <w:sz w:val="18"/>
              </w:rPr>
            </w:pPr>
          </w:p>
        </w:tc>
      </w:tr>
    </w:tbl>
    <w:p w14:paraId="1EE6DBC8" w14:textId="77777777" w:rsidR="003938FA" w:rsidRDefault="003938FA">
      <w:pPr>
        <w:pStyle w:val="BodyText"/>
        <w:spacing w:before="6"/>
        <w:rPr>
          <w:b/>
          <w:sz w:val="25"/>
        </w:rPr>
      </w:pPr>
    </w:p>
    <w:p w14:paraId="198A5582" w14:textId="77777777" w:rsidR="003938FA" w:rsidRDefault="00000000">
      <w:pPr>
        <w:pStyle w:val="BodyText"/>
        <w:tabs>
          <w:tab w:val="left" w:pos="5881"/>
        </w:tabs>
        <w:spacing w:before="100" w:line="288" w:lineRule="auto"/>
        <w:ind w:left="6601" w:right="1321" w:hanging="6481"/>
      </w:pPr>
      <w:r>
        <w:t>Signature of</w:t>
      </w:r>
      <w:r>
        <w:rPr>
          <w:spacing w:val="-5"/>
        </w:rPr>
        <w:t xml:space="preserve"> </w:t>
      </w:r>
      <w:r>
        <w:t>the</w:t>
      </w:r>
      <w:r>
        <w:rPr>
          <w:spacing w:val="-3"/>
        </w:rPr>
        <w:t xml:space="preserve"> </w:t>
      </w:r>
      <w:r>
        <w:t>Consumer</w:t>
      </w:r>
      <w:r>
        <w:tab/>
        <w:t>Signature of the Contractor</w:t>
      </w:r>
      <w:r>
        <w:rPr>
          <w:spacing w:val="-19"/>
        </w:rPr>
        <w:t xml:space="preserve"> </w:t>
      </w:r>
      <w:r>
        <w:t>and Address with</w:t>
      </w:r>
      <w:r>
        <w:rPr>
          <w:spacing w:val="-1"/>
        </w:rPr>
        <w:t xml:space="preserve"> </w:t>
      </w:r>
      <w:r>
        <w:t>seal</w:t>
      </w:r>
    </w:p>
    <w:p w14:paraId="6AFF2B80" w14:textId="77777777" w:rsidR="003938FA" w:rsidRDefault="00000000">
      <w:pPr>
        <w:pStyle w:val="BodyText"/>
        <w:spacing w:before="60" w:line="348" w:lineRule="auto"/>
        <w:ind w:left="5881" w:right="2375"/>
      </w:pPr>
      <w:proofErr w:type="spellStart"/>
      <w:r>
        <w:t>Licence</w:t>
      </w:r>
      <w:proofErr w:type="spellEnd"/>
      <w:r>
        <w:t xml:space="preserve"> No, Class and Validity</w:t>
      </w:r>
    </w:p>
    <w:p w14:paraId="5A34AE15" w14:textId="77777777" w:rsidR="003938FA" w:rsidRDefault="003938FA">
      <w:pPr>
        <w:pStyle w:val="BodyText"/>
        <w:rPr>
          <w:sz w:val="22"/>
        </w:rPr>
      </w:pPr>
    </w:p>
    <w:p w14:paraId="32073AB7" w14:textId="77777777" w:rsidR="003938FA" w:rsidRDefault="003938FA">
      <w:pPr>
        <w:pStyle w:val="BodyText"/>
        <w:rPr>
          <w:sz w:val="22"/>
        </w:rPr>
      </w:pPr>
    </w:p>
    <w:p w14:paraId="5A644536" w14:textId="77777777" w:rsidR="003938FA" w:rsidRDefault="003938FA">
      <w:pPr>
        <w:pStyle w:val="BodyText"/>
        <w:spacing w:before="3"/>
        <w:rPr>
          <w:sz w:val="19"/>
        </w:rPr>
      </w:pPr>
    </w:p>
    <w:p w14:paraId="53C01470" w14:textId="77777777" w:rsidR="003938FA" w:rsidRDefault="00000000">
      <w:pPr>
        <w:pStyle w:val="BodyText"/>
        <w:ind w:left="120"/>
        <w:rPr>
          <w:b/>
        </w:rPr>
      </w:pPr>
      <w:r>
        <w:rPr>
          <w:b/>
          <w:u w:val="single"/>
        </w:rPr>
        <w:t>AGREEMENT</w:t>
      </w:r>
    </w:p>
    <w:p w14:paraId="0ADCF524" w14:textId="77777777" w:rsidR="003938FA" w:rsidRDefault="003938FA">
      <w:pPr>
        <w:pStyle w:val="BodyText"/>
        <w:spacing w:before="5"/>
        <w:rPr>
          <w:b/>
          <w:sz w:val="18"/>
        </w:rPr>
      </w:pPr>
    </w:p>
    <w:p w14:paraId="59B5217F" w14:textId="77777777" w:rsidR="003938FA" w:rsidRDefault="00000000">
      <w:pPr>
        <w:pStyle w:val="BodyText"/>
        <w:spacing w:before="99" w:line="288" w:lineRule="auto"/>
        <w:ind w:left="120" w:right="847"/>
        <w:jc w:val="both"/>
      </w:pPr>
      <w:r>
        <w:t>(IN ACCORDANCE WITH THE RULE AND CONDITIONS FOR GRANT OF LICENCE FOR ELECTRICAL CONTRACTOR.)</w:t>
      </w:r>
    </w:p>
    <w:p w14:paraId="14D2E08D" w14:textId="77777777" w:rsidR="003938FA" w:rsidRDefault="00000000">
      <w:pPr>
        <w:pStyle w:val="BodyText"/>
        <w:spacing w:before="123"/>
        <w:ind w:left="120"/>
        <w:jc w:val="both"/>
      </w:pPr>
      <w:r>
        <w:t xml:space="preserve">An agreement made on this. . . . . . </w:t>
      </w:r>
      <w:proofErr w:type="gramStart"/>
      <w:r>
        <w:t>. . . .</w:t>
      </w:r>
      <w:proofErr w:type="gramEnd"/>
      <w:r>
        <w:t xml:space="preserve"> . day of the month . . . . . . </w:t>
      </w:r>
      <w:proofErr w:type="gramStart"/>
      <w:r>
        <w:t>. . . .</w:t>
      </w:r>
      <w:proofErr w:type="gramEnd"/>
      <w:r>
        <w:t xml:space="preserve"> . of the year . . . </w:t>
      </w:r>
      <w:proofErr w:type="gramStart"/>
      <w:r>
        <w:t>. . . .</w:t>
      </w:r>
      <w:proofErr w:type="gramEnd"/>
      <w:r>
        <w:rPr>
          <w:spacing w:val="24"/>
        </w:rPr>
        <w:t xml:space="preserve"> </w:t>
      </w:r>
      <w:r>
        <w:t>.</w:t>
      </w:r>
    </w:p>
    <w:p w14:paraId="78FD4BC6" w14:textId="77777777" w:rsidR="003938FA" w:rsidRDefault="00000000">
      <w:pPr>
        <w:pStyle w:val="BodyText"/>
        <w:spacing w:before="70" w:line="312" w:lineRule="auto"/>
        <w:ind w:left="120" w:right="841"/>
        <w:jc w:val="both"/>
      </w:pPr>
      <w:r>
        <w:t xml:space="preserve">. between M/s./ Shri/ Smt. . . . . . . </w:t>
      </w:r>
      <w:proofErr w:type="gramStart"/>
      <w:r>
        <w:t>. . . .</w:t>
      </w:r>
      <w:proofErr w:type="gramEnd"/>
      <w:r>
        <w:t xml:space="preserve"> . herein after called as the prospective </w:t>
      </w:r>
      <w:proofErr w:type="gramStart"/>
      <w:r>
        <w:t>consumer  (</w:t>
      </w:r>
      <w:proofErr w:type="gramEnd"/>
      <w:r>
        <w:t>with expression wherever context call as the prospective consumer (with expression wherever context</w:t>
      </w:r>
      <w:r>
        <w:rPr>
          <w:spacing w:val="42"/>
        </w:rPr>
        <w:t xml:space="preserve"> </w:t>
      </w:r>
      <w:r>
        <w:t>so</w:t>
      </w:r>
      <w:r>
        <w:rPr>
          <w:spacing w:val="40"/>
        </w:rPr>
        <w:t xml:space="preserve"> </w:t>
      </w:r>
      <w:r>
        <w:t>admits</w:t>
      </w:r>
      <w:r>
        <w:rPr>
          <w:spacing w:val="40"/>
        </w:rPr>
        <w:t xml:space="preserve"> </w:t>
      </w:r>
      <w:r>
        <w:t>shall</w:t>
      </w:r>
      <w:r>
        <w:rPr>
          <w:spacing w:val="44"/>
        </w:rPr>
        <w:t xml:space="preserve"> </w:t>
      </w:r>
      <w:r>
        <w:t>include</w:t>
      </w:r>
      <w:r>
        <w:rPr>
          <w:spacing w:val="40"/>
        </w:rPr>
        <w:t xml:space="preserve"> </w:t>
      </w:r>
      <w:r>
        <w:t>his/her</w:t>
      </w:r>
      <w:r>
        <w:rPr>
          <w:spacing w:val="42"/>
        </w:rPr>
        <w:t xml:space="preserve"> </w:t>
      </w:r>
      <w:r>
        <w:t>succession</w:t>
      </w:r>
      <w:r>
        <w:rPr>
          <w:spacing w:val="42"/>
        </w:rPr>
        <w:t xml:space="preserve"> </w:t>
      </w:r>
      <w:r>
        <w:t>and</w:t>
      </w:r>
      <w:r>
        <w:rPr>
          <w:spacing w:val="40"/>
        </w:rPr>
        <w:t xml:space="preserve"> </w:t>
      </w:r>
      <w:r>
        <w:t>assigns)</w:t>
      </w:r>
      <w:r>
        <w:rPr>
          <w:spacing w:val="42"/>
        </w:rPr>
        <w:t xml:space="preserve"> </w:t>
      </w:r>
      <w:r>
        <w:t>of</w:t>
      </w:r>
      <w:r>
        <w:rPr>
          <w:spacing w:val="42"/>
        </w:rPr>
        <w:t xml:space="preserve"> </w:t>
      </w:r>
      <w:r>
        <w:t>the</w:t>
      </w:r>
      <w:r>
        <w:rPr>
          <w:spacing w:val="41"/>
        </w:rPr>
        <w:t xml:space="preserve"> </w:t>
      </w:r>
      <w:r>
        <w:t>one</w:t>
      </w:r>
      <w:r>
        <w:rPr>
          <w:spacing w:val="42"/>
        </w:rPr>
        <w:t xml:space="preserve"> </w:t>
      </w:r>
      <w:r>
        <w:t>part</w:t>
      </w:r>
      <w:r>
        <w:rPr>
          <w:spacing w:val="42"/>
        </w:rPr>
        <w:t xml:space="preserve"> </w:t>
      </w:r>
      <w:r>
        <w:t>and</w:t>
      </w:r>
      <w:r>
        <w:rPr>
          <w:spacing w:val="41"/>
        </w:rPr>
        <w:t xml:space="preserve"> </w:t>
      </w:r>
      <w:r>
        <w:t>M/s.</w:t>
      </w:r>
    </w:p>
    <w:p w14:paraId="2850E0DE" w14:textId="77777777" w:rsidR="003938FA" w:rsidRDefault="00000000">
      <w:pPr>
        <w:pStyle w:val="BodyText"/>
        <w:spacing w:line="312" w:lineRule="auto"/>
        <w:ind w:left="120" w:right="837"/>
        <w:jc w:val="both"/>
      </w:pPr>
      <w:r>
        <w:t xml:space="preserve">/Shri/ </w:t>
      </w:r>
      <w:proofErr w:type="spellStart"/>
      <w:r>
        <w:t>Smt</w:t>
      </w:r>
      <w:proofErr w:type="spellEnd"/>
      <w:r>
        <w:t xml:space="preserve">…. . . . . . </w:t>
      </w:r>
      <w:proofErr w:type="gramStart"/>
      <w:r>
        <w:t>. . . .</w:t>
      </w:r>
      <w:proofErr w:type="gramEnd"/>
      <w:r>
        <w:t xml:space="preserve"> . hereinafter called the </w:t>
      </w:r>
      <w:proofErr w:type="spellStart"/>
      <w:r>
        <w:t>Licenced</w:t>
      </w:r>
      <w:proofErr w:type="spellEnd"/>
      <w:r>
        <w:t xml:space="preserve"> electrical contractor (which expression wherever context so admits shall include his/her successors and assigns) of the part.</w:t>
      </w:r>
    </w:p>
    <w:p w14:paraId="41CF7AE4" w14:textId="77777777" w:rsidR="003938FA" w:rsidRDefault="003938FA">
      <w:pPr>
        <w:pStyle w:val="BodyText"/>
        <w:rPr>
          <w:sz w:val="22"/>
        </w:rPr>
      </w:pPr>
    </w:p>
    <w:p w14:paraId="4FAA594A" w14:textId="77777777" w:rsidR="003938FA" w:rsidRDefault="003938FA">
      <w:pPr>
        <w:pStyle w:val="BodyText"/>
        <w:spacing w:before="5"/>
        <w:rPr>
          <w:sz w:val="24"/>
        </w:rPr>
      </w:pPr>
    </w:p>
    <w:p w14:paraId="55304B44" w14:textId="77777777" w:rsidR="003938FA" w:rsidRDefault="00000000">
      <w:pPr>
        <w:pStyle w:val="BodyText"/>
        <w:spacing w:before="1" w:line="312" w:lineRule="auto"/>
        <w:ind w:left="120" w:right="837"/>
        <w:jc w:val="both"/>
      </w:pPr>
      <w:r>
        <w:t>WHEREAS at the request of the prospective consumer, the Contractor has agreed for the execution</w:t>
      </w:r>
      <w:r>
        <w:rPr>
          <w:spacing w:val="15"/>
        </w:rPr>
        <w:t xml:space="preserve"> </w:t>
      </w:r>
      <w:r>
        <w:t>of</w:t>
      </w:r>
      <w:r>
        <w:rPr>
          <w:spacing w:val="17"/>
        </w:rPr>
        <w:t xml:space="preserve"> </w:t>
      </w:r>
      <w:r>
        <w:t>electrical</w:t>
      </w:r>
      <w:r>
        <w:rPr>
          <w:spacing w:val="16"/>
        </w:rPr>
        <w:t xml:space="preserve"> </w:t>
      </w:r>
      <w:r>
        <w:t>work</w:t>
      </w:r>
      <w:r>
        <w:rPr>
          <w:spacing w:val="15"/>
        </w:rPr>
        <w:t xml:space="preserve"> </w:t>
      </w:r>
      <w:r>
        <w:t>at</w:t>
      </w:r>
      <w:r>
        <w:rPr>
          <w:spacing w:val="16"/>
        </w:rPr>
        <w:t xml:space="preserve"> </w:t>
      </w:r>
      <w:r>
        <w:t>door</w:t>
      </w:r>
      <w:r>
        <w:rPr>
          <w:spacing w:val="17"/>
        </w:rPr>
        <w:t xml:space="preserve"> </w:t>
      </w:r>
      <w:r>
        <w:t>No.</w:t>
      </w:r>
      <w:r>
        <w:rPr>
          <w:spacing w:val="17"/>
        </w:rPr>
        <w:t xml:space="preserve"> </w:t>
      </w:r>
      <w:r>
        <w:t>.</w:t>
      </w:r>
      <w:r>
        <w:rPr>
          <w:spacing w:val="17"/>
        </w:rPr>
        <w:t xml:space="preserve"> </w:t>
      </w:r>
      <w:r>
        <w:t>.</w:t>
      </w:r>
      <w:r>
        <w:rPr>
          <w:spacing w:val="17"/>
        </w:rPr>
        <w:t xml:space="preserve"> </w:t>
      </w:r>
      <w:r>
        <w:t>.</w:t>
      </w:r>
      <w:r>
        <w:rPr>
          <w:spacing w:val="16"/>
        </w:rPr>
        <w:t xml:space="preserve"> </w:t>
      </w:r>
      <w:proofErr w:type="gramStart"/>
      <w:r>
        <w:t>.</w:t>
      </w:r>
      <w:r>
        <w:rPr>
          <w:spacing w:val="14"/>
        </w:rPr>
        <w:t xml:space="preserve"> </w:t>
      </w:r>
      <w:r>
        <w:t>.</w:t>
      </w:r>
      <w:r>
        <w:rPr>
          <w:spacing w:val="17"/>
        </w:rPr>
        <w:t xml:space="preserve"> </w:t>
      </w:r>
      <w:r>
        <w:t>.</w:t>
      </w:r>
      <w:r>
        <w:rPr>
          <w:spacing w:val="15"/>
        </w:rPr>
        <w:t xml:space="preserve"> </w:t>
      </w:r>
      <w:r>
        <w:t>.</w:t>
      </w:r>
      <w:proofErr w:type="gramEnd"/>
      <w:r>
        <w:rPr>
          <w:spacing w:val="20"/>
        </w:rPr>
        <w:t xml:space="preserve"> </w:t>
      </w:r>
      <w:r>
        <w:t>Street.</w:t>
      </w:r>
      <w:r>
        <w:rPr>
          <w:spacing w:val="14"/>
        </w:rPr>
        <w:t xml:space="preserve"> </w:t>
      </w:r>
      <w:r>
        <w:t>.</w:t>
      </w:r>
      <w:r>
        <w:rPr>
          <w:spacing w:val="14"/>
        </w:rPr>
        <w:t xml:space="preserve"> </w:t>
      </w:r>
      <w:r>
        <w:t>.</w:t>
      </w:r>
      <w:r>
        <w:rPr>
          <w:spacing w:val="17"/>
        </w:rPr>
        <w:t xml:space="preserve"> </w:t>
      </w:r>
      <w:proofErr w:type="gramStart"/>
      <w:r>
        <w:t>.</w:t>
      </w:r>
      <w:r>
        <w:rPr>
          <w:spacing w:val="14"/>
        </w:rPr>
        <w:t xml:space="preserve"> </w:t>
      </w:r>
      <w:r>
        <w:t>.</w:t>
      </w:r>
      <w:r>
        <w:rPr>
          <w:spacing w:val="17"/>
        </w:rPr>
        <w:t xml:space="preserve"> </w:t>
      </w:r>
      <w:r>
        <w:t>.</w:t>
      </w:r>
      <w:r>
        <w:rPr>
          <w:spacing w:val="14"/>
        </w:rPr>
        <w:t xml:space="preserve"> </w:t>
      </w:r>
      <w:r>
        <w:t>.</w:t>
      </w:r>
      <w:proofErr w:type="gramEnd"/>
      <w:r>
        <w:rPr>
          <w:spacing w:val="17"/>
        </w:rPr>
        <w:t xml:space="preserve"> </w:t>
      </w:r>
      <w:r>
        <w:t>.</w:t>
      </w:r>
      <w:r>
        <w:rPr>
          <w:spacing w:val="17"/>
        </w:rPr>
        <w:t xml:space="preserve"> </w:t>
      </w:r>
      <w:r>
        <w:t>Town</w:t>
      </w:r>
      <w:r>
        <w:rPr>
          <w:spacing w:val="16"/>
        </w:rPr>
        <w:t xml:space="preserve"> </w:t>
      </w:r>
      <w:r>
        <w:t>or</w:t>
      </w:r>
      <w:r>
        <w:rPr>
          <w:spacing w:val="17"/>
        </w:rPr>
        <w:t xml:space="preserve"> </w:t>
      </w:r>
      <w:r>
        <w:t>Village.</w:t>
      </w:r>
      <w:r>
        <w:rPr>
          <w:spacing w:val="16"/>
        </w:rPr>
        <w:t xml:space="preserve"> </w:t>
      </w:r>
      <w:r>
        <w:t>.</w:t>
      </w:r>
      <w:r>
        <w:rPr>
          <w:spacing w:val="17"/>
        </w:rPr>
        <w:t xml:space="preserve"> </w:t>
      </w:r>
      <w:r>
        <w:t>.</w:t>
      </w:r>
      <w:r>
        <w:rPr>
          <w:spacing w:val="17"/>
        </w:rPr>
        <w:t xml:space="preserve"> </w:t>
      </w:r>
      <w:proofErr w:type="gramStart"/>
      <w:r>
        <w:t>.</w:t>
      </w:r>
      <w:r>
        <w:rPr>
          <w:spacing w:val="14"/>
        </w:rPr>
        <w:t xml:space="preserve"> </w:t>
      </w:r>
      <w:r>
        <w:t>.</w:t>
      </w:r>
      <w:r>
        <w:rPr>
          <w:spacing w:val="16"/>
        </w:rPr>
        <w:t xml:space="preserve"> </w:t>
      </w:r>
      <w:r>
        <w:t>.</w:t>
      </w:r>
      <w:r>
        <w:rPr>
          <w:spacing w:val="14"/>
        </w:rPr>
        <w:t xml:space="preserve"> </w:t>
      </w:r>
      <w:r>
        <w:t>.</w:t>
      </w:r>
      <w:proofErr w:type="gramEnd"/>
      <w:r>
        <w:rPr>
          <w:spacing w:val="14"/>
        </w:rPr>
        <w:t xml:space="preserve"> </w:t>
      </w:r>
      <w:r>
        <w:t>.</w:t>
      </w:r>
    </w:p>
    <w:p w14:paraId="38C4524F" w14:textId="77777777" w:rsidR="003938FA" w:rsidRDefault="00000000">
      <w:pPr>
        <w:pStyle w:val="BodyText"/>
        <w:spacing w:line="314" w:lineRule="auto"/>
        <w:ind w:left="120" w:right="845"/>
        <w:jc w:val="both"/>
      </w:pPr>
      <w:r>
        <w:t xml:space="preserve">Subject to the following conditions </w:t>
      </w:r>
      <w:proofErr w:type="gramStart"/>
      <w:r>
        <w:t>and also</w:t>
      </w:r>
      <w:proofErr w:type="gramEnd"/>
      <w:r>
        <w:t xml:space="preserve"> to complete and handover the same to the consumer</w:t>
      </w:r>
      <w:r>
        <w:rPr>
          <w:spacing w:val="6"/>
        </w:rPr>
        <w:t xml:space="preserve"> </w:t>
      </w:r>
      <w:r>
        <w:t>along</w:t>
      </w:r>
      <w:r>
        <w:rPr>
          <w:spacing w:val="6"/>
        </w:rPr>
        <w:t xml:space="preserve"> </w:t>
      </w:r>
      <w:r>
        <w:t>with</w:t>
      </w:r>
      <w:r>
        <w:rPr>
          <w:spacing w:val="5"/>
        </w:rPr>
        <w:t xml:space="preserve"> </w:t>
      </w:r>
      <w:r>
        <w:t>the</w:t>
      </w:r>
      <w:r>
        <w:rPr>
          <w:spacing w:val="6"/>
        </w:rPr>
        <w:t xml:space="preserve"> </w:t>
      </w:r>
      <w:r>
        <w:t>test</w:t>
      </w:r>
      <w:r>
        <w:rPr>
          <w:spacing w:val="5"/>
        </w:rPr>
        <w:t xml:space="preserve"> </w:t>
      </w:r>
      <w:r>
        <w:t>and</w:t>
      </w:r>
      <w:r>
        <w:rPr>
          <w:spacing w:val="5"/>
        </w:rPr>
        <w:t xml:space="preserve"> </w:t>
      </w:r>
      <w:r>
        <w:t>completion</w:t>
      </w:r>
      <w:r>
        <w:rPr>
          <w:spacing w:val="7"/>
        </w:rPr>
        <w:t xml:space="preserve"> </w:t>
      </w:r>
      <w:r>
        <w:t>report</w:t>
      </w:r>
      <w:r>
        <w:rPr>
          <w:spacing w:val="7"/>
        </w:rPr>
        <w:t xml:space="preserve"> </w:t>
      </w:r>
      <w:r>
        <w:t>in</w:t>
      </w:r>
      <w:r>
        <w:rPr>
          <w:spacing w:val="5"/>
        </w:rPr>
        <w:t xml:space="preserve"> </w:t>
      </w:r>
      <w:r>
        <w:t>satisfactory</w:t>
      </w:r>
      <w:r>
        <w:rPr>
          <w:spacing w:val="6"/>
        </w:rPr>
        <w:t xml:space="preserve"> </w:t>
      </w:r>
      <w:r>
        <w:t>and</w:t>
      </w:r>
      <w:r>
        <w:rPr>
          <w:spacing w:val="6"/>
        </w:rPr>
        <w:t xml:space="preserve"> </w:t>
      </w:r>
      <w:r>
        <w:t>work</w:t>
      </w:r>
      <w:r>
        <w:rPr>
          <w:spacing w:val="4"/>
        </w:rPr>
        <w:t xml:space="preserve"> </w:t>
      </w:r>
      <w:r>
        <w:t>man</w:t>
      </w:r>
      <w:r>
        <w:rPr>
          <w:spacing w:val="7"/>
        </w:rPr>
        <w:t xml:space="preserve"> </w:t>
      </w:r>
      <w:r>
        <w:t>like</w:t>
      </w:r>
      <w:r>
        <w:rPr>
          <w:spacing w:val="5"/>
        </w:rPr>
        <w:t xml:space="preserve"> </w:t>
      </w:r>
      <w:r>
        <w:t>manner</w:t>
      </w:r>
    </w:p>
    <w:p w14:paraId="5E967C09" w14:textId="77777777" w:rsidR="003938FA" w:rsidRDefault="003938FA">
      <w:pPr>
        <w:spacing w:line="314" w:lineRule="auto"/>
        <w:jc w:val="both"/>
        <w:sectPr w:rsidR="003938FA">
          <w:type w:val="continuous"/>
          <w:pgSz w:w="12240" w:h="15840"/>
          <w:pgMar w:top="1420" w:right="600" w:bottom="280" w:left="1320" w:header="720" w:footer="720" w:gutter="0"/>
          <w:cols w:space="720"/>
        </w:sectPr>
      </w:pPr>
    </w:p>
    <w:p w14:paraId="4E214F38" w14:textId="77777777" w:rsidR="003938FA" w:rsidRDefault="00000000">
      <w:pPr>
        <w:pStyle w:val="BodyText"/>
        <w:spacing w:before="81" w:line="312" w:lineRule="auto"/>
        <w:ind w:left="120" w:right="1085"/>
      </w:pPr>
      <w:r>
        <w:lastRenderedPageBreak/>
        <w:t xml:space="preserve">in accordance with the relevant rules in force on or before . . . </w:t>
      </w:r>
      <w:proofErr w:type="gramStart"/>
      <w:r>
        <w:t>. . . .</w:t>
      </w:r>
      <w:proofErr w:type="gramEnd"/>
      <w:r>
        <w:t xml:space="preserve"> . day. . . </w:t>
      </w:r>
      <w:proofErr w:type="gramStart"/>
      <w:r>
        <w:t>. . . .</w:t>
      </w:r>
      <w:proofErr w:type="gramEnd"/>
      <w:r>
        <w:t xml:space="preserve"> . of (the month) . . . </w:t>
      </w:r>
      <w:proofErr w:type="gramStart"/>
      <w:r>
        <w:t>. . . .</w:t>
      </w:r>
      <w:proofErr w:type="gramEnd"/>
      <w:r>
        <w:t xml:space="preserve"> . the year. . . . . .</w:t>
      </w:r>
    </w:p>
    <w:p w14:paraId="6EE8EB09" w14:textId="77777777" w:rsidR="003938FA" w:rsidRDefault="00000000">
      <w:pPr>
        <w:pStyle w:val="BodyText"/>
        <w:spacing w:before="119"/>
        <w:ind w:left="480"/>
        <w:rPr>
          <w:b/>
        </w:rPr>
      </w:pPr>
      <w:r>
        <w:rPr>
          <w:b/>
        </w:rPr>
        <w:t>NOW THIS AGREEMENT WITNESS AS FOLLOWS</w:t>
      </w:r>
    </w:p>
    <w:p w14:paraId="788DB459" w14:textId="77777777" w:rsidR="003938FA" w:rsidRDefault="00000000">
      <w:pPr>
        <w:pStyle w:val="ListParagraph"/>
        <w:numPr>
          <w:ilvl w:val="0"/>
          <w:numId w:val="1"/>
        </w:numPr>
        <w:tabs>
          <w:tab w:val="left" w:pos="841"/>
        </w:tabs>
        <w:spacing w:before="190" w:line="314" w:lineRule="auto"/>
        <w:ind w:right="846"/>
        <w:rPr>
          <w:sz w:val="20"/>
        </w:rPr>
      </w:pPr>
      <w:r>
        <w:rPr>
          <w:sz w:val="20"/>
        </w:rPr>
        <w:t>In this agreement unless the context otherwise required rules mean the following rules as amended from the time to</w:t>
      </w:r>
      <w:r>
        <w:rPr>
          <w:spacing w:val="-4"/>
          <w:sz w:val="20"/>
        </w:rPr>
        <w:t xml:space="preserve"> </w:t>
      </w:r>
      <w:r>
        <w:rPr>
          <w:sz w:val="20"/>
        </w:rPr>
        <w:t>time.</w:t>
      </w:r>
    </w:p>
    <w:p w14:paraId="6F4CB2BD" w14:textId="77777777" w:rsidR="003938FA" w:rsidRDefault="00000000">
      <w:pPr>
        <w:pStyle w:val="ListParagraph"/>
        <w:numPr>
          <w:ilvl w:val="1"/>
          <w:numId w:val="1"/>
        </w:numPr>
        <w:tabs>
          <w:tab w:val="left" w:pos="1081"/>
          <w:tab w:val="left" w:pos="1560"/>
        </w:tabs>
        <w:spacing w:before="117" w:line="312" w:lineRule="auto"/>
        <w:ind w:hanging="720"/>
        <w:jc w:val="left"/>
        <w:rPr>
          <w:sz w:val="20"/>
        </w:rPr>
      </w:pPr>
      <w:r>
        <w:rPr>
          <w:sz w:val="20"/>
        </w:rPr>
        <w:t>(</w:t>
      </w:r>
      <w:proofErr w:type="spellStart"/>
      <w:r>
        <w:rPr>
          <w:sz w:val="20"/>
        </w:rPr>
        <w:t>i</w:t>
      </w:r>
      <w:proofErr w:type="spellEnd"/>
      <w:r>
        <w:rPr>
          <w:sz w:val="20"/>
        </w:rPr>
        <w:t>)</w:t>
      </w:r>
      <w:r>
        <w:rPr>
          <w:sz w:val="20"/>
        </w:rPr>
        <w:tab/>
        <w:t>Central Electricity Authority (Measures relating to Safety and Electric Supply) Regulations, 2010,</w:t>
      </w:r>
    </w:p>
    <w:p w14:paraId="6C71F8F7" w14:textId="77777777" w:rsidR="003938FA" w:rsidRDefault="00000000">
      <w:pPr>
        <w:pStyle w:val="ListParagraph"/>
        <w:numPr>
          <w:ilvl w:val="2"/>
          <w:numId w:val="1"/>
        </w:numPr>
        <w:tabs>
          <w:tab w:val="left" w:pos="1561"/>
        </w:tabs>
        <w:spacing w:line="312" w:lineRule="auto"/>
        <w:ind w:right="841"/>
        <w:rPr>
          <w:sz w:val="20"/>
        </w:rPr>
      </w:pPr>
      <w:r>
        <w:rPr>
          <w:sz w:val="20"/>
        </w:rPr>
        <w:t>Karnataka Cinemas (Rule) Rules, 1971 and The Karnataka Exhibition of films on TV screen through VCR and Laser Disc Rules,</w:t>
      </w:r>
      <w:r>
        <w:rPr>
          <w:spacing w:val="-2"/>
          <w:sz w:val="20"/>
        </w:rPr>
        <w:t xml:space="preserve"> </w:t>
      </w:r>
      <w:r>
        <w:rPr>
          <w:sz w:val="20"/>
        </w:rPr>
        <w:t>1984.</w:t>
      </w:r>
    </w:p>
    <w:p w14:paraId="6B6902C1" w14:textId="77777777" w:rsidR="003938FA" w:rsidRDefault="00000000">
      <w:pPr>
        <w:pStyle w:val="ListParagraph"/>
        <w:numPr>
          <w:ilvl w:val="2"/>
          <w:numId w:val="1"/>
        </w:numPr>
        <w:tabs>
          <w:tab w:val="left" w:pos="1585"/>
        </w:tabs>
        <w:spacing w:before="120" w:line="314" w:lineRule="auto"/>
        <w:ind w:right="837"/>
        <w:rPr>
          <w:sz w:val="20"/>
        </w:rPr>
      </w:pPr>
      <w:r>
        <w:rPr>
          <w:sz w:val="20"/>
        </w:rPr>
        <w:t>The Karnataka (Licensing of Electrical Contractor and Grant of certificates and Permits to Electrical Supervisors and Wireman) Rules,</w:t>
      </w:r>
      <w:r>
        <w:rPr>
          <w:spacing w:val="-5"/>
          <w:sz w:val="20"/>
        </w:rPr>
        <w:t xml:space="preserve"> </w:t>
      </w:r>
      <w:r>
        <w:rPr>
          <w:sz w:val="20"/>
        </w:rPr>
        <w:t>2012.</w:t>
      </w:r>
    </w:p>
    <w:p w14:paraId="369B9D06" w14:textId="77777777" w:rsidR="003938FA" w:rsidRDefault="00000000">
      <w:pPr>
        <w:pStyle w:val="ListParagraph"/>
        <w:numPr>
          <w:ilvl w:val="1"/>
          <w:numId w:val="1"/>
        </w:numPr>
        <w:tabs>
          <w:tab w:val="left" w:pos="946"/>
        </w:tabs>
        <w:spacing w:before="117"/>
        <w:ind w:left="945" w:right="0" w:hanging="248"/>
        <w:jc w:val="left"/>
        <w:rPr>
          <w:sz w:val="20"/>
        </w:rPr>
      </w:pPr>
      <w:r>
        <w:rPr>
          <w:sz w:val="20"/>
        </w:rPr>
        <w:t>B I.S. means Bureau of Indian</w:t>
      </w:r>
      <w:r>
        <w:rPr>
          <w:spacing w:val="-1"/>
          <w:sz w:val="20"/>
        </w:rPr>
        <w:t xml:space="preserve"> </w:t>
      </w:r>
      <w:r>
        <w:rPr>
          <w:sz w:val="20"/>
        </w:rPr>
        <w:t>Standards</w:t>
      </w:r>
    </w:p>
    <w:p w14:paraId="0AE3D336" w14:textId="77777777" w:rsidR="003938FA" w:rsidRDefault="00000000">
      <w:pPr>
        <w:pStyle w:val="ListParagraph"/>
        <w:numPr>
          <w:ilvl w:val="1"/>
          <w:numId w:val="1"/>
        </w:numPr>
        <w:tabs>
          <w:tab w:val="left" w:pos="963"/>
        </w:tabs>
        <w:spacing w:before="190" w:line="312" w:lineRule="auto"/>
        <w:ind w:left="840" w:right="844" w:hanging="142"/>
        <w:jc w:val="both"/>
        <w:rPr>
          <w:sz w:val="20"/>
        </w:rPr>
      </w:pPr>
      <w:r>
        <w:rPr>
          <w:sz w:val="20"/>
        </w:rPr>
        <w:t>Supply Authority means any Licensee who has undertaken to supply energy in the areas.</w:t>
      </w:r>
    </w:p>
    <w:p w14:paraId="612A84E6" w14:textId="77777777" w:rsidR="003938FA" w:rsidRDefault="00000000">
      <w:pPr>
        <w:pStyle w:val="ListParagraph"/>
        <w:numPr>
          <w:ilvl w:val="0"/>
          <w:numId w:val="1"/>
        </w:numPr>
        <w:tabs>
          <w:tab w:val="left" w:pos="841"/>
        </w:tabs>
        <w:spacing w:line="312" w:lineRule="auto"/>
        <w:jc w:val="both"/>
        <w:rPr>
          <w:sz w:val="20"/>
        </w:rPr>
      </w:pPr>
      <w:r>
        <w:rPr>
          <w:sz w:val="20"/>
        </w:rPr>
        <w:t>A copy of the estimate with specifications of the materials to be used and agreed rates and the probable total cost of the work shall accompany this agreement duly signed by the prospective consumer and the</w:t>
      </w:r>
      <w:r>
        <w:rPr>
          <w:spacing w:val="-2"/>
          <w:sz w:val="20"/>
        </w:rPr>
        <w:t xml:space="preserve"> </w:t>
      </w:r>
      <w:r>
        <w:rPr>
          <w:sz w:val="20"/>
        </w:rPr>
        <w:t>contractor.</w:t>
      </w:r>
    </w:p>
    <w:p w14:paraId="373953EE" w14:textId="77777777" w:rsidR="003938FA" w:rsidRDefault="00000000">
      <w:pPr>
        <w:pStyle w:val="ListParagraph"/>
        <w:numPr>
          <w:ilvl w:val="0"/>
          <w:numId w:val="1"/>
        </w:numPr>
        <w:tabs>
          <w:tab w:val="left" w:pos="841"/>
        </w:tabs>
        <w:spacing w:before="122" w:line="312" w:lineRule="auto"/>
        <w:ind w:right="839"/>
        <w:jc w:val="both"/>
        <w:rPr>
          <w:sz w:val="20"/>
        </w:rPr>
      </w:pPr>
      <w:r>
        <w:rPr>
          <w:sz w:val="20"/>
        </w:rPr>
        <w:t>The contractor shall not petition for the revision of rate mentioned in the estimate (Under item 2) under any circumstances under any stage of work during the period of contract unless mutually agreed upon by the contractor and consumer in</w:t>
      </w:r>
      <w:r>
        <w:rPr>
          <w:spacing w:val="-20"/>
          <w:sz w:val="20"/>
        </w:rPr>
        <w:t xml:space="preserve"> </w:t>
      </w:r>
      <w:r>
        <w:rPr>
          <w:sz w:val="20"/>
        </w:rPr>
        <w:t>writing.</w:t>
      </w:r>
    </w:p>
    <w:p w14:paraId="2D55AC47" w14:textId="77777777" w:rsidR="003938FA" w:rsidRDefault="00000000">
      <w:pPr>
        <w:pStyle w:val="ListParagraph"/>
        <w:numPr>
          <w:ilvl w:val="0"/>
          <w:numId w:val="1"/>
        </w:numPr>
        <w:tabs>
          <w:tab w:val="left" w:pos="841"/>
        </w:tabs>
        <w:spacing w:line="312" w:lineRule="auto"/>
        <w:ind w:right="838"/>
        <w:jc w:val="both"/>
        <w:rPr>
          <w:sz w:val="20"/>
        </w:rPr>
      </w:pPr>
      <w:r>
        <w:rPr>
          <w:sz w:val="20"/>
        </w:rPr>
        <w:t>The contractor shall adopt any alteration or additional at the request in writing of the consumer of the consumer at least three days in advance to such alteration or addition. Rates for such alteration addition, if not covered in the estimate shall be mutually agreed upon in</w:t>
      </w:r>
      <w:r>
        <w:rPr>
          <w:spacing w:val="2"/>
          <w:sz w:val="20"/>
        </w:rPr>
        <w:t xml:space="preserve"> </w:t>
      </w:r>
      <w:r>
        <w:rPr>
          <w:sz w:val="20"/>
        </w:rPr>
        <w:t>writing.</w:t>
      </w:r>
    </w:p>
    <w:p w14:paraId="4ABED8F7" w14:textId="77777777" w:rsidR="003938FA" w:rsidRDefault="00000000">
      <w:pPr>
        <w:pStyle w:val="ListParagraph"/>
        <w:numPr>
          <w:ilvl w:val="0"/>
          <w:numId w:val="1"/>
        </w:numPr>
        <w:tabs>
          <w:tab w:val="left" w:pos="841"/>
        </w:tabs>
        <w:spacing w:before="121" w:line="312" w:lineRule="auto"/>
        <w:ind w:right="843"/>
        <w:jc w:val="both"/>
        <w:rPr>
          <w:sz w:val="20"/>
        </w:rPr>
      </w:pPr>
      <w:r>
        <w:rPr>
          <w:sz w:val="20"/>
        </w:rPr>
        <w:t>All amounts received towards the works by the contractor shall be acknowledged on receipt only. Such receipt shall be preserved by the consumer. Copies of such receipts shall be preserved by</w:t>
      </w:r>
      <w:r>
        <w:rPr>
          <w:spacing w:val="2"/>
          <w:sz w:val="20"/>
        </w:rPr>
        <w:t xml:space="preserve"> </w:t>
      </w:r>
      <w:r>
        <w:rPr>
          <w:sz w:val="20"/>
        </w:rPr>
        <w:t>contractor.</w:t>
      </w:r>
    </w:p>
    <w:p w14:paraId="169645EA" w14:textId="77777777" w:rsidR="003938FA" w:rsidRDefault="00000000">
      <w:pPr>
        <w:pStyle w:val="ListParagraph"/>
        <w:numPr>
          <w:ilvl w:val="0"/>
          <w:numId w:val="1"/>
        </w:numPr>
        <w:tabs>
          <w:tab w:val="left" w:pos="841"/>
        </w:tabs>
        <w:spacing w:line="312" w:lineRule="auto"/>
        <w:ind w:right="838"/>
        <w:jc w:val="both"/>
        <w:rPr>
          <w:sz w:val="20"/>
        </w:rPr>
      </w:pPr>
      <w:r>
        <w:rPr>
          <w:sz w:val="20"/>
        </w:rPr>
        <w:t xml:space="preserve">The contractor may extend the period of contract for the completion of the work with the consent of the consumer in writing stating clearly the period of extension agreed under intimation to the </w:t>
      </w:r>
      <w:proofErr w:type="gramStart"/>
      <w:r>
        <w:rPr>
          <w:sz w:val="20"/>
        </w:rPr>
        <w:t>supplier..</w:t>
      </w:r>
      <w:proofErr w:type="gramEnd"/>
    </w:p>
    <w:p w14:paraId="1E04CEBE" w14:textId="77777777" w:rsidR="003938FA" w:rsidRDefault="00000000">
      <w:pPr>
        <w:pStyle w:val="ListParagraph"/>
        <w:numPr>
          <w:ilvl w:val="0"/>
          <w:numId w:val="1"/>
        </w:numPr>
        <w:tabs>
          <w:tab w:val="left" w:pos="841"/>
        </w:tabs>
        <w:spacing w:before="121" w:line="312" w:lineRule="auto"/>
        <w:jc w:val="both"/>
        <w:rPr>
          <w:sz w:val="20"/>
        </w:rPr>
      </w:pPr>
      <w:r>
        <w:rPr>
          <w:sz w:val="20"/>
        </w:rPr>
        <w:t>If the delay is caused due to unsatisfactory progress of civil work such delay caused shall be immediately intimated by the contractor to the consumer and the supplier in writing and further extension of period for completing the wiring work will be decided upon, in consultation with the contractor. Should thereby variation in the market prices of Electrical materials during the extended period, the variation of rates in the estimates shall be fixed as agreed to by both the</w:t>
      </w:r>
      <w:r>
        <w:rPr>
          <w:spacing w:val="-5"/>
          <w:sz w:val="20"/>
        </w:rPr>
        <w:t xml:space="preserve"> </w:t>
      </w:r>
      <w:r>
        <w:rPr>
          <w:sz w:val="20"/>
        </w:rPr>
        <w:t>parties.</w:t>
      </w:r>
    </w:p>
    <w:p w14:paraId="397C135C" w14:textId="77777777" w:rsidR="003938FA" w:rsidRDefault="003938FA">
      <w:pPr>
        <w:spacing w:line="312" w:lineRule="auto"/>
        <w:jc w:val="both"/>
        <w:rPr>
          <w:sz w:val="20"/>
        </w:rPr>
        <w:sectPr w:rsidR="003938FA">
          <w:pgSz w:w="12240" w:h="15840"/>
          <w:pgMar w:top="1360" w:right="600" w:bottom="280" w:left="1320" w:header="720" w:footer="720" w:gutter="0"/>
          <w:cols w:space="720"/>
        </w:sectPr>
      </w:pPr>
    </w:p>
    <w:p w14:paraId="67FF7D12" w14:textId="77777777" w:rsidR="003938FA" w:rsidRDefault="00000000">
      <w:pPr>
        <w:pStyle w:val="ListParagraph"/>
        <w:numPr>
          <w:ilvl w:val="0"/>
          <w:numId w:val="1"/>
        </w:numPr>
        <w:tabs>
          <w:tab w:val="left" w:pos="841"/>
        </w:tabs>
        <w:spacing w:before="81" w:line="312" w:lineRule="auto"/>
        <w:ind w:right="839"/>
        <w:jc w:val="both"/>
        <w:rPr>
          <w:sz w:val="20"/>
        </w:rPr>
      </w:pPr>
      <w:r>
        <w:rPr>
          <w:sz w:val="20"/>
        </w:rPr>
        <w:lastRenderedPageBreak/>
        <w:t xml:space="preserve">The </w:t>
      </w:r>
      <w:proofErr w:type="gramStart"/>
      <w:r>
        <w:rPr>
          <w:sz w:val="20"/>
        </w:rPr>
        <w:t>contractor’s</w:t>
      </w:r>
      <w:proofErr w:type="gramEnd"/>
      <w:r>
        <w:rPr>
          <w:sz w:val="20"/>
        </w:rPr>
        <w:t xml:space="preserve"> shall get the work done only through authorized wireman, under direct supervision of authorized supervisor under his employ holding valid permit and certificate of competency issued by the Board.</w:t>
      </w:r>
    </w:p>
    <w:p w14:paraId="4F6E14C6" w14:textId="77777777" w:rsidR="003938FA" w:rsidRDefault="00000000">
      <w:pPr>
        <w:pStyle w:val="ListParagraph"/>
        <w:numPr>
          <w:ilvl w:val="0"/>
          <w:numId w:val="1"/>
        </w:numPr>
        <w:tabs>
          <w:tab w:val="left" w:pos="841"/>
        </w:tabs>
        <w:spacing w:line="312" w:lineRule="auto"/>
        <w:ind w:right="846"/>
        <w:jc w:val="both"/>
        <w:rPr>
          <w:sz w:val="20"/>
        </w:rPr>
      </w:pPr>
      <w:r>
        <w:rPr>
          <w:sz w:val="20"/>
        </w:rPr>
        <w:t>The contractors shall use materials confirming to the BIS standard or other equivalent standard and execute the works in sound substantial and workmen like manner as per rules prescribed under 1(a)</w:t>
      </w:r>
    </w:p>
    <w:p w14:paraId="4D1FC5B9" w14:textId="77777777" w:rsidR="003938FA" w:rsidRDefault="00000000">
      <w:pPr>
        <w:pStyle w:val="ListParagraph"/>
        <w:numPr>
          <w:ilvl w:val="0"/>
          <w:numId w:val="1"/>
        </w:numPr>
        <w:tabs>
          <w:tab w:val="left" w:pos="841"/>
        </w:tabs>
        <w:spacing w:before="121" w:line="312" w:lineRule="auto"/>
        <w:ind w:right="835"/>
        <w:jc w:val="both"/>
        <w:rPr>
          <w:sz w:val="20"/>
        </w:rPr>
      </w:pPr>
      <w:r>
        <w:rPr>
          <w:sz w:val="20"/>
        </w:rPr>
        <w:t>The contractor shall stand guarantee for a period of one year from the date of service for any defect in the installation which may appear due to bad workmanship during execution and replace any defective materials and rectify the defects of bad workmanship free of cost during the guarantee</w:t>
      </w:r>
      <w:r>
        <w:rPr>
          <w:spacing w:val="-5"/>
          <w:sz w:val="20"/>
        </w:rPr>
        <w:t xml:space="preserve"> </w:t>
      </w:r>
      <w:r>
        <w:rPr>
          <w:sz w:val="20"/>
        </w:rPr>
        <w:t>period.</w:t>
      </w:r>
    </w:p>
    <w:p w14:paraId="56F12339" w14:textId="77777777" w:rsidR="003938FA" w:rsidRDefault="00000000">
      <w:pPr>
        <w:pStyle w:val="ListParagraph"/>
        <w:numPr>
          <w:ilvl w:val="0"/>
          <w:numId w:val="1"/>
        </w:numPr>
        <w:tabs>
          <w:tab w:val="left" w:pos="841"/>
        </w:tabs>
        <w:spacing w:before="121" w:line="312" w:lineRule="auto"/>
        <w:jc w:val="both"/>
        <w:rPr>
          <w:sz w:val="20"/>
        </w:rPr>
      </w:pPr>
      <w:r>
        <w:rPr>
          <w:sz w:val="20"/>
        </w:rPr>
        <w:t xml:space="preserve">(a) The consumers shall enter into an agreement with the supply authority and pay all the required deposits towards the service mains, supervision charges monthly minimum, </w:t>
      </w:r>
      <w:proofErr w:type="spellStart"/>
      <w:proofErr w:type="gramStart"/>
      <w:r>
        <w:rPr>
          <w:sz w:val="20"/>
        </w:rPr>
        <w:t>etc</w:t>
      </w:r>
      <w:proofErr w:type="spellEnd"/>
      <w:r>
        <w:rPr>
          <w:sz w:val="20"/>
        </w:rPr>
        <w:t>,.</w:t>
      </w:r>
      <w:proofErr w:type="gramEnd"/>
      <w:r>
        <w:rPr>
          <w:sz w:val="20"/>
        </w:rPr>
        <w:t xml:space="preserve"> to the supply authority </w:t>
      </w:r>
      <w:proofErr w:type="spellStart"/>
      <w:r>
        <w:rPr>
          <w:sz w:val="20"/>
        </w:rPr>
        <w:t>with out</w:t>
      </w:r>
      <w:proofErr w:type="spellEnd"/>
      <w:r>
        <w:rPr>
          <w:sz w:val="20"/>
        </w:rPr>
        <w:t xml:space="preserve"> undue delay to facilitate the contractor to get the installation serviced.</w:t>
      </w:r>
    </w:p>
    <w:p w14:paraId="7BE11373" w14:textId="77777777" w:rsidR="003938FA" w:rsidRDefault="00000000">
      <w:pPr>
        <w:pStyle w:val="BodyText"/>
        <w:spacing w:before="119" w:line="312" w:lineRule="auto"/>
        <w:ind w:left="840" w:right="835"/>
        <w:jc w:val="both"/>
      </w:pPr>
      <w:r>
        <w:t>(b) The contractor shall not be responsible for the delay in servicing the installation, provided that the completion report has been handed over to the consumer in advance before the expiry date of the agreement period.</w:t>
      </w:r>
    </w:p>
    <w:p w14:paraId="04B42981" w14:textId="77777777" w:rsidR="003938FA" w:rsidRDefault="00000000">
      <w:pPr>
        <w:pStyle w:val="ListParagraph"/>
        <w:numPr>
          <w:ilvl w:val="0"/>
          <w:numId w:val="1"/>
        </w:numPr>
        <w:tabs>
          <w:tab w:val="left" w:pos="841"/>
        </w:tabs>
        <w:spacing w:before="121" w:line="312" w:lineRule="auto"/>
        <w:jc w:val="both"/>
        <w:rPr>
          <w:b/>
          <w:sz w:val="20"/>
        </w:rPr>
      </w:pPr>
      <w:r>
        <w:rPr>
          <w:b/>
          <w:sz w:val="20"/>
        </w:rPr>
        <w:t>In case of a difference or dispute between the contractor and consumer during execution of work regarding the quality of materials or workmanship, the same shall be referred to the Chief Electrical Inspector to Govt. Bangalore, by either party giving seven days clear notice of his intention to do so to the other</w:t>
      </w:r>
      <w:r>
        <w:rPr>
          <w:b/>
          <w:spacing w:val="-38"/>
          <w:sz w:val="20"/>
        </w:rPr>
        <w:t xml:space="preserve"> </w:t>
      </w:r>
      <w:r>
        <w:rPr>
          <w:b/>
          <w:sz w:val="20"/>
        </w:rPr>
        <w:t>party.</w:t>
      </w:r>
    </w:p>
    <w:p w14:paraId="0EA8DDC2" w14:textId="77777777" w:rsidR="003938FA" w:rsidRDefault="00000000">
      <w:pPr>
        <w:pStyle w:val="ListParagraph"/>
        <w:numPr>
          <w:ilvl w:val="0"/>
          <w:numId w:val="1"/>
        </w:numPr>
        <w:tabs>
          <w:tab w:val="left" w:pos="841"/>
        </w:tabs>
        <w:spacing w:line="314" w:lineRule="auto"/>
        <w:ind w:right="845"/>
        <w:jc w:val="both"/>
        <w:rPr>
          <w:b/>
          <w:sz w:val="20"/>
        </w:rPr>
      </w:pPr>
      <w:r>
        <w:rPr>
          <w:b/>
          <w:sz w:val="20"/>
        </w:rPr>
        <w:t>The Chief Electrical Inspector’s decision regarding dispute in quality of the material used and workmanship shall be</w:t>
      </w:r>
      <w:r>
        <w:rPr>
          <w:b/>
          <w:spacing w:val="-9"/>
          <w:sz w:val="20"/>
        </w:rPr>
        <w:t xml:space="preserve"> </w:t>
      </w:r>
      <w:r>
        <w:rPr>
          <w:b/>
          <w:sz w:val="20"/>
        </w:rPr>
        <w:t>final.</w:t>
      </w:r>
    </w:p>
    <w:p w14:paraId="7F500F2C" w14:textId="77777777" w:rsidR="003938FA" w:rsidRDefault="00000000">
      <w:pPr>
        <w:pStyle w:val="ListParagraph"/>
        <w:numPr>
          <w:ilvl w:val="0"/>
          <w:numId w:val="1"/>
        </w:numPr>
        <w:tabs>
          <w:tab w:val="left" w:pos="841"/>
        </w:tabs>
        <w:spacing w:before="117" w:line="312" w:lineRule="auto"/>
        <w:jc w:val="both"/>
        <w:rPr>
          <w:sz w:val="20"/>
        </w:rPr>
      </w:pPr>
      <w:r>
        <w:rPr>
          <w:sz w:val="20"/>
        </w:rPr>
        <w:t>(a) The consumer shall enclose a copy of this agreement along with the application to the supplier for power</w:t>
      </w:r>
      <w:r>
        <w:rPr>
          <w:spacing w:val="2"/>
          <w:sz w:val="20"/>
        </w:rPr>
        <w:t xml:space="preserve"> </w:t>
      </w:r>
      <w:r>
        <w:rPr>
          <w:sz w:val="20"/>
        </w:rPr>
        <w:t>sanction.</w:t>
      </w:r>
    </w:p>
    <w:p w14:paraId="3D6317ED" w14:textId="77777777" w:rsidR="003938FA" w:rsidRDefault="00000000">
      <w:pPr>
        <w:pStyle w:val="BodyText"/>
        <w:spacing w:before="119" w:line="312" w:lineRule="auto"/>
        <w:ind w:left="840" w:right="841"/>
        <w:jc w:val="both"/>
      </w:pPr>
      <w:r>
        <w:t>(b) The contractor shall intimate the concerned jurisdictional supplier not below the rank of Junior Engineer and for the works to be inspected and approved by the Electrical Inspectorate authority to the jurisdictional Electrical Inspectorate authority in the prescribed Form ‘A1’ within 48 hours of the commencement of work</w:t>
      </w:r>
    </w:p>
    <w:p w14:paraId="1D99AC34" w14:textId="77777777" w:rsidR="003938FA" w:rsidRDefault="003938FA">
      <w:pPr>
        <w:pStyle w:val="BodyText"/>
        <w:spacing w:before="3"/>
        <w:rPr>
          <w:sz w:val="28"/>
        </w:rPr>
      </w:pPr>
    </w:p>
    <w:p w14:paraId="2B6FF6D9" w14:textId="77777777" w:rsidR="003938FA" w:rsidRDefault="00000000">
      <w:pPr>
        <w:pStyle w:val="BodyText"/>
        <w:tabs>
          <w:tab w:val="left" w:leader="dot" w:pos="5295"/>
        </w:tabs>
        <w:ind w:left="120"/>
      </w:pPr>
      <w:r>
        <w:t xml:space="preserve">An amount of Rs…. . . </w:t>
      </w:r>
      <w:proofErr w:type="gramStart"/>
      <w:r>
        <w:t>. . . .</w:t>
      </w:r>
      <w:proofErr w:type="gramEnd"/>
      <w:r>
        <w:t xml:space="preserve"> . </w:t>
      </w:r>
      <w:r>
        <w:rPr>
          <w:spacing w:val="14"/>
        </w:rPr>
        <w:t xml:space="preserve"> </w:t>
      </w:r>
      <w:proofErr w:type="gramStart"/>
      <w:r>
        <w:t xml:space="preserve">in </w:t>
      </w:r>
      <w:r>
        <w:rPr>
          <w:spacing w:val="15"/>
        </w:rPr>
        <w:t xml:space="preserve"> </w:t>
      </w:r>
      <w:r>
        <w:t>words</w:t>
      </w:r>
      <w:proofErr w:type="gramEnd"/>
      <w:r>
        <w:t>…</w:t>
      </w:r>
      <w:r>
        <w:tab/>
        <w:t>is paid to the contractor as initial</w:t>
      </w:r>
      <w:r>
        <w:rPr>
          <w:spacing w:val="52"/>
        </w:rPr>
        <w:t xml:space="preserve"> </w:t>
      </w:r>
      <w:r>
        <w:t>advance</w:t>
      </w:r>
    </w:p>
    <w:p w14:paraId="015D9FE7" w14:textId="77777777" w:rsidR="003938FA" w:rsidRDefault="00000000">
      <w:pPr>
        <w:pStyle w:val="BodyText"/>
        <w:tabs>
          <w:tab w:val="left" w:pos="8761"/>
        </w:tabs>
        <w:spacing w:before="71" w:line="312" w:lineRule="auto"/>
        <w:ind w:left="120" w:right="1085"/>
      </w:pPr>
      <w:r>
        <w:t>towards the said contract at the time of signing this agreement and</w:t>
      </w:r>
      <w:r>
        <w:rPr>
          <w:spacing w:val="-40"/>
        </w:rPr>
        <w:t xml:space="preserve"> </w:t>
      </w:r>
      <w:r>
        <w:t>further</w:t>
      </w:r>
      <w:r>
        <w:rPr>
          <w:spacing w:val="-2"/>
        </w:rPr>
        <w:t xml:space="preserve"> </w:t>
      </w:r>
      <w:r>
        <w:t>payment</w:t>
      </w:r>
      <w:r>
        <w:tab/>
      </w:r>
      <w:r>
        <w:rPr>
          <w:spacing w:val="-4"/>
        </w:rPr>
        <w:t xml:space="preserve">shall </w:t>
      </w:r>
      <w:r>
        <w:t>be made as mutually agreed upon.</w:t>
      </w:r>
    </w:p>
    <w:p w14:paraId="7FCC15D0" w14:textId="77777777" w:rsidR="003938FA" w:rsidRDefault="003938FA">
      <w:pPr>
        <w:pStyle w:val="BodyText"/>
        <w:spacing w:before="9"/>
        <w:rPr>
          <w:sz w:val="23"/>
        </w:rPr>
      </w:pPr>
    </w:p>
    <w:p w14:paraId="536DD5E8" w14:textId="77777777" w:rsidR="003938FA" w:rsidRDefault="00000000">
      <w:pPr>
        <w:pStyle w:val="BodyText"/>
        <w:spacing w:before="100"/>
        <w:ind w:left="840"/>
      </w:pPr>
      <w:r>
        <w:t xml:space="preserve">Signed and sealed by the said parties . . . </w:t>
      </w:r>
      <w:proofErr w:type="gramStart"/>
      <w:r>
        <w:t>. . . .</w:t>
      </w:r>
      <w:proofErr w:type="gramEnd"/>
      <w:r>
        <w:t xml:space="preserve"> . of the month. . . </w:t>
      </w:r>
      <w:proofErr w:type="gramStart"/>
      <w:r>
        <w:t>. . . .</w:t>
      </w:r>
      <w:proofErr w:type="gramEnd"/>
      <w:r>
        <w:t xml:space="preserve"> . of year. . . </w:t>
      </w:r>
      <w:proofErr w:type="gramStart"/>
      <w:r>
        <w:t>. . .</w:t>
      </w:r>
      <w:r>
        <w:rPr>
          <w:spacing w:val="51"/>
        </w:rPr>
        <w:t xml:space="preserve"> </w:t>
      </w:r>
      <w:r>
        <w:t>.</w:t>
      </w:r>
      <w:proofErr w:type="gramEnd"/>
    </w:p>
    <w:p w14:paraId="37B408B6" w14:textId="77777777" w:rsidR="003938FA" w:rsidRDefault="00000000">
      <w:pPr>
        <w:pStyle w:val="BodyText"/>
        <w:spacing w:before="46"/>
        <w:ind w:left="120"/>
      </w:pPr>
      <w:r>
        <w:rPr>
          <w:w w:val="99"/>
        </w:rPr>
        <w:t>.</w:t>
      </w:r>
    </w:p>
    <w:p w14:paraId="10BF0962" w14:textId="77777777" w:rsidR="003938FA" w:rsidRDefault="003938FA">
      <w:pPr>
        <w:pStyle w:val="BodyText"/>
        <w:rPr>
          <w:sz w:val="23"/>
        </w:rPr>
      </w:pPr>
    </w:p>
    <w:p w14:paraId="0BD7B139" w14:textId="77777777" w:rsidR="003938FA" w:rsidRDefault="00000000">
      <w:pPr>
        <w:pStyle w:val="BodyText"/>
        <w:spacing w:before="100"/>
        <w:ind w:left="120"/>
      </w:pPr>
      <w:r>
        <w:t>In presence of witnesses.</w:t>
      </w:r>
    </w:p>
    <w:p w14:paraId="6CB68928" w14:textId="77777777" w:rsidR="003938FA" w:rsidRDefault="003938FA">
      <w:pPr>
        <w:sectPr w:rsidR="003938FA">
          <w:pgSz w:w="12240" w:h="15840"/>
          <w:pgMar w:top="1360" w:right="600" w:bottom="280" w:left="1320" w:header="720" w:footer="720" w:gutter="0"/>
          <w:cols w:space="720"/>
        </w:sectPr>
      </w:pPr>
    </w:p>
    <w:p w14:paraId="31B8BF3D" w14:textId="77777777" w:rsidR="003938FA" w:rsidRDefault="00000000">
      <w:pPr>
        <w:pStyle w:val="BodyText"/>
        <w:spacing w:before="78"/>
        <w:ind w:left="120"/>
      </w:pPr>
      <w:r>
        <w:lastRenderedPageBreak/>
        <w:t>1)</w:t>
      </w:r>
    </w:p>
    <w:p w14:paraId="178D5CCE" w14:textId="77777777" w:rsidR="003938FA" w:rsidRDefault="003938FA">
      <w:pPr>
        <w:pStyle w:val="BodyText"/>
        <w:rPr>
          <w:sz w:val="22"/>
        </w:rPr>
      </w:pPr>
    </w:p>
    <w:p w14:paraId="252E15EB" w14:textId="77777777" w:rsidR="003938FA" w:rsidRDefault="00000000">
      <w:pPr>
        <w:pStyle w:val="BodyText"/>
        <w:spacing w:before="192"/>
        <w:ind w:left="120"/>
      </w:pPr>
      <w:r>
        <w:t>2)</w:t>
      </w:r>
    </w:p>
    <w:p w14:paraId="740B8BFE" w14:textId="77777777" w:rsidR="003938FA" w:rsidRDefault="003938FA">
      <w:pPr>
        <w:pStyle w:val="BodyText"/>
        <w:rPr>
          <w:sz w:val="22"/>
        </w:rPr>
      </w:pPr>
    </w:p>
    <w:p w14:paraId="7A06953E" w14:textId="77777777" w:rsidR="003938FA" w:rsidRDefault="00000000">
      <w:pPr>
        <w:pStyle w:val="BodyText"/>
        <w:tabs>
          <w:tab w:val="left" w:pos="4882"/>
        </w:tabs>
        <w:spacing w:before="191" w:line="348" w:lineRule="auto"/>
        <w:ind w:left="7110" w:right="841" w:hanging="6990"/>
      </w:pPr>
      <w:r>
        <w:t>Signature of</w:t>
      </w:r>
      <w:r>
        <w:rPr>
          <w:spacing w:val="-5"/>
        </w:rPr>
        <w:t xml:space="preserve"> </w:t>
      </w:r>
      <w:r>
        <w:t>the</w:t>
      </w:r>
      <w:r>
        <w:rPr>
          <w:spacing w:val="-3"/>
        </w:rPr>
        <w:t xml:space="preserve"> </w:t>
      </w:r>
      <w:r>
        <w:t>Consumer</w:t>
      </w:r>
      <w:r>
        <w:tab/>
        <w:t>Signature of the Electrical Contractor with</w:t>
      </w:r>
      <w:r>
        <w:rPr>
          <w:spacing w:val="-23"/>
        </w:rPr>
        <w:t xml:space="preserve"> </w:t>
      </w:r>
      <w:r>
        <w:t xml:space="preserve">seal of the </w:t>
      </w:r>
      <w:proofErr w:type="gramStart"/>
      <w:r>
        <w:t>firm ,</w:t>
      </w:r>
      <w:proofErr w:type="gramEnd"/>
    </w:p>
    <w:p w14:paraId="69986308" w14:textId="77777777" w:rsidR="003938FA" w:rsidRDefault="00000000">
      <w:pPr>
        <w:pStyle w:val="BodyText"/>
        <w:spacing w:line="350" w:lineRule="auto"/>
        <w:ind w:left="7091" w:right="1581" w:hanging="459"/>
      </w:pPr>
      <w:proofErr w:type="spellStart"/>
      <w:r>
        <w:t>Licence</w:t>
      </w:r>
      <w:proofErr w:type="spellEnd"/>
      <w:r>
        <w:t xml:space="preserve"> No. Class</w:t>
      </w:r>
      <w:r>
        <w:rPr>
          <w:spacing w:val="-13"/>
        </w:rPr>
        <w:t xml:space="preserve"> </w:t>
      </w:r>
      <w:r>
        <w:t>No, and</w:t>
      </w:r>
      <w:r>
        <w:rPr>
          <w:spacing w:val="-2"/>
        </w:rPr>
        <w:t xml:space="preserve"> </w:t>
      </w:r>
      <w:r>
        <w:t>Validity</w:t>
      </w:r>
    </w:p>
    <w:sectPr w:rsidR="003938FA">
      <w:pgSz w:w="12240" w:h="15840"/>
      <w:pgMar w:top="1360" w:right="6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C1CE7"/>
    <w:multiLevelType w:val="hybridMultilevel"/>
    <w:tmpl w:val="15BC51A8"/>
    <w:lvl w:ilvl="0" w:tplc="12F0E2A0">
      <w:start w:val="1"/>
      <w:numFmt w:val="decimal"/>
      <w:lvlText w:val="%1."/>
      <w:lvlJc w:val="left"/>
      <w:pPr>
        <w:ind w:left="840" w:hanging="360"/>
        <w:jc w:val="left"/>
      </w:pPr>
      <w:rPr>
        <w:rFonts w:ascii="Bookman Old Style" w:eastAsia="Bookman Old Style" w:hAnsi="Bookman Old Style" w:cs="Bookman Old Style" w:hint="default"/>
        <w:spacing w:val="-2"/>
        <w:w w:val="99"/>
        <w:sz w:val="20"/>
        <w:szCs w:val="20"/>
      </w:rPr>
    </w:lvl>
    <w:lvl w:ilvl="1" w:tplc="9902774E">
      <w:start w:val="1"/>
      <w:numFmt w:val="lowerLetter"/>
      <w:lvlText w:val="%2)"/>
      <w:lvlJc w:val="left"/>
      <w:pPr>
        <w:ind w:left="1560" w:hanging="240"/>
        <w:jc w:val="right"/>
      </w:pPr>
      <w:rPr>
        <w:rFonts w:ascii="Bookman Old Style" w:eastAsia="Bookman Old Style" w:hAnsi="Bookman Old Style" w:cs="Bookman Old Style" w:hint="default"/>
        <w:spacing w:val="-1"/>
        <w:w w:val="99"/>
        <w:sz w:val="20"/>
        <w:szCs w:val="20"/>
      </w:rPr>
    </w:lvl>
    <w:lvl w:ilvl="2" w:tplc="53987860">
      <w:start w:val="2"/>
      <w:numFmt w:val="lowerRoman"/>
      <w:lvlText w:val="(%3)"/>
      <w:lvlJc w:val="left"/>
      <w:pPr>
        <w:ind w:left="1560" w:hanging="360"/>
        <w:jc w:val="left"/>
      </w:pPr>
      <w:rPr>
        <w:rFonts w:ascii="Bookman Old Style" w:eastAsia="Bookman Old Style" w:hAnsi="Bookman Old Style" w:cs="Bookman Old Style" w:hint="default"/>
        <w:w w:val="99"/>
        <w:sz w:val="20"/>
        <w:szCs w:val="20"/>
      </w:rPr>
    </w:lvl>
    <w:lvl w:ilvl="3" w:tplc="A0C05E32">
      <w:numFmt w:val="bullet"/>
      <w:lvlText w:val="•"/>
      <w:lvlJc w:val="left"/>
      <w:pPr>
        <w:ind w:left="3506" w:hanging="360"/>
      </w:pPr>
      <w:rPr>
        <w:rFonts w:hint="default"/>
      </w:rPr>
    </w:lvl>
    <w:lvl w:ilvl="4" w:tplc="0E76374C">
      <w:numFmt w:val="bullet"/>
      <w:lvlText w:val="•"/>
      <w:lvlJc w:val="left"/>
      <w:pPr>
        <w:ind w:left="4480" w:hanging="360"/>
      </w:pPr>
      <w:rPr>
        <w:rFonts w:hint="default"/>
      </w:rPr>
    </w:lvl>
    <w:lvl w:ilvl="5" w:tplc="E1E21D3A">
      <w:numFmt w:val="bullet"/>
      <w:lvlText w:val="•"/>
      <w:lvlJc w:val="left"/>
      <w:pPr>
        <w:ind w:left="5453" w:hanging="360"/>
      </w:pPr>
      <w:rPr>
        <w:rFonts w:hint="default"/>
      </w:rPr>
    </w:lvl>
    <w:lvl w:ilvl="6" w:tplc="8E8ADBA0">
      <w:numFmt w:val="bullet"/>
      <w:lvlText w:val="•"/>
      <w:lvlJc w:val="left"/>
      <w:pPr>
        <w:ind w:left="6426" w:hanging="360"/>
      </w:pPr>
      <w:rPr>
        <w:rFonts w:hint="default"/>
      </w:rPr>
    </w:lvl>
    <w:lvl w:ilvl="7" w:tplc="0A444594">
      <w:numFmt w:val="bullet"/>
      <w:lvlText w:val="•"/>
      <w:lvlJc w:val="left"/>
      <w:pPr>
        <w:ind w:left="7400" w:hanging="360"/>
      </w:pPr>
      <w:rPr>
        <w:rFonts w:hint="default"/>
      </w:rPr>
    </w:lvl>
    <w:lvl w:ilvl="8" w:tplc="8CB80958">
      <w:numFmt w:val="bullet"/>
      <w:lvlText w:val="•"/>
      <w:lvlJc w:val="left"/>
      <w:pPr>
        <w:ind w:left="8373" w:hanging="360"/>
      </w:pPr>
      <w:rPr>
        <w:rFonts w:hint="default"/>
      </w:rPr>
    </w:lvl>
  </w:abstractNum>
  <w:num w:numId="1" w16cid:durableId="159431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938FA"/>
    <w:rsid w:val="000422A7"/>
    <w:rsid w:val="003938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5877"/>
  <w15:docId w15:val="{7C884E89-EF15-4C78-AFA2-838922DF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9"/>
      <w:ind w:left="840" w:right="842"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959</Words>
  <Characters>5468</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6415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