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16"/>
        </w:rPr>
      </w:pPr>
    </w:p>
    <w:p>
      <w:pPr>
        <w:pStyle w:val="BodyText"/>
        <w:tabs>
          <w:tab w:pos="3406" w:val="left" w:leader="none"/>
          <w:tab w:pos="3668" w:val="left" w:leader="none"/>
        </w:tabs>
        <w:spacing w:before="90"/>
        <w:ind w:left="220" w:right="7438"/>
      </w:pPr>
      <w:r>
        <w:rPr/>
        <w:t>Start</w:t>
      </w:r>
      <w:r>
        <w:rPr>
          <w:spacing w:val="-4"/>
        </w:rPr>
        <w:t> </w:t>
      </w:r>
      <w:r>
        <w:rPr/>
        <w:t>Date: </w:t>
      </w:r>
      <w:r>
        <w:rPr>
          <w:u w:val="single"/>
        </w:rPr>
        <w:t> </w:t>
        <w:tab/>
      </w:r>
      <w:r>
        <w:rPr/>
        <w:t> Return</w:t>
      </w:r>
      <w:r>
        <w:rPr>
          <w:spacing w:val="-4"/>
        </w:rPr>
        <w:t> </w:t>
      </w:r>
      <w:r>
        <w:rPr/>
        <w:t>Date:  </w:t>
      </w:r>
      <w:r>
        <w:rPr>
          <w:u w:val="single"/>
        </w:rPr>
        <w:t> </w:t>
        <w:tab/>
        <w:tab/>
      </w:r>
      <w:r>
        <w:rPr/>
        <w:t> Number of Days</w:t>
      </w:r>
      <w:r>
        <w:rPr>
          <w:spacing w:val="-5"/>
        </w:rPr>
        <w:t> </w:t>
      </w:r>
      <w:r>
        <w:rPr/>
        <w:t>Out:  </w:t>
      </w:r>
      <w:r>
        <w:rPr>
          <w:u w:val="single"/>
        </w:rPr>
        <w:t> </w:t>
        <w:tab/>
        <w:tab/>
      </w:r>
    </w:p>
    <w:p>
      <w:pPr>
        <w:pStyle w:val="BodyText"/>
        <w:rPr>
          <w:sz w:val="20"/>
        </w:rPr>
      </w:pPr>
    </w:p>
    <w:p>
      <w:pPr>
        <w:pStyle w:val="BodyText"/>
        <w:spacing w:before="8"/>
        <w:rPr>
          <w:sz w:val="2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1171"/>
        <w:gridCol w:w="1348"/>
        <w:gridCol w:w="1440"/>
        <w:gridCol w:w="1440"/>
        <w:gridCol w:w="1135"/>
        <w:gridCol w:w="1572"/>
      </w:tblGrid>
      <w:tr>
        <w:trPr>
          <w:trHeight w:val="551" w:hRule="atLeast"/>
        </w:trPr>
        <w:tc>
          <w:tcPr>
            <w:tcW w:w="2448" w:type="dxa"/>
          </w:tcPr>
          <w:p>
            <w:pPr>
              <w:pStyle w:val="TableParagraph"/>
              <w:spacing w:line="273" w:lineRule="exact"/>
              <w:ind w:left="964" w:right="953"/>
              <w:jc w:val="center"/>
              <w:rPr>
                <w:b/>
                <w:sz w:val="24"/>
              </w:rPr>
            </w:pPr>
            <w:r>
              <w:rPr>
                <w:b/>
                <w:sz w:val="24"/>
              </w:rPr>
              <w:t>Item</w:t>
            </w:r>
          </w:p>
        </w:tc>
        <w:tc>
          <w:tcPr>
            <w:tcW w:w="1171" w:type="dxa"/>
          </w:tcPr>
          <w:p>
            <w:pPr>
              <w:pStyle w:val="TableParagraph"/>
              <w:spacing w:line="273" w:lineRule="exact"/>
              <w:ind w:left="125"/>
              <w:rPr>
                <w:b/>
                <w:sz w:val="24"/>
              </w:rPr>
            </w:pPr>
            <w:r>
              <w:rPr>
                <w:b/>
                <w:sz w:val="24"/>
              </w:rPr>
              <w:t>Quantity</w:t>
            </w:r>
          </w:p>
        </w:tc>
        <w:tc>
          <w:tcPr>
            <w:tcW w:w="1348" w:type="dxa"/>
          </w:tcPr>
          <w:p>
            <w:pPr>
              <w:pStyle w:val="TableParagraph"/>
              <w:spacing w:line="276" w:lineRule="exact"/>
              <w:ind w:left="128" w:right="103" w:firstLine="204"/>
              <w:rPr>
                <w:b/>
                <w:sz w:val="24"/>
              </w:rPr>
            </w:pPr>
            <w:r>
              <w:rPr>
                <w:b/>
                <w:sz w:val="24"/>
              </w:rPr>
              <w:t>Rental Rate Daily</w:t>
            </w:r>
          </w:p>
        </w:tc>
        <w:tc>
          <w:tcPr>
            <w:tcW w:w="1440" w:type="dxa"/>
          </w:tcPr>
          <w:p>
            <w:pPr>
              <w:pStyle w:val="TableParagraph"/>
              <w:spacing w:line="276" w:lineRule="exact"/>
              <w:ind w:left="378" w:right="79" w:hanging="267"/>
              <w:rPr>
                <w:b/>
                <w:sz w:val="24"/>
              </w:rPr>
            </w:pPr>
            <w:r>
              <w:rPr>
                <w:b/>
                <w:sz w:val="24"/>
              </w:rPr>
              <w:t>Rental Rate 3 Days</w:t>
            </w:r>
          </w:p>
        </w:tc>
        <w:tc>
          <w:tcPr>
            <w:tcW w:w="1440" w:type="dxa"/>
          </w:tcPr>
          <w:p>
            <w:pPr>
              <w:pStyle w:val="TableParagraph"/>
              <w:spacing w:line="276" w:lineRule="exact"/>
              <w:ind w:left="278" w:right="131" w:hanging="132"/>
              <w:rPr>
                <w:b/>
                <w:sz w:val="24"/>
              </w:rPr>
            </w:pPr>
            <w:r>
              <w:rPr>
                <w:b/>
                <w:sz w:val="24"/>
              </w:rPr>
              <w:t>Rental rate 5-7 Days</w:t>
            </w:r>
          </w:p>
        </w:tc>
        <w:tc>
          <w:tcPr>
            <w:tcW w:w="1135" w:type="dxa"/>
          </w:tcPr>
          <w:p>
            <w:pPr>
              <w:pStyle w:val="TableParagraph"/>
              <w:spacing w:line="273" w:lineRule="exact"/>
              <w:ind w:left="294"/>
              <w:rPr>
                <w:b/>
                <w:sz w:val="24"/>
              </w:rPr>
            </w:pPr>
            <w:r>
              <w:rPr>
                <w:b/>
                <w:sz w:val="24"/>
              </w:rPr>
              <w:t>Total</w:t>
            </w:r>
          </w:p>
        </w:tc>
        <w:tc>
          <w:tcPr>
            <w:tcW w:w="1572" w:type="dxa"/>
          </w:tcPr>
          <w:p>
            <w:pPr>
              <w:pStyle w:val="TableParagraph"/>
              <w:spacing w:line="276" w:lineRule="exact"/>
              <w:ind w:left="554" w:right="87" w:hanging="432"/>
              <w:rPr>
                <w:b/>
                <w:sz w:val="24"/>
              </w:rPr>
            </w:pPr>
            <w:r>
              <w:rPr>
                <w:b/>
                <w:sz w:val="24"/>
              </w:rPr>
              <w:t>Replacement Cost</w:t>
            </w:r>
          </w:p>
        </w:tc>
      </w:tr>
      <w:tr>
        <w:trPr>
          <w:trHeight w:val="275" w:hRule="atLeast"/>
        </w:trPr>
        <w:tc>
          <w:tcPr>
            <w:tcW w:w="2448" w:type="dxa"/>
          </w:tcPr>
          <w:p>
            <w:pPr>
              <w:pStyle w:val="TableParagraph"/>
              <w:spacing w:line="255" w:lineRule="exact"/>
              <w:ind w:left="107"/>
              <w:rPr>
                <w:sz w:val="20"/>
              </w:rPr>
            </w:pPr>
            <w:r>
              <w:rPr>
                <w:sz w:val="24"/>
              </w:rPr>
              <w:t>Tent </w:t>
            </w:r>
            <w:r>
              <w:rPr>
                <w:sz w:val="20"/>
              </w:rPr>
              <w:t>(2 person)</w:t>
            </w:r>
          </w:p>
        </w:tc>
        <w:tc>
          <w:tcPr>
            <w:tcW w:w="1171" w:type="dxa"/>
          </w:tcPr>
          <w:p>
            <w:pPr>
              <w:pStyle w:val="TableParagraph"/>
              <w:spacing w:line="240" w:lineRule="auto"/>
              <w:rPr>
                <w:sz w:val="20"/>
              </w:rPr>
            </w:pPr>
          </w:p>
        </w:tc>
        <w:tc>
          <w:tcPr>
            <w:tcW w:w="1348" w:type="dxa"/>
          </w:tcPr>
          <w:p>
            <w:pPr>
              <w:pStyle w:val="TableParagraph"/>
              <w:spacing w:line="255" w:lineRule="exact"/>
              <w:ind w:right="96"/>
              <w:jc w:val="right"/>
              <w:rPr>
                <w:sz w:val="24"/>
              </w:rPr>
            </w:pPr>
            <w:r>
              <w:rPr>
                <w:sz w:val="24"/>
              </w:rPr>
              <w:t>$7.00</w:t>
            </w:r>
          </w:p>
        </w:tc>
        <w:tc>
          <w:tcPr>
            <w:tcW w:w="1440" w:type="dxa"/>
          </w:tcPr>
          <w:p>
            <w:pPr>
              <w:pStyle w:val="TableParagraph"/>
              <w:spacing w:line="255" w:lineRule="exact"/>
              <w:ind w:right="94"/>
              <w:jc w:val="right"/>
              <w:rPr>
                <w:sz w:val="24"/>
              </w:rPr>
            </w:pPr>
            <w:r>
              <w:rPr>
                <w:sz w:val="24"/>
              </w:rPr>
              <w:t>$18.00</w:t>
            </w:r>
          </w:p>
        </w:tc>
        <w:tc>
          <w:tcPr>
            <w:tcW w:w="1440" w:type="dxa"/>
          </w:tcPr>
          <w:p>
            <w:pPr>
              <w:pStyle w:val="TableParagraph"/>
              <w:spacing w:line="255" w:lineRule="exact"/>
              <w:ind w:right="93"/>
              <w:jc w:val="right"/>
              <w:rPr>
                <w:sz w:val="24"/>
              </w:rPr>
            </w:pPr>
            <w:r>
              <w:rPr>
                <w:sz w:val="24"/>
              </w:rPr>
              <w:t>$26.00</w:t>
            </w:r>
          </w:p>
        </w:tc>
        <w:tc>
          <w:tcPr>
            <w:tcW w:w="1135" w:type="dxa"/>
          </w:tcPr>
          <w:p>
            <w:pPr>
              <w:pStyle w:val="TableParagraph"/>
              <w:spacing w:line="240" w:lineRule="auto"/>
              <w:rPr>
                <w:sz w:val="20"/>
              </w:rPr>
            </w:pPr>
          </w:p>
        </w:tc>
        <w:tc>
          <w:tcPr>
            <w:tcW w:w="1572" w:type="dxa"/>
          </w:tcPr>
          <w:p>
            <w:pPr>
              <w:pStyle w:val="TableParagraph"/>
              <w:spacing w:line="255" w:lineRule="exact"/>
              <w:ind w:right="253"/>
              <w:jc w:val="right"/>
              <w:rPr>
                <w:sz w:val="24"/>
              </w:rPr>
            </w:pPr>
            <w:r>
              <w:rPr>
                <w:sz w:val="24"/>
              </w:rPr>
              <w:t>$150-$175</w:t>
            </w:r>
          </w:p>
        </w:tc>
      </w:tr>
      <w:tr>
        <w:trPr>
          <w:trHeight w:val="275" w:hRule="atLeast"/>
        </w:trPr>
        <w:tc>
          <w:tcPr>
            <w:tcW w:w="2448" w:type="dxa"/>
          </w:tcPr>
          <w:p>
            <w:pPr>
              <w:pStyle w:val="TableParagraph"/>
              <w:ind w:left="107"/>
              <w:rPr>
                <w:sz w:val="20"/>
              </w:rPr>
            </w:pPr>
            <w:r>
              <w:rPr>
                <w:sz w:val="24"/>
              </w:rPr>
              <w:t>Tent </w:t>
            </w:r>
            <w:r>
              <w:rPr>
                <w:sz w:val="20"/>
              </w:rPr>
              <w:t>(3 person)</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$9.00</w:t>
            </w:r>
          </w:p>
        </w:tc>
        <w:tc>
          <w:tcPr>
            <w:tcW w:w="1440" w:type="dxa"/>
          </w:tcPr>
          <w:p>
            <w:pPr>
              <w:pStyle w:val="TableParagraph"/>
              <w:ind w:right="94"/>
              <w:jc w:val="right"/>
              <w:rPr>
                <w:sz w:val="24"/>
              </w:rPr>
            </w:pPr>
            <w:r>
              <w:rPr>
                <w:sz w:val="24"/>
              </w:rPr>
              <w:t>$24.00</w:t>
            </w:r>
          </w:p>
        </w:tc>
        <w:tc>
          <w:tcPr>
            <w:tcW w:w="1440" w:type="dxa"/>
          </w:tcPr>
          <w:p>
            <w:pPr>
              <w:pStyle w:val="TableParagraph"/>
              <w:ind w:right="93"/>
              <w:jc w:val="right"/>
              <w:rPr>
                <w:sz w:val="24"/>
              </w:rPr>
            </w:pPr>
            <w:r>
              <w:rPr>
                <w:sz w:val="24"/>
              </w:rPr>
              <w:t>$36.00</w:t>
            </w:r>
          </w:p>
        </w:tc>
        <w:tc>
          <w:tcPr>
            <w:tcW w:w="1135" w:type="dxa"/>
          </w:tcPr>
          <w:p>
            <w:pPr>
              <w:pStyle w:val="TableParagraph"/>
              <w:spacing w:line="240" w:lineRule="auto"/>
              <w:rPr>
                <w:sz w:val="20"/>
              </w:rPr>
            </w:pPr>
          </w:p>
        </w:tc>
        <w:tc>
          <w:tcPr>
            <w:tcW w:w="1572" w:type="dxa"/>
          </w:tcPr>
          <w:p>
            <w:pPr>
              <w:pStyle w:val="TableParagraph"/>
              <w:ind w:right="253"/>
              <w:jc w:val="right"/>
              <w:rPr>
                <w:sz w:val="24"/>
              </w:rPr>
            </w:pPr>
            <w:r>
              <w:rPr>
                <w:sz w:val="24"/>
              </w:rPr>
              <w:t>$175-$250</w:t>
            </w:r>
          </w:p>
        </w:tc>
      </w:tr>
      <w:tr>
        <w:trPr>
          <w:trHeight w:val="275" w:hRule="atLeast"/>
        </w:trPr>
        <w:tc>
          <w:tcPr>
            <w:tcW w:w="2448" w:type="dxa"/>
          </w:tcPr>
          <w:p>
            <w:pPr>
              <w:pStyle w:val="TableParagraph"/>
              <w:ind w:left="107"/>
              <w:rPr>
                <w:sz w:val="20"/>
              </w:rPr>
            </w:pPr>
            <w:r>
              <w:rPr>
                <w:sz w:val="24"/>
              </w:rPr>
              <w:t>Tent </w:t>
            </w:r>
            <w:r>
              <w:rPr>
                <w:sz w:val="20"/>
              </w:rPr>
              <w:t>(4 person)</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$9.00</w:t>
            </w:r>
          </w:p>
        </w:tc>
        <w:tc>
          <w:tcPr>
            <w:tcW w:w="1440" w:type="dxa"/>
          </w:tcPr>
          <w:p>
            <w:pPr>
              <w:pStyle w:val="TableParagraph"/>
              <w:ind w:right="94"/>
              <w:jc w:val="right"/>
              <w:rPr>
                <w:sz w:val="24"/>
              </w:rPr>
            </w:pPr>
            <w:r>
              <w:rPr>
                <w:sz w:val="24"/>
              </w:rPr>
              <w:t>$24.00</w:t>
            </w:r>
          </w:p>
        </w:tc>
        <w:tc>
          <w:tcPr>
            <w:tcW w:w="1440" w:type="dxa"/>
          </w:tcPr>
          <w:p>
            <w:pPr>
              <w:pStyle w:val="TableParagraph"/>
              <w:ind w:right="93"/>
              <w:jc w:val="right"/>
              <w:rPr>
                <w:sz w:val="24"/>
              </w:rPr>
            </w:pPr>
            <w:r>
              <w:rPr>
                <w:sz w:val="24"/>
              </w:rPr>
              <w:t>$36.00</w:t>
            </w:r>
          </w:p>
        </w:tc>
        <w:tc>
          <w:tcPr>
            <w:tcW w:w="1135" w:type="dxa"/>
          </w:tcPr>
          <w:p>
            <w:pPr>
              <w:pStyle w:val="TableParagraph"/>
              <w:spacing w:line="240" w:lineRule="auto"/>
              <w:rPr>
                <w:sz w:val="20"/>
              </w:rPr>
            </w:pPr>
          </w:p>
        </w:tc>
        <w:tc>
          <w:tcPr>
            <w:tcW w:w="1572" w:type="dxa"/>
          </w:tcPr>
          <w:p>
            <w:pPr>
              <w:pStyle w:val="TableParagraph"/>
              <w:ind w:right="253"/>
              <w:jc w:val="right"/>
              <w:rPr>
                <w:sz w:val="24"/>
              </w:rPr>
            </w:pPr>
            <w:r>
              <w:rPr>
                <w:sz w:val="24"/>
              </w:rPr>
              <w:t>$175-$250</w:t>
            </w:r>
          </w:p>
        </w:tc>
      </w:tr>
      <w:tr>
        <w:trPr>
          <w:trHeight w:val="275" w:hRule="atLeast"/>
        </w:trPr>
        <w:tc>
          <w:tcPr>
            <w:tcW w:w="2448" w:type="dxa"/>
          </w:tcPr>
          <w:p>
            <w:pPr>
              <w:pStyle w:val="TableParagraph"/>
              <w:ind w:left="107"/>
              <w:rPr>
                <w:sz w:val="20"/>
              </w:rPr>
            </w:pPr>
            <w:r>
              <w:rPr>
                <w:sz w:val="24"/>
              </w:rPr>
              <w:t>Tent </w:t>
            </w:r>
            <w:r>
              <w:rPr>
                <w:sz w:val="20"/>
              </w:rPr>
              <w:t>(solo)</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$8.00</w:t>
            </w:r>
          </w:p>
        </w:tc>
        <w:tc>
          <w:tcPr>
            <w:tcW w:w="1440" w:type="dxa"/>
          </w:tcPr>
          <w:p>
            <w:pPr>
              <w:pStyle w:val="TableParagraph"/>
              <w:ind w:right="94"/>
              <w:jc w:val="right"/>
              <w:rPr>
                <w:sz w:val="24"/>
              </w:rPr>
            </w:pPr>
            <w:r>
              <w:rPr>
                <w:sz w:val="24"/>
              </w:rPr>
              <w:t>$18.00</w:t>
            </w:r>
          </w:p>
        </w:tc>
        <w:tc>
          <w:tcPr>
            <w:tcW w:w="1440" w:type="dxa"/>
          </w:tcPr>
          <w:p>
            <w:pPr>
              <w:pStyle w:val="TableParagraph"/>
              <w:ind w:right="93"/>
              <w:jc w:val="right"/>
              <w:rPr>
                <w:sz w:val="24"/>
              </w:rPr>
            </w:pPr>
            <w:r>
              <w:rPr>
                <w:sz w:val="24"/>
              </w:rPr>
              <w:t>$32.00</w:t>
            </w:r>
          </w:p>
        </w:tc>
        <w:tc>
          <w:tcPr>
            <w:tcW w:w="1135" w:type="dxa"/>
          </w:tcPr>
          <w:p>
            <w:pPr>
              <w:pStyle w:val="TableParagraph"/>
              <w:spacing w:line="240" w:lineRule="auto"/>
              <w:rPr>
                <w:sz w:val="20"/>
              </w:rPr>
            </w:pPr>
          </w:p>
        </w:tc>
        <w:tc>
          <w:tcPr>
            <w:tcW w:w="1572" w:type="dxa"/>
          </w:tcPr>
          <w:p>
            <w:pPr>
              <w:pStyle w:val="TableParagraph"/>
              <w:ind w:right="253"/>
              <w:jc w:val="right"/>
              <w:rPr>
                <w:sz w:val="24"/>
              </w:rPr>
            </w:pPr>
            <w:r>
              <w:rPr>
                <w:sz w:val="24"/>
              </w:rPr>
              <w:t>$150-$175</w:t>
            </w:r>
          </w:p>
        </w:tc>
      </w:tr>
      <w:tr>
        <w:trPr>
          <w:trHeight w:val="278" w:hRule="atLeast"/>
        </w:trPr>
        <w:tc>
          <w:tcPr>
            <w:tcW w:w="2448" w:type="dxa"/>
          </w:tcPr>
          <w:p>
            <w:pPr>
              <w:pStyle w:val="TableParagraph"/>
              <w:spacing w:line="259" w:lineRule="exact"/>
              <w:ind w:left="107"/>
              <w:rPr>
                <w:sz w:val="20"/>
              </w:rPr>
            </w:pPr>
            <w:r>
              <w:rPr>
                <w:sz w:val="24"/>
              </w:rPr>
              <w:t>Backpack </w:t>
            </w:r>
            <w:r>
              <w:rPr>
                <w:sz w:val="20"/>
              </w:rPr>
              <w:t>(with cover)</w:t>
            </w:r>
          </w:p>
        </w:tc>
        <w:tc>
          <w:tcPr>
            <w:tcW w:w="1171" w:type="dxa"/>
          </w:tcPr>
          <w:p>
            <w:pPr>
              <w:pStyle w:val="TableParagraph"/>
              <w:spacing w:line="240" w:lineRule="auto"/>
              <w:rPr>
                <w:sz w:val="20"/>
              </w:rPr>
            </w:pPr>
          </w:p>
        </w:tc>
        <w:tc>
          <w:tcPr>
            <w:tcW w:w="1348" w:type="dxa"/>
          </w:tcPr>
          <w:p>
            <w:pPr>
              <w:pStyle w:val="TableParagraph"/>
              <w:spacing w:line="259" w:lineRule="exact"/>
              <w:ind w:right="96"/>
              <w:jc w:val="right"/>
              <w:rPr>
                <w:sz w:val="24"/>
              </w:rPr>
            </w:pPr>
            <w:r>
              <w:rPr>
                <w:sz w:val="24"/>
              </w:rPr>
              <w:t>$8.00</w:t>
            </w:r>
          </w:p>
        </w:tc>
        <w:tc>
          <w:tcPr>
            <w:tcW w:w="1440" w:type="dxa"/>
          </w:tcPr>
          <w:p>
            <w:pPr>
              <w:pStyle w:val="TableParagraph"/>
              <w:spacing w:line="259" w:lineRule="exact"/>
              <w:ind w:right="94"/>
              <w:jc w:val="right"/>
              <w:rPr>
                <w:sz w:val="24"/>
              </w:rPr>
            </w:pPr>
            <w:r>
              <w:rPr>
                <w:sz w:val="24"/>
              </w:rPr>
              <w:t>$18.00</w:t>
            </w:r>
          </w:p>
        </w:tc>
        <w:tc>
          <w:tcPr>
            <w:tcW w:w="1440" w:type="dxa"/>
          </w:tcPr>
          <w:p>
            <w:pPr>
              <w:pStyle w:val="TableParagraph"/>
              <w:spacing w:line="259" w:lineRule="exact"/>
              <w:ind w:right="93"/>
              <w:jc w:val="right"/>
              <w:rPr>
                <w:sz w:val="24"/>
              </w:rPr>
            </w:pPr>
            <w:r>
              <w:rPr>
                <w:sz w:val="24"/>
              </w:rPr>
              <w:t>$32.00</w:t>
            </w:r>
          </w:p>
        </w:tc>
        <w:tc>
          <w:tcPr>
            <w:tcW w:w="1135" w:type="dxa"/>
          </w:tcPr>
          <w:p>
            <w:pPr>
              <w:pStyle w:val="TableParagraph"/>
              <w:spacing w:line="240" w:lineRule="auto"/>
              <w:rPr>
                <w:sz w:val="20"/>
              </w:rPr>
            </w:pPr>
          </w:p>
        </w:tc>
        <w:tc>
          <w:tcPr>
            <w:tcW w:w="1572" w:type="dxa"/>
          </w:tcPr>
          <w:p>
            <w:pPr>
              <w:pStyle w:val="TableParagraph"/>
              <w:spacing w:line="259" w:lineRule="exact"/>
              <w:ind w:right="253"/>
              <w:jc w:val="right"/>
              <w:rPr>
                <w:sz w:val="24"/>
              </w:rPr>
            </w:pPr>
            <w:r>
              <w:rPr>
                <w:sz w:val="24"/>
              </w:rPr>
              <w:t>$159-$250</w:t>
            </w:r>
          </w:p>
        </w:tc>
      </w:tr>
      <w:tr>
        <w:trPr>
          <w:trHeight w:val="275" w:hRule="atLeast"/>
        </w:trPr>
        <w:tc>
          <w:tcPr>
            <w:tcW w:w="2448" w:type="dxa"/>
          </w:tcPr>
          <w:p>
            <w:pPr>
              <w:pStyle w:val="TableParagraph"/>
              <w:ind w:left="107"/>
              <w:rPr>
                <w:sz w:val="24"/>
              </w:rPr>
            </w:pPr>
            <w:r>
              <w:rPr>
                <w:sz w:val="24"/>
              </w:rPr>
              <w:t>Sleeping Bag</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$5.00</w:t>
            </w:r>
          </w:p>
        </w:tc>
        <w:tc>
          <w:tcPr>
            <w:tcW w:w="1440" w:type="dxa"/>
          </w:tcPr>
          <w:p>
            <w:pPr>
              <w:pStyle w:val="TableParagraph"/>
              <w:ind w:right="94"/>
              <w:jc w:val="right"/>
              <w:rPr>
                <w:sz w:val="24"/>
              </w:rPr>
            </w:pPr>
            <w:r>
              <w:rPr>
                <w:sz w:val="24"/>
              </w:rPr>
              <w:t>$10.00</w:t>
            </w:r>
          </w:p>
        </w:tc>
        <w:tc>
          <w:tcPr>
            <w:tcW w:w="1440" w:type="dxa"/>
          </w:tcPr>
          <w:p>
            <w:pPr>
              <w:pStyle w:val="TableParagraph"/>
              <w:ind w:right="93"/>
              <w:jc w:val="right"/>
              <w:rPr>
                <w:sz w:val="24"/>
              </w:rPr>
            </w:pPr>
            <w:r>
              <w:rPr>
                <w:sz w:val="24"/>
              </w:rPr>
              <w:t>$20.00</w:t>
            </w:r>
          </w:p>
        </w:tc>
        <w:tc>
          <w:tcPr>
            <w:tcW w:w="1135" w:type="dxa"/>
          </w:tcPr>
          <w:p>
            <w:pPr>
              <w:pStyle w:val="TableParagraph"/>
              <w:spacing w:line="240" w:lineRule="auto"/>
              <w:rPr>
                <w:sz w:val="20"/>
              </w:rPr>
            </w:pPr>
          </w:p>
        </w:tc>
        <w:tc>
          <w:tcPr>
            <w:tcW w:w="1572" w:type="dxa"/>
          </w:tcPr>
          <w:p>
            <w:pPr>
              <w:pStyle w:val="TableParagraph"/>
              <w:ind w:right="313"/>
              <w:jc w:val="right"/>
              <w:rPr>
                <w:sz w:val="24"/>
              </w:rPr>
            </w:pPr>
            <w:r>
              <w:rPr>
                <w:sz w:val="24"/>
              </w:rPr>
              <w:t>$89-$109</w:t>
            </w:r>
          </w:p>
        </w:tc>
      </w:tr>
      <w:tr>
        <w:trPr>
          <w:trHeight w:val="275" w:hRule="atLeast"/>
        </w:trPr>
        <w:tc>
          <w:tcPr>
            <w:tcW w:w="2448" w:type="dxa"/>
          </w:tcPr>
          <w:p>
            <w:pPr>
              <w:pStyle w:val="TableParagraph"/>
              <w:ind w:left="107"/>
              <w:rPr>
                <w:sz w:val="20"/>
              </w:rPr>
            </w:pPr>
            <w:r>
              <w:rPr>
                <w:sz w:val="24"/>
              </w:rPr>
              <w:t>Sleep Pad </w:t>
            </w:r>
            <w:r>
              <w:rPr>
                <w:sz w:val="20"/>
              </w:rPr>
              <w:t>(foam)</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$2.00</w:t>
            </w:r>
          </w:p>
        </w:tc>
        <w:tc>
          <w:tcPr>
            <w:tcW w:w="1440" w:type="dxa"/>
          </w:tcPr>
          <w:p>
            <w:pPr>
              <w:pStyle w:val="TableParagraph"/>
              <w:ind w:right="94"/>
              <w:jc w:val="right"/>
              <w:rPr>
                <w:sz w:val="24"/>
              </w:rPr>
            </w:pPr>
            <w:r>
              <w:rPr>
                <w:sz w:val="24"/>
              </w:rPr>
              <w:t>$4.00</w:t>
            </w:r>
          </w:p>
        </w:tc>
        <w:tc>
          <w:tcPr>
            <w:tcW w:w="1440" w:type="dxa"/>
          </w:tcPr>
          <w:p>
            <w:pPr>
              <w:pStyle w:val="TableParagraph"/>
              <w:ind w:right="93"/>
              <w:jc w:val="right"/>
              <w:rPr>
                <w:sz w:val="24"/>
              </w:rPr>
            </w:pPr>
            <w:r>
              <w:rPr>
                <w:sz w:val="24"/>
              </w:rPr>
              <w:t>$8.00</w:t>
            </w:r>
          </w:p>
        </w:tc>
        <w:tc>
          <w:tcPr>
            <w:tcW w:w="1135" w:type="dxa"/>
          </w:tcPr>
          <w:p>
            <w:pPr>
              <w:pStyle w:val="TableParagraph"/>
              <w:spacing w:line="240" w:lineRule="auto"/>
              <w:rPr>
                <w:sz w:val="20"/>
              </w:rPr>
            </w:pPr>
          </w:p>
        </w:tc>
        <w:tc>
          <w:tcPr>
            <w:tcW w:w="1572" w:type="dxa"/>
          </w:tcPr>
          <w:p>
            <w:pPr>
              <w:pStyle w:val="TableParagraph"/>
              <w:ind w:left="527" w:right="514"/>
              <w:jc w:val="center"/>
              <w:rPr>
                <w:sz w:val="24"/>
              </w:rPr>
            </w:pPr>
            <w:r>
              <w:rPr>
                <w:sz w:val="24"/>
              </w:rPr>
              <w:t>$304</w:t>
            </w:r>
          </w:p>
        </w:tc>
      </w:tr>
      <w:tr>
        <w:trPr>
          <w:trHeight w:val="275" w:hRule="atLeast"/>
        </w:trPr>
        <w:tc>
          <w:tcPr>
            <w:tcW w:w="2448" w:type="dxa"/>
          </w:tcPr>
          <w:p>
            <w:pPr>
              <w:pStyle w:val="TableParagraph"/>
              <w:ind w:left="107"/>
              <w:rPr>
                <w:sz w:val="20"/>
              </w:rPr>
            </w:pPr>
            <w:r>
              <w:rPr>
                <w:sz w:val="24"/>
              </w:rPr>
              <w:t>Sleep Pad </w:t>
            </w:r>
            <w:r>
              <w:rPr>
                <w:sz w:val="20"/>
              </w:rPr>
              <w:t>(self inflating)</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$4.00</w:t>
            </w:r>
          </w:p>
        </w:tc>
        <w:tc>
          <w:tcPr>
            <w:tcW w:w="1440" w:type="dxa"/>
          </w:tcPr>
          <w:p>
            <w:pPr>
              <w:pStyle w:val="TableParagraph"/>
              <w:ind w:right="94"/>
              <w:jc w:val="right"/>
              <w:rPr>
                <w:sz w:val="24"/>
              </w:rPr>
            </w:pPr>
            <w:r>
              <w:rPr>
                <w:sz w:val="24"/>
              </w:rPr>
              <w:t>$8.00</w:t>
            </w:r>
          </w:p>
        </w:tc>
        <w:tc>
          <w:tcPr>
            <w:tcW w:w="1440" w:type="dxa"/>
          </w:tcPr>
          <w:p>
            <w:pPr>
              <w:pStyle w:val="TableParagraph"/>
              <w:ind w:right="93"/>
              <w:jc w:val="right"/>
              <w:rPr>
                <w:sz w:val="24"/>
              </w:rPr>
            </w:pPr>
            <w:r>
              <w:rPr>
                <w:sz w:val="24"/>
              </w:rPr>
              <w:t>$16.00</w:t>
            </w:r>
          </w:p>
        </w:tc>
        <w:tc>
          <w:tcPr>
            <w:tcW w:w="1135" w:type="dxa"/>
          </w:tcPr>
          <w:p>
            <w:pPr>
              <w:pStyle w:val="TableParagraph"/>
              <w:spacing w:line="240" w:lineRule="auto"/>
              <w:rPr>
                <w:sz w:val="20"/>
              </w:rPr>
            </w:pPr>
          </w:p>
        </w:tc>
        <w:tc>
          <w:tcPr>
            <w:tcW w:w="1572" w:type="dxa"/>
          </w:tcPr>
          <w:p>
            <w:pPr>
              <w:pStyle w:val="TableParagraph"/>
              <w:ind w:left="527" w:right="514"/>
              <w:jc w:val="center"/>
              <w:rPr>
                <w:sz w:val="24"/>
              </w:rPr>
            </w:pPr>
            <w:r>
              <w:rPr>
                <w:sz w:val="24"/>
              </w:rPr>
              <w:t>$99</w:t>
            </w:r>
          </w:p>
        </w:tc>
      </w:tr>
      <w:tr>
        <w:trPr>
          <w:trHeight w:val="275" w:hRule="atLeast"/>
        </w:trPr>
        <w:tc>
          <w:tcPr>
            <w:tcW w:w="2448" w:type="dxa"/>
          </w:tcPr>
          <w:p>
            <w:pPr>
              <w:pStyle w:val="TableParagraph"/>
              <w:ind w:left="107"/>
              <w:rPr>
                <w:sz w:val="22"/>
              </w:rPr>
            </w:pPr>
            <w:r>
              <w:rPr>
                <w:sz w:val="24"/>
              </w:rPr>
              <w:t>Water Bottle </w:t>
            </w:r>
            <w:r>
              <w:rPr>
                <w:sz w:val="22"/>
              </w:rPr>
              <w:t>(set of 2)</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$1.00</w:t>
            </w:r>
          </w:p>
        </w:tc>
        <w:tc>
          <w:tcPr>
            <w:tcW w:w="1440" w:type="dxa"/>
          </w:tcPr>
          <w:p>
            <w:pPr>
              <w:pStyle w:val="TableParagraph"/>
              <w:ind w:right="94"/>
              <w:jc w:val="right"/>
              <w:rPr>
                <w:sz w:val="24"/>
              </w:rPr>
            </w:pPr>
            <w:r>
              <w:rPr>
                <w:sz w:val="24"/>
              </w:rPr>
              <w:t>$2.00</w:t>
            </w:r>
          </w:p>
        </w:tc>
        <w:tc>
          <w:tcPr>
            <w:tcW w:w="1440" w:type="dxa"/>
          </w:tcPr>
          <w:p>
            <w:pPr>
              <w:pStyle w:val="TableParagraph"/>
              <w:ind w:right="93"/>
              <w:jc w:val="right"/>
              <w:rPr>
                <w:sz w:val="24"/>
              </w:rPr>
            </w:pPr>
            <w:r>
              <w:rPr>
                <w:sz w:val="24"/>
              </w:rPr>
              <w:t>$4.00</w:t>
            </w:r>
          </w:p>
        </w:tc>
        <w:tc>
          <w:tcPr>
            <w:tcW w:w="1135" w:type="dxa"/>
          </w:tcPr>
          <w:p>
            <w:pPr>
              <w:pStyle w:val="TableParagraph"/>
              <w:spacing w:line="240" w:lineRule="auto"/>
              <w:rPr>
                <w:sz w:val="20"/>
              </w:rPr>
            </w:pPr>
          </w:p>
        </w:tc>
        <w:tc>
          <w:tcPr>
            <w:tcW w:w="1572" w:type="dxa"/>
          </w:tcPr>
          <w:p>
            <w:pPr>
              <w:pStyle w:val="TableParagraph"/>
              <w:ind w:left="527" w:right="514"/>
              <w:jc w:val="center"/>
              <w:rPr>
                <w:sz w:val="24"/>
              </w:rPr>
            </w:pPr>
            <w:r>
              <w:rPr>
                <w:sz w:val="24"/>
              </w:rPr>
              <w:t>$20</w:t>
            </w:r>
          </w:p>
        </w:tc>
      </w:tr>
      <w:tr>
        <w:trPr>
          <w:trHeight w:val="275" w:hRule="atLeast"/>
        </w:trPr>
        <w:tc>
          <w:tcPr>
            <w:tcW w:w="2448" w:type="dxa"/>
          </w:tcPr>
          <w:p>
            <w:pPr>
              <w:pStyle w:val="TableParagraph"/>
              <w:ind w:left="107"/>
              <w:rPr>
                <w:sz w:val="24"/>
              </w:rPr>
            </w:pPr>
            <w:r>
              <w:rPr>
                <w:sz w:val="24"/>
              </w:rPr>
              <w:t>Stuff Sack</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$2.00</w:t>
            </w:r>
          </w:p>
        </w:tc>
        <w:tc>
          <w:tcPr>
            <w:tcW w:w="1440" w:type="dxa"/>
          </w:tcPr>
          <w:p>
            <w:pPr>
              <w:pStyle w:val="TableParagraph"/>
              <w:ind w:right="94"/>
              <w:jc w:val="right"/>
              <w:rPr>
                <w:sz w:val="24"/>
              </w:rPr>
            </w:pPr>
            <w:r>
              <w:rPr>
                <w:sz w:val="24"/>
              </w:rPr>
              <w:t>$4.00</w:t>
            </w:r>
          </w:p>
        </w:tc>
        <w:tc>
          <w:tcPr>
            <w:tcW w:w="1440" w:type="dxa"/>
          </w:tcPr>
          <w:p>
            <w:pPr>
              <w:pStyle w:val="TableParagraph"/>
              <w:ind w:right="93"/>
              <w:jc w:val="right"/>
              <w:rPr>
                <w:sz w:val="24"/>
              </w:rPr>
            </w:pPr>
            <w:r>
              <w:rPr>
                <w:sz w:val="24"/>
              </w:rPr>
              <w:t>$8.00</w:t>
            </w:r>
          </w:p>
        </w:tc>
        <w:tc>
          <w:tcPr>
            <w:tcW w:w="1135" w:type="dxa"/>
          </w:tcPr>
          <w:p>
            <w:pPr>
              <w:pStyle w:val="TableParagraph"/>
              <w:spacing w:line="240" w:lineRule="auto"/>
              <w:rPr>
                <w:sz w:val="20"/>
              </w:rPr>
            </w:pPr>
          </w:p>
        </w:tc>
        <w:tc>
          <w:tcPr>
            <w:tcW w:w="1572" w:type="dxa"/>
          </w:tcPr>
          <w:p>
            <w:pPr>
              <w:pStyle w:val="TableParagraph"/>
              <w:ind w:left="527" w:right="514"/>
              <w:jc w:val="center"/>
              <w:rPr>
                <w:sz w:val="24"/>
              </w:rPr>
            </w:pPr>
            <w:r>
              <w:rPr>
                <w:sz w:val="24"/>
              </w:rPr>
              <w:t>$15</w:t>
            </w:r>
          </w:p>
        </w:tc>
      </w:tr>
      <w:tr>
        <w:trPr>
          <w:trHeight w:val="275" w:hRule="atLeast"/>
        </w:trPr>
        <w:tc>
          <w:tcPr>
            <w:tcW w:w="2448" w:type="dxa"/>
          </w:tcPr>
          <w:p>
            <w:pPr>
              <w:pStyle w:val="TableParagraph"/>
              <w:ind w:left="107"/>
              <w:rPr>
                <w:sz w:val="24"/>
              </w:rPr>
            </w:pPr>
            <w:r>
              <w:rPr>
                <w:sz w:val="24"/>
              </w:rPr>
              <w:t>Stove</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$5.00</w:t>
            </w:r>
          </w:p>
        </w:tc>
        <w:tc>
          <w:tcPr>
            <w:tcW w:w="1440" w:type="dxa"/>
          </w:tcPr>
          <w:p>
            <w:pPr>
              <w:pStyle w:val="TableParagraph"/>
              <w:ind w:right="94"/>
              <w:jc w:val="right"/>
              <w:rPr>
                <w:sz w:val="24"/>
              </w:rPr>
            </w:pPr>
            <w:r>
              <w:rPr>
                <w:sz w:val="24"/>
              </w:rPr>
              <w:t>$10.00</w:t>
            </w:r>
          </w:p>
        </w:tc>
        <w:tc>
          <w:tcPr>
            <w:tcW w:w="1440" w:type="dxa"/>
          </w:tcPr>
          <w:p>
            <w:pPr>
              <w:pStyle w:val="TableParagraph"/>
              <w:ind w:right="93"/>
              <w:jc w:val="right"/>
              <w:rPr>
                <w:sz w:val="24"/>
              </w:rPr>
            </w:pPr>
            <w:r>
              <w:rPr>
                <w:sz w:val="24"/>
              </w:rPr>
              <w:t>$20.00</w:t>
            </w:r>
          </w:p>
        </w:tc>
        <w:tc>
          <w:tcPr>
            <w:tcW w:w="1135" w:type="dxa"/>
          </w:tcPr>
          <w:p>
            <w:pPr>
              <w:pStyle w:val="TableParagraph"/>
              <w:spacing w:line="240" w:lineRule="auto"/>
              <w:rPr>
                <w:sz w:val="20"/>
              </w:rPr>
            </w:pPr>
          </w:p>
        </w:tc>
        <w:tc>
          <w:tcPr>
            <w:tcW w:w="1572" w:type="dxa"/>
          </w:tcPr>
          <w:p>
            <w:pPr>
              <w:pStyle w:val="TableParagraph"/>
              <w:ind w:left="527" w:right="514"/>
              <w:jc w:val="center"/>
              <w:rPr>
                <w:sz w:val="24"/>
              </w:rPr>
            </w:pPr>
            <w:r>
              <w:rPr>
                <w:sz w:val="24"/>
              </w:rPr>
              <w:t>$45</w:t>
            </w:r>
          </w:p>
        </w:tc>
      </w:tr>
      <w:tr>
        <w:trPr>
          <w:trHeight w:val="277" w:hRule="atLeast"/>
        </w:trPr>
        <w:tc>
          <w:tcPr>
            <w:tcW w:w="2448" w:type="dxa"/>
          </w:tcPr>
          <w:p>
            <w:pPr>
              <w:pStyle w:val="TableParagraph"/>
              <w:spacing w:line="258" w:lineRule="exact"/>
              <w:ind w:left="107"/>
              <w:rPr>
                <w:sz w:val="24"/>
              </w:rPr>
            </w:pPr>
            <w:r>
              <w:rPr>
                <w:sz w:val="24"/>
              </w:rPr>
              <w:t>Pot Set</w:t>
            </w:r>
          </w:p>
        </w:tc>
        <w:tc>
          <w:tcPr>
            <w:tcW w:w="1171" w:type="dxa"/>
          </w:tcPr>
          <w:p>
            <w:pPr>
              <w:pStyle w:val="TableParagraph"/>
              <w:spacing w:line="240" w:lineRule="auto"/>
              <w:rPr>
                <w:sz w:val="20"/>
              </w:rPr>
            </w:pPr>
          </w:p>
        </w:tc>
        <w:tc>
          <w:tcPr>
            <w:tcW w:w="1348" w:type="dxa"/>
          </w:tcPr>
          <w:p>
            <w:pPr>
              <w:pStyle w:val="TableParagraph"/>
              <w:spacing w:line="258" w:lineRule="exact"/>
              <w:ind w:right="96"/>
              <w:jc w:val="right"/>
              <w:rPr>
                <w:sz w:val="24"/>
              </w:rPr>
            </w:pPr>
            <w:r>
              <w:rPr>
                <w:sz w:val="24"/>
              </w:rPr>
              <w:t>$3.00</w:t>
            </w:r>
          </w:p>
        </w:tc>
        <w:tc>
          <w:tcPr>
            <w:tcW w:w="1440" w:type="dxa"/>
          </w:tcPr>
          <w:p>
            <w:pPr>
              <w:pStyle w:val="TableParagraph"/>
              <w:spacing w:line="258" w:lineRule="exact"/>
              <w:ind w:right="94"/>
              <w:jc w:val="right"/>
              <w:rPr>
                <w:sz w:val="24"/>
              </w:rPr>
            </w:pPr>
            <w:r>
              <w:rPr>
                <w:sz w:val="24"/>
              </w:rPr>
              <w:t>$6.00</w:t>
            </w:r>
          </w:p>
        </w:tc>
        <w:tc>
          <w:tcPr>
            <w:tcW w:w="1440" w:type="dxa"/>
          </w:tcPr>
          <w:p>
            <w:pPr>
              <w:pStyle w:val="TableParagraph"/>
              <w:spacing w:line="258" w:lineRule="exact"/>
              <w:ind w:right="93"/>
              <w:jc w:val="right"/>
              <w:rPr>
                <w:sz w:val="24"/>
              </w:rPr>
            </w:pPr>
            <w:r>
              <w:rPr>
                <w:sz w:val="24"/>
              </w:rPr>
              <w:t>$12.00</w:t>
            </w:r>
          </w:p>
        </w:tc>
        <w:tc>
          <w:tcPr>
            <w:tcW w:w="1135" w:type="dxa"/>
          </w:tcPr>
          <w:p>
            <w:pPr>
              <w:pStyle w:val="TableParagraph"/>
              <w:spacing w:line="240" w:lineRule="auto"/>
              <w:rPr>
                <w:sz w:val="20"/>
              </w:rPr>
            </w:pPr>
          </w:p>
        </w:tc>
        <w:tc>
          <w:tcPr>
            <w:tcW w:w="1572" w:type="dxa"/>
          </w:tcPr>
          <w:p>
            <w:pPr>
              <w:pStyle w:val="TableParagraph"/>
              <w:spacing w:line="258" w:lineRule="exact"/>
              <w:ind w:left="527" w:right="514"/>
              <w:jc w:val="center"/>
              <w:rPr>
                <w:sz w:val="24"/>
              </w:rPr>
            </w:pPr>
            <w:r>
              <w:rPr>
                <w:sz w:val="24"/>
              </w:rPr>
              <w:t>$40</w:t>
            </w:r>
          </w:p>
        </w:tc>
      </w:tr>
      <w:tr>
        <w:trPr>
          <w:trHeight w:val="275" w:hRule="atLeast"/>
        </w:trPr>
        <w:tc>
          <w:tcPr>
            <w:tcW w:w="2448" w:type="dxa"/>
          </w:tcPr>
          <w:p>
            <w:pPr>
              <w:pStyle w:val="TableParagraph"/>
              <w:ind w:left="107"/>
              <w:rPr>
                <w:sz w:val="24"/>
              </w:rPr>
            </w:pPr>
            <w:r>
              <w:rPr>
                <w:sz w:val="24"/>
              </w:rPr>
              <w:t>Backpacker’s Trowel</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$1.00</w:t>
            </w:r>
          </w:p>
        </w:tc>
        <w:tc>
          <w:tcPr>
            <w:tcW w:w="1440" w:type="dxa"/>
          </w:tcPr>
          <w:p>
            <w:pPr>
              <w:pStyle w:val="TableParagraph"/>
              <w:ind w:right="94"/>
              <w:jc w:val="right"/>
              <w:rPr>
                <w:sz w:val="24"/>
              </w:rPr>
            </w:pPr>
            <w:r>
              <w:rPr>
                <w:sz w:val="24"/>
              </w:rPr>
              <w:t>$2.00</w:t>
            </w:r>
          </w:p>
        </w:tc>
        <w:tc>
          <w:tcPr>
            <w:tcW w:w="1440" w:type="dxa"/>
          </w:tcPr>
          <w:p>
            <w:pPr>
              <w:pStyle w:val="TableParagraph"/>
              <w:ind w:right="93"/>
              <w:jc w:val="right"/>
              <w:rPr>
                <w:sz w:val="24"/>
              </w:rPr>
            </w:pPr>
            <w:r>
              <w:rPr>
                <w:sz w:val="24"/>
              </w:rPr>
              <w:t>$4.00</w:t>
            </w:r>
          </w:p>
        </w:tc>
        <w:tc>
          <w:tcPr>
            <w:tcW w:w="1135" w:type="dxa"/>
          </w:tcPr>
          <w:p>
            <w:pPr>
              <w:pStyle w:val="TableParagraph"/>
              <w:spacing w:line="240" w:lineRule="auto"/>
              <w:rPr>
                <w:sz w:val="20"/>
              </w:rPr>
            </w:pPr>
          </w:p>
        </w:tc>
        <w:tc>
          <w:tcPr>
            <w:tcW w:w="1572" w:type="dxa"/>
          </w:tcPr>
          <w:p>
            <w:pPr>
              <w:pStyle w:val="TableParagraph"/>
              <w:ind w:left="527" w:right="514"/>
              <w:jc w:val="center"/>
              <w:rPr>
                <w:sz w:val="24"/>
              </w:rPr>
            </w:pPr>
            <w:r>
              <w:rPr>
                <w:sz w:val="24"/>
              </w:rPr>
              <w:t>$3</w:t>
            </w:r>
          </w:p>
        </w:tc>
      </w:tr>
      <w:tr>
        <w:trPr>
          <w:trHeight w:val="275" w:hRule="atLeast"/>
        </w:trPr>
        <w:tc>
          <w:tcPr>
            <w:tcW w:w="2448" w:type="dxa"/>
          </w:tcPr>
          <w:p>
            <w:pPr>
              <w:pStyle w:val="TableParagraph"/>
              <w:ind w:left="107"/>
              <w:rPr>
                <w:sz w:val="24"/>
              </w:rPr>
            </w:pPr>
            <w:r>
              <w:rPr>
                <w:sz w:val="24"/>
              </w:rPr>
              <w:t>Poncho</w:t>
            </w:r>
          </w:p>
        </w:tc>
        <w:tc>
          <w:tcPr>
            <w:tcW w:w="1171" w:type="dxa"/>
          </w:tcPr>
          <w:p>
            <w:pPr>
              <w:pStyle w:val="TableParagraph"/>
              <w:spacing w:line="240" w:lineRule="auto"/>
              <w:rPr>
                <w:sz w:val="20"/>
              </w:rPr>
            </w:pPr>
          </w:p>
        </w:tc>
        <w:tc>
          <w:tcPr>
            <w:tcW w:w="1348" w:type="dxa"/>
          </w:tcPr>
          <w:p>
            <w:pPr>
              <w:pStyle w:val="TableParagraph"/>
              <w:ind w:right="96"/>
              <w:jc w:val="right"/>
              <w:rPr>
                <w:sz w:val="24"/>
              </w:rPr>
            </w:pPr>
            <w:r>
              <w:rPr>
                <w:sz w:val="24"/>
              </w:rPr>
              <w:t>$2.00</w:t>
            </w:r>
          </w:p>
        </w:tc>
        <w:tc>
          <w:tcPr>
            <w:tcW w:w="1440" w:type="dxa"/>
          </w:tcPr>
          <w:p>
            <w:pPr>
              <w:pStyle w:val="TableParagraph"/>
              <w:ind w:right="94"/>
              <w:jc w:val="right"/>
              <w:rPr>
                <w:sz w:val="24"/>
              </w:rPr>
            </w:pPr>
            <w:r>
              <w:rPr>
                <w:sz w:val="24"/>
              </w:rPr>
              <w:t>$4.00</w:t>
            </w:r>
          </w:p>
        </w:tc>
        <w:tc>
          <w:tcPr>
            <w:tcW w:w="1440" w:type="dxa"/>
          </w:tcPr>
          <w:p>
            <w:pPr>
              <w:pStyle w:val="TableParagraph"/>
              <w:ind w:right="93"/>
              <w:jc w:val="right"/>
              <w:rPr>
                <w:sz w:val="24"/>
              </w:rPr>
            </w:pPr>
            <w:r>
              <w:rPr>
                <w:sz w:val="24"/>
              </w:rPr>
              <w:t>$6.00</w:t>
            </w:r>
          </w:p>
        </w:tc>
        <w:tc>
          <w:tcPr>
            <w:tcW w:w="1135" w:type="dxa"/>
          </w:tcPr>
          <w:p>
            <w:pPr>
              <w:pStyle w:val="TableParagraph"/>
              <w:spacing w:line="240" w:lineRule="auto"/>
              <w:rPr>
                <w:sz w:val="20"/>
              </w:rPr>
            </w:pPr>
          </w:p>
        </w:tc>
        <w:tc>
          <w:tcPr>
            <w:tcW w:w="1572" w:type="dxa"/>
          </w:tcPr>
          <w:p>
            <w:pPr>
              <w:pStyle w:val="TableParagraph"/>
              <w:ind w:left="527" w:right="514"/>
              <w:jc w:val="center"/>
              <w:rPr>
                <w:sz w:val="24"/>
              </w:rPr>
            </w:pPr>
            <w:r>
              <w:rPr>
                <w:sz w:val="24"/>
              </w:rPr>
              <w:t>$25</w:t>
            </w:r>
          </w:p>
        </w:tc>
      </w:tr>
      <w:tr>
        <w:trPr>
          <w:trHeight w:val="275" w:hRule="atLeast"/>
        </w:trPr>
        <w:tc>
          <w:tcPr>
            <w:tcW w:w="2448" w:type="dxa"/>
          </w:tcPr>
          <w:p>
            <w:pPr>
              <w:pStyle w:val="TableParagraph"/>
              <w:ind w:left="107"/>
              <w:rPr>
                <w:b/>
                <w:sz w:val="24"/>
              </w:rPr>
            </w:pPr>
            <w:r>
              <w:rPr>
                <w:b/>
                <w:sz w:val="24"/>
              </w:rPr>
              <w:t>Total</w:t>
            </w:r>
          </w:p>
        </w:tc>
        <w:tc>
          <w:tcPr>
            <w:tcW w:w="1171" w:type="dxa"/>
          </w:tcPr>
          <w:p>
            <w:pPr>
              <w:pStyle w:val="TableParagraph"/>
              <w:spacing w:line="240" w:lineRule="auto"/>
              <w:rPr>
                <w:sz w:val="20"/>
              </w:rPr>
            </w:pPr>
          </w:p>
        </w:tc>
        <w:tc>
          <w:tcPr>
            <w:tcW w:w="1348" w:type="dxa"/>
          </w:tcPr>
          <w:p>
            <w:pPr>
              <w:pStyle w:val="TableParagraph"/>
              <w:spacing w:line="240" w:lineRule="auto"/>
              <w:rPr>
                <w:sz w:val="20"/>
              </w:rPr>
            </w:pPr>
          </w:p>
        </w:tc>
        <w:tc>
          <w:tcPr>
            <w:tcW w:w="1440" w:type="dxa"/>
          </w:tcPr>
          <w:p>
            <w:pPr>
              <w:pStyle w:val="TableParagraph"/>
              <w:spacing w:line="240" w:lineRule="auto"/>
              <w:rPr>
                <w:sz w:val="20"/>
              </w:rPr>
            </w:pPr>
          </w:p>
        </w:tc>
        <w:tc>
          <w:tcPr>
            <w:tcW w:w="1440" w:type="dxa"/>
          </w:tcPr>
          <w:p>
            <w:pPr>
              <w:pStyle w:val="TableParagraph"/>
              <w:spacing w:line="240" w:lineRule="auto"/>
              <w:rPr>
                <w:sz w:val="20"/>
              </w:rPr>
            </w:pPr>
          </w:p>
        </w:tc>
        <w:tc>
          <w:tcPr>
            <w:tcW w:w="1135" w:type="dxa"/>
          </w:tcPr>
          <w:p>
            <w:pPr>
              <w:pStyle w:val="TableParagraph"/>
              <w:spacing w:line="240" w:lineRule="auto"/>
              <w:rPr>
                <w:sz w:val="20"/>
              </w:rPr>
            </w:pPr>
          </w:p>
        </w:tc>
        <w:tc>
          <w:tcPr>
            <w:tcW w:w="1572" w:type="dxa"/>
          </w:tcPr>
          <w:p>
            <w:pPr>
              <w:pStyle w:val="TableParagraph"/>
              <w:spacing w:line="240" w:lineRule="auto"/>
              <w:rPr>
                <w:sz w:val="20"/>
              </w:rPr>
            </w:pPr>
          </w:p>
        </w:tc>
      </w:tr>
    </w:tbl>
    <w:p>
      <w:pPr>
        <w:pStyle w:val="BodyText"/>
        <w:spacing w:before="3"/>
        <w:rPr>
          <w:sz w:val="16"/>
        </w:rPr>
      </w:pPr>
    </w:p>
    <w:p>
      <w:pPr>
        <w:spacing w:before="90"/>
        <w:ind w:left="4457" w:right="0" w:firstLine="0"/>
        <w:jc w:val="left"/>
        <w:rPr>
          <w:b/>
          <w:sz w:val="24"/>
        </w:rPr>
      </w:pPr>
      <w:r>
        <w:rPr>
          <w:b/>
          <w:color w:val="003300"/>
          <w:sz w:val="24"/>
        </w:rPr>
        <w:t>EQUIPMENT LEASE</w:t>
      </w:r>
    </w:p>
    <w:p>
      <w:pPr>
        <w:pStyle w:val="BodyText"/>
        <w:spacing w:before="1"/>
        <w:rPr>
          <w:b/>
        </w:rPr>
      </w:pPr>
    </w:p>
    <w:p>
      <w:pPr>
        <w:pStyle w:val="BodyText"/>
        <w:tabs>
          <w:tab w:pos="6098" w:val="left" w:leader="none"/>
          <w:tab w:pos="7348" w:val="left" w:leader="none"/>
          <w:tab w:pos="8008" w:val="left" w:leader="none"/>
        </w:tabs>
        <w:ind w:left="220" w:right="944"/>
      </w:pPr>
      <w:r>
        <w:rPr/>
        <w:t>THIS EQUIPMENT LEASE ("Lease") is made</w:t>
      </w:r>
      <w:r>
        <w:rPr>
          <w:spacing w:val="-12"/>
        </w:rPr>
        <w:t> </w:t>
      </w:r>
      <w:r>
        <w:rPr/>
        <w:t>and</w:t>
      </w:r>
      <w:r>
        <w:rPr>
          <w:spacing w:val="-2"/>
        </w:rPr>
        <w:t> </w:t>
      </w:r>
      <w:r>
        <w:rPr/>
        <w:t>effective</w:t>
      </w:r>
      <w:r>
        <w:rPr>
          <w:u w:val="single"/>
        </w:rPr>
        <w:t> </w:t>
        <w:tab/>
      </w:r>
      <w:r>
        <w:rPr>
          <w:b/>
        </w:rPr>
        <w:t>_</w:t>
      </w:r>
      <w:r>
        <w:rPr>
          <w:b/>
          <w:u w:val="single"/>
        </w:rPr>
        <w:t> </w:t>
        <w:tab/>
      </w:r>
      <w:r>
        <w:rPr>
          <w:b/>
        </w:rPr>
        <w:t>, </w:t>
      </w:r>
      <w:r>
        <w:rPr/>
        <w:t>2013 by and </w:t>
      </w:r>
      <w:r>
        <w:rPr>
          <w:spacing w:val="-3"/>
        </w:rPr>
        <w:t>between </w:t>
      </w:r>
      <w:r>
        <w:rPr/>
        <w:t>Camptown, Inc.</w:t>
      </w:r>
      <w:r>
        <w:rPr>
          <w:spacing w:val="-3"/>
        </w:rPr>
        <w:t> </w:t>
      </w:r>
      <w:r>
        <w:rPr/>
        <w:t>("Lessor")</w:t>
      </w:r>
      <w:r>
        <w:rPr>
          <w:spacing w:val="-1"/>
        </w:rPr>
        <w:t> </w:t>
      </w:r>
      <w:r>
        <w:rPr/>
        <w:t>and</w:t>
      </w:r>
      <w:r>
        <w:rPr>
          <w:u w:val="single"/>
        </w:rPr>
        <w:t> </w:t>
        <w:tab/>
      </w:r>
      <w:r>
        <w:rPr/>
        <w:t>("Lessee").</w:t>
      </w:r>
    </w:p>
    <w:p>
      <w:pPr>
        <w:pStyle w:val="BodyText"/>
        <w:rPr>
          <w:sz w:val="26"/>
        </w:rPr>
      </w:pPr>
    </w:p>
    <w:p>
      <w:pPr>
        <w:pStyle w:val="BodyText"/>
        <w:spacing w:before="2"/>
        <w:rPr>
          <w:sz w:val="22"/>
        </w:rPr>
      </w:pPr>
    </w:p>
    <w:p>
      <w:pPr>
        <w:pStyle w:val="BodyText"/>
        <w:tabs>
          <w:tab w:pos="7372" w:val="left" w:leader="none"/>
          <w:tab w:pos="10696" w:val="left" w:leader="none"/>
        </w:tabs>
        <w:ind w:left="220"/>
      </w:pPr>
      <w:r>
        <w:rPr/>
        <w:t>Lessee</w:t>
      </w:r>
      <w:r>
        <w:rPr>
          <w:spacing w:val="-3"/>
        </w:rPr>
        <w:t> </w:t>
      </w:r>
      <w:r>
        <w:rPr/>
        <w:t>Authorized</w:t>
      </w:r>
      <w:r>
        <w:rPr>
          <w:spacing w:val="-1"/>
        </w:rPr>
        <w:t> </w:t>
      </w:r>
      <w:r>
        <w:rPr/>
        <w:t>Signature:</w:t>
      </w:r>
      <w:r>
        <w:rPr>
          <w:u w:val="single"/>
        </w:rPr>
        <w:t> </w:t>
        <w:tab/>
      </w:r>
      <w:r>
        <w:rPr/>
        <w:t>Date: </w:t>
      </w:r>
      <w:r>
        <w:rPr>
          <w:u w:val="single"/>
        </w:rPr>
        <w:t> </w:t>
        <w:tab/>
      </w:r>
    </w:p>
    <w:p>
      <w:pPr>
        <w:pStyle w:val="BodyText"/>
        <w:spacing w:before="2"/>
        <w:rPr>
          <w:sz w:val="16"/>
        </w:rPr>
      </w:pPr>
    </w:p>
    <w:p>
      <w:pPr>
        <w:pStyle w:val="BodyText"/>
        <w:tabs>
          <w:tab w:pos="7386" w:val="left" w:leader="none"/>
          <w:tab w:pos="10888" w:val="left" w:leader="none"/>
        </w:tabs>
        <w:spacing w:before="90"/>
        <w:ind w:left="220"/>
      </w:pPr>
      <w:r>
        <w:rPr/>
        <w:t>Lessee</w:t>
      </w:r>
      <w:r>
        <w:rPr>
          <w:spacing w:val="-2"/>
        </w:rPr>
        <w:t> </w:t>
      </w:r>
      <w:r>
        <w:rPr/>
        <w:t>Authorized</w:t>
      </w:r>
      <w:r>
        <w:rPr>
          <w:spacing w:val="-1"/>
        </w:rPr>
        <w:t> </w:t>
      </w:r>
      <w:r>
        <w:rPr/>
        <w:t>Name;</w:t>
      </w:r>
      <w:r>
        <w:rPr>
          <w:u w:val="single"/>
        </w:rPr>
        <w:t> </w:t>
        <w:tab/>
      </w:r>
      <w:r>
        <w:rPr/>
        <w:t>Birth</w:t>
      </w:r>
      <w:r>
        <w:rPr>
          <w:spacing w:val="-4"/>
        </w:rPr>
        <w:t> </w:t>
      </w:r>
      <w:r>
        <w:rPr/>
        <w:t>Date: </w:t>
      </w:r>
      <w:r>
        <w:rPr>
          <w:u w:val="single"/>
        </w:rPr>
        <w:t> </w:t>
        <w:tab/>
      </w:r>
    </w:p>
    <w:p>
      <w:pPr>
        <w:pStyle w:val="BodyText"/>
        <w:spacing w:before="2"/>
        <w:rPr>
          <w:sz w:val="16"/>
        </w:rPr>
      </w:pPr>
    </w:p>
    <w:p>
      <w:pPr>
        <w:pStyle w:val="BodyText"/>
        <w:tabs>
          <w:tab w:pos="6949" w:val="left" w:leader="none"/>
          <w:tab w:pos="7421" w:val="left" w:leader="none"/>
          <w:tab w:pos="10730" w:val="left" w:leader="none"/>
        </w:tabs>
        <w:spacing w:before="90"/>
        <w:ind w:left="220"/>
      </w:pPr>
      <w:r>
        <w:rPr/>
        <w:t>Address:</w:t>
      </w:r>
      <w:r>
        <w:rPr>
          <w:u w:val="single"/>
        </w:rPr>
        <w:t> </w:t>
        <w:tab/>
      </w:r>
      <w:r>
        <w:rPr/>
        <w:tab/>
        <w:t>Phone</w:t>
      </w:r>
      <w:r>
        <w:rPr>
          <w:spacing w:val="-3"/>
        </w:rPr>
        <w:t> </w:t>
      </w:r>
      <w:r>
        <w:rPr/>
        <w:t>Number: </w:t>
      </w:r>
      <w:r>
        <w:rPr>
          <w:u w:val="single"/>
        </w:rPr>
        <w:t> </w:t>
        <w:tab/>
      </w:r>
    </w:p>
    <w:p>
      <w:pPr>
        <w:pStyle w:val="BodyText"/>
        <w:spacing w:before="2"/>
        <w:rPr>
          <w:sz w:val="16"/>
        </w:rPr>
      </w:pPr>
    </w:p>
    <w:p>
      <w:pPr>
        <w:spacing w:after="0"/>
        <w:rPr>
          <w:sz w:val="16"/>
        </w:rPr>
        <w:sectPr>
          <w:headerReference w:type="default" r:id="rId5"/>
          <w:type w:val="continuous"/>
          <w:pgSz w:w="12240" w:h="15840"/>
          <w:pgMar w:header="1184" w:top="1580" w:bottom="280" w:left="500" w:right="620"/>
        </w:sectPr>
      </w:pPr>
    </w:p>
    <w:p>
      <w:pPr>
        <w:pStyle w:val="BodyText"/>
        <w:tabs>
          <w:tab w:pos="4414" w:val="left" w:leader="none"/>
        </w:tabs>
        <w:spacing w:before="90"/>
        <w:ind w:left="220"/>
      </w:pPr>
      <w:r>
        <w:rPr/>
        <w:t>City: </w:t>
      </w:r>
      <w:r>
        <w:rPr>
          <w:u w:val="single"/>
        </w:rPr>
        <w:t> </w:t>
        <w:tab/>
      </w:r>
    </w:p>
    <w:p>
      <w:pPr>
        <w:pStyle w:val="BodyText"/>
        <w:tabs>
          <w:tab w:pos="1588" w:val="left" w:leader="none"/>
        </w:tabs>
        <w:spacing w:before="90"/>
        <w:ind w:left="86"/>
      </w:pPr>
      <w:r>
        <w:rPr/>
        <w:br w:type="column"/>
      </w:r>
      <w:r>
        <w:rPr/>
        <w:t>State: </w:t>
      </w:r>
      <w:r>
        <w:rPr>
          <w:u w:val="single"/>
        </w:rPr>
        <w:t> </w:t>
        <w:tab/>
      </w:r>
    </w:p>
    <w:p>
      <w:pPr>
        <w:pStyle w:val="BodyText"/>
        <w:tabs>
          <w:tab w:pos="4335" w:val="left" w:leader="none"/>
        </w:tabs>
        <w:spacing w:before="90"/>
        <w:ind w:left="220"/>
      </w:pPr>
      <w:r>
        <w:rPr/>
        <w:br w:type="column"/>
      </w:r>
      <w:r>
        <w:rPr/>
        <w:t>Zip: </w:t>
      </w:r>
      <w:r>
        <w:rPr>
          <w:u w:val="single"/>
        </w:rPr>
        <w:t> </w:t>
        <w:tab/>
      </w:r>
    </w:p>
    <w:p>
      <w:pPr>
        <w:spacing w:after="0"/>
        <w:sectPr>
          <w:type w:val="continuous"/>
          <w:pgSz w:w="12240" w:h="15840"/>
          <w:pgMar w:top="1580" w:bottom="280" w:left="500" w:right="620"/>
          <w:cols w:num="3" w:equalWidth="0">
            <w:col w:w="4415" w:space="40"/>
            <w:col w:w="1629" w:space="398"/>
            <w:col w:w="4638"/>
          </w:cols>
        </w:sectPr>
      </w:pPr>
    </w:p>
    <w:p>
      <w:pPr>
        <w:pStyle w:val="BodyText"/>
        <w:spacing w:before="3"/>
        <w:rPr>
          <w:sz w:val="16"/>
        </w:rPr>
      </w:pPr>
    </w:p>
    <w:p>
      <w:pPr>
        <w:pStyle w:val="BodyText"/>
        <w:tabs>
          <w:tab w:pos="10642" w:val="left" w:leader="none"/>
        </w:tabs>
        <w:spacing w:before="90"/>
        <w:ind w:left="220"/>
      </w:pPr>
      <w:r>
        <w:rPr/>
        <w:t>Email:</w:t>
      </w:r>
      <w:r>
        <w:rPr>
          <w:u w:val="single"/>
        </w:rPr>
        <w:t> </w:t>
        <w:tab/>
      </w:r>
      <w:r>
        <w:rPr/>
        <w:t>_</w:t>
      </w:r>
    </w:p>
    <w:p>
      <w:pPr>
        <w:pStyle w:val="BodyText"/>
        <w:rPr>
          <w:sz w:val="26"/>
        </w:rPr>
      </w:pPr>
    </w:p>
    <w:p>
      <w:pPr>
        <w:spacing w:line="240" w:lineRule="auto" w:before="209"/>
        <w:ind w:left="220" w:right="137" w:firstLine="0"/>
        <w:jc w:val="left"/>
        <w:rPr>
          <w:sz w:val="20"/>
        </w:rPr>
      </w:pPr>
      <w:r>
        <w:rPr>
          <w:sz w:val="20"/>
        </w:rPr>
        <w:t>LESSOR DISCLAIMS ANY AND ALL WARRANTIES, EXPRESS OR IMPLIED, INCLUDING BUT NOT LIMITED TO IMPLIED WARRANTIES OF MERCHANTABILITY AND FITNESS FOR A PARTICULAR PURPOSE, EXCEPT THAT LESSOR WARRANTS THAT LESSOR HAS THE RIGHT TO LEASE THE EQUIPMENT, AS PROVIDED IN THIS AGREEMENT.</w:t>
      </w:r>
    </w:p>
    <w:p>
      <w:pPr>
        <w:pStyle w:val="BodyText"/>
        <w:rPr>
          <w:sz w:val="22"/>
        </w:rPr>
      </w:pPr>
    </w:p>
    <w:p>
      <w:pPr>
        <w:pStyle w:val="BodyText"/>
        <w:spacing w:before="9"/>
        <w:rPr>
          <w:sz w:val="25"/>
        </w:rPr>
      </w:pPr>
    </w:p>
    <w:p>
      <w:pPr>
        <w:spacing w:before="0"/>
        <w:ind w:left="3626" w:right="0" w:firstLine="0"/>
        <w:jc w:val="left"/>
        <w:rPr>
          <w:i/>
          <w:sz w:val="24"/>
        </w:rPr>
      </w:pPr>
      <w:r>
        <w:rPr>
          <w:i/>
          <w:sz w:val="24"/>
        </w:rPr>
        <w:t>See back for further terms and conditions</w:t>
      </w:r>
    </w:p>
    <w:p>
      <w:pPr>
        <w:spacing w:after="0"/>
        <w:jc w:val="left"/>
        <w:rPr>
          <w:sz w:val="24"/>
        </w:rPr>
        <w:sectPr>
          <w:type w:val="continuous"/>
          <w:pgSz w:w="12240" w:h="15840"/>
          <w:pgMar w:top="1580" w:bottom="280" w:left="500" w:right="620"/>
        </w:sectPr>
      </w:pPr>
    </w:p>
    <w:p>
      <w:pPr>
        <w:pStyle w:val="BodyText"/>
        <w:rPr>
          <w:i/>
          <w:sz w:val="20"/>
        </w:rPr>
      </w:pPr>
    </w:p>
    <w:p>
      <w:pPr>
        <w:pStyle w:val="BodyText"/>
        <w:spacing w:before="2"/>
        <w:rPr>
          <w:i/>
          <w:sz w:val="22"/>
        </w:rPr>
      </w:pPr>
    </w:p>
    <w:p>
      <w:pPr>
        <w:pStyle w:val="BodyText"/>
        <w:ind w:left="3040"/>
      </w:pPr>
      <w:r>
        <w:rPr>
          <w:color w:val="003300"/>
        </w:rPr>
        <w:t>EQUIPMENT LEASE TERMS AND CONDITIONS</w:t>
      </w:r>
    </w:p>
    <w:p>
      <w:pPr>
        <w:pStyle w:val="BodyText"/>
      </w:pPr>
    </w:p>
    <w:p>
      <w:pPr>
        <w:pStyle w:val="BodyText"/>
        <w:ind w:left="220"/>
      </w:pPr>
      <w:r>
        <w:rPr/>
        <w:t>All rentals are subject to the following terms and conditions:</w:t>
      </w:r>
    </w:p>
    <w:p>
      <w:pPr>
        <w:pStyle w:val="BodyText"/>
        <w:spacing w:before="161"/>
        <w:ind w:left="220" w:right="137"/>
      </w:pPr>
      <w:r>
        <w:rPr/>
        <w:t>Equipment will only be rented to persons over the age of 18. Please review thoroughly before placing your order.</w:t>
      </w:r>
    </w:p>
    <w:p>
      <w:pPr>
        <w:pStyle w:val="BodyText"/>
        <w:spacing w:before="161"/>
        <w:ind w:left="219"/>
      </w:pPr>
      <w:r>
        <w:rPr>
          <w:color w:val="003300"/>
          <w:sz w:val="15"/>
        </w:rPr>
        <w:t>START DATE: </w:t>
      </w:r>
      <w:r>
        <w:rPr/>
        <w:t>The desired starting date submitted with your rental order should be the date of pickup. If you need gear for a weekend departure, use the preceding Friday as your Start Date. Pick-up is at the Camptown office located at 7998 Georgetown Road, Suite 700, Indianapolis, IN. Pick-ups can be scheduled Monday – Friday 8:00AM to 5:00PM.</w:t>
      </w:r>
    </w:p>
    <w:p>
      <w:pPr>
        <w:pStyle w:val="BodyText"/>
        <w:spacing w:before="162"/>
        <w:ind w:left="219" w:right="388"/>
        <w:jc w:val="both"/>
      </w:pPr>
      <w:r>
        <w:rPr>
          <w:color w:val="003300"/>
          <w:sz w:val="15"/>
        </w:rPr>
        <w:t>RETURN DATE: </w:t>
      </w:r>
      <w:r>
        <w:rPr/>
        <w:t>The Return Date is the date the gear must be cleaned and returned to Camptown. Returns must be made to the Camptown office located at 7998 Georgetown Road, Suite 700, Indianapolis, IN. Returns can be scheduled Monday – Friday 8:00AM to 5:00PM.</w:t>
      </w:r>
    </w:p>
    <w:p>
      <w:pPr>
        <w:pStyle w:val="BodyText"/>
        <w:spacing w:before="160"/>
        <w:ind w:left="219" w:right="137"/>
      </w:pPr>
      <w:r>
        <w:rPr>
          <w:color w:val="003300"/>
          <w:sz w:val="15"/>
        </w:rPr>
        <w:t>LATE CHARGES: </w:t>
      </w:r>
      <w:r>
        <w:rPr/>
        <w:t>If you do not return the gear to Camptown by the Return Date, you will be charged at the Daily Rate for each day late until returned - up to the cost of replacement.</w:t>
      </w:r>
    </w:p>
    <w:p>
      <w:pPr>
        <w:pStyle w:val="BodyText"/>
        <w:spacing w:before="161"/>
        <w:ind w:left="220" w:right="137"/>
      </w:pPr>
      <w:r>
        <w:rPr>
          <w:color w:val="003300"/>
          <w:sz w:val="15"/>
        </w:rPr>
        <w:t>RESERVATION/DEPOSITS: </w:t>
      </w:r>
      <w:r>
        <w:rPr/>
        <w:t>Please reserve your equipment as far in advance as possible to ensure availability. To hold your reservation we require a deposit equal to 20% of the total rental cost or $25 whichever is greater. The deposit will be applied to your total charge at the time of pick up. Payment in full is due when you pick up the equipment.</w:t>
      </w:r>
    </w:p>
    <w:p>
      <w:pPr>
        <w:pStyle w:val="BodyText"/>
        <w:spacing w:before="161"/>
        <w:ind w:left="220"/>
      </w:pPr>
      <w:r>
        <w:rPr>
          <w:color w:val="003300"/>
          <w:sz w:val="15"/>
        </w:rPr>
        <w:t>CANCELLATIONS: </w:t>
      </w:r>
      <w:r>
        <w:rPr/>
        <w:t>If you cancel your order in writing more than two weeks before the scheduled Start Date, no fees will be charged, otherwise your deposit will be forfeited.</w:t>
      </w:r>
    </w:p>
    <w:p>
      <w:pPr>
        <w:pStyle w:val="BodyText"/>
        <w:spacing w:before="161"/>
        <w:ind w:left="220" w:right="137"/>
      </w:pPr>
      <w:r>
        <w:rPr>
          <w:color w:val="003300"/>
          <w:sz w:val="15"/>
        </w:rPr>
        <w:t>CLEANING/DAMAGES: </w:t>
      </w:r>
      <w:r>
        <w:rPr/>
        <w:t>All equipment must be returned dry and free of mud and dirt. The presence of dirt, mud, mildew or mold will result in a cleaning charge of no less than $25 per item. Items damaged including but not limited to rips, tears, missing parts, excessive dirt, or mildew will result in additional charges up to and including cost of replacement. The decision to clean, repair, or replace is at the sole discretion of Camptown, Inc.</w:t>
      </w:r>
    </w:p>
    <w:p>
      <w:pPr>
        <w:spacing w:before="161"/>
        <w:ind w:left="220" w:right="0" w:firstLine="0"/>
        <w:jc w:val="left"/>
        <w:rPr>
          <w:sz w:val="24"/>
        </w:rPr>
      </w:pPr>
      <w:r>
        <w:rPr>
          <w:color w:val="003300"/>
          <w:sz w:val="15"/>
        </w:rPr>
        <w:t>LOSS/THEFT/NON-RETURN: </w:t>
      </w:r>
      <w:r>
        <w:rPr>
          <w:sz w:val="24"/>
        </w:rPr>
        <w:t>You are responsible for the gear at all times between pick up and return to our facility.</w:t>
      </w:r>
    </w:p>
    <w:p>
      <w:pPr>
        <w:pStyle w:val="BodyText"/>
        <w:ind w:left="220"/>
      </w:pPr>
      <w:r>
        <w:rPr/>
        <w:t>Camptown provides no insurance against loss or theft. Lost or stolen items will be charged at current manufacture’s retail price at the time of replacement.</w:t>
      </w:r>
    </w:p>
    <w:p>
      <w:pPr>
        <w:pStyle w:val="BodyText"/>
        <w:spacing w:before="161"/>
        <w:ind w:left="220"/>
      </w:pPr>
      <w:r>
        <w:rPr>
          <w:color w:val="003300"/>
          <w:sz w:val="15"/>
        </w:rPr>
        <w:t>OWNERSHIP: </w:t>
      </w:r>
      <w:r>
        <w:rPr/>
        <w:t>The equipment is, and shall at all times be and remain, the sole and exclusive property of Camptown; and the Lessee shall have no right, title or interest therein or thereto except as expressly set forth in this Agreement.</w:t>
      </w:r>
    </w:p>
    <w:p>
      <w:pPr>
        <w:pStyle w:val="BodyText"/>
        <w:spacing w:before="162"/>
        <w:ind w:left="220" w:right="76"/>
      </w:pPr>
      <w:r>
        <w:rPr>
          <w:color w:val="003300"/>
          <w:sz w:val="15"/>
        </w:rPr>
        <w:t>IMDENMINFICATION: </w:t>
      </w:r>
      <w:r>
        <w:rPr/>
        <w:t>The Lessee and its authorized representative acknowledge full responsibility for personal injury or property damage and for the safety and well-being of all persons using the equipment while the equipment is rented from Camptown. The Lessee holds harmless and indemnifies Camptown. for all claims, of any nature, that arise from the direct or indirect use and rental of the equipment by the organization or any use of the equipment by any person. The Lessee is responsible for any damage to the equipment during the rental period, including, at Camptown's sole discretion, repair or replacement.</w:t>
      </w:r>
    </w:p>
    <w:p>
      <w:pPr>
        <w:pStyle w:val="BodyText"/>
        <w:rPr>
          <w:sz w:val="20"/>
        </w:rPr>
      </w:pPr>
    </w:p>
    <w:p>
      <w:pPr>
        <w:pStyle w:val="BodyText"/>
        <w:spacing w:before="2"/>
        <w:rPr>
          <w:sz w:val="20"/>
        </w:rPr>
      </w:pPr>
    </w:p>
    <w:p>
      <w:pPr>
        <w:pStyle w:val="BodyText"/>
        <w:tabs>
          <w:tab w:pos="874" w:val="left" w:leader="none"/>
        </w:tabs>
        <w:spacing w:before="90"/>
        <w:ind w:left="220"/>
      </w:pPr>
      <w:r>
        <w:rPr>
          <w:u w:val="single"/>
        </w:rPr>
        <w:t> </w:t>
        <w:tab/>
      </w:r>
      <w:r>
        <w:rPr/>
        <w:t>Initial</w:t>
      </w:r>
    </w:p>
    <w:sectPr>
      <w:pgSz w:w="12240" w:h="15840"/>
      <w:pgMar w:header="1184" w:footer="0" w:top="1580" w:bottom="280" w:left="5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9.070007pt;margin-top:58.199963pt;width:212pt;height:21.95pt;mso-position-horizontal-relative:page;mso-position-vertical-relative:page;z-index:-11056" type="#_x0000_t202" filled="false" stroked="false">
          <v:textbox inset="0,0,0,0">
            <w:txbxContent>
              <w:p>
                <w:pPr>
                  <w:spacing w:before="4"/>
                  <w:ind w:left="20" w:right="0" w:firstLine="0"/>
                  <w:jc w:val="left"/>
                  <w:rPr>
                    <w:sz w:val="36"/>
                  </w:rPr>
                </w:pPr>
                <w:r>
                  <w:rPr>
                    <w:color w:val="003300"/>
                    <w:sz w:val="36"/>
                  </w:rPr>
                  <w:t>Equipment Lease Agreement</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