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no"?>
<Relationships xmlns="http://schemas.openxmlformats.org/package/2006/relationships">
<Relationship Id="rId1" Target="docProps/app.xml" Type="http://schemas.openxmlformats.org/officeDocument/2006/relationships/extended-properties"/>
<Relationship Id="rId2" Target="docProps/core.xml" Type="http://schemas.openxmlformats.org/package/2006/relationships/metadata/core-properties"/>
<Relationship Id="rId3" Target="word/document.xml" Type="http://schemas.openxmlformats.org/officeDocument/2006/relationships/officeDocument"/>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rPr>
          <w:rFonts w:ascii="Times New Roman"/>
          <w:sz w:val="12"/>
        </w:rPr>
      </w:pPr>
    </w:p>
    <w:p>
      <w:pPr>
        <w:spacing w:before="90"/>
        <w:ind w:left="2047" w:right="0" w:firstLine="0"/>
        <w:jc w:val="left"/>
        <w:rPr>
          <w:b/>
          <w:sz w:val="32"/>
        </w:rPr>
      </w:pPr>
      <w:r>
        <w:rPr>
          <w:b/>
          <w:sz w:val="32"/>
        </w:rPr>
        <w:t>Equipment Rental/Lease Agreement</w:t>
      </w:r>
    </w:p>
    <w:p>
      <w:pPr>
        <w:pStyle w:val="BodyText"/>
        <w:tabs>
          <w:tab w:pos="4694" w:val="left" w:leader="none"/>
        </w:tabs>
        <w:spacing w:line="232" w:lineRule="auto" w:before="227"/>
        <w:ind w:left="100" w:right="143"/>
      </w:pPr>
      <w:r>
        <w:rPr/>
        <w:t>Lessee (</w:t>
      </w:r>
      <w:r>
        <w:rPr>
          <w:u w:val="single"/>
        </w:rPr>
        <w:t> </w:t>
        <w:tab/>
      </w:r>
      <w:r>
        <w:rPr/>
        <w:t>) agrees to indemnify and hold Lessor (Ghost Hand Productions) harmless from any and all claims, actions, suits, proceedings, costs, expenses, damages, and liabilities, including reasonable attorney fees arising out of, connected with, or resulting from the rental/lease of any equipment, including motor vehicle, or the employment of any personnel provided by Lessor hereunder provided; however, that Lessee shall have no obligation to indemnify and hold harmless Lessor for his sole negligence or for the intention or wanton misconduct of any personnel by Lessor</w:t>
      </w:r>
      <w:r>
        <w:rPr>
          <w:spacing w:val="-3"/>
        </w:rPr>
        <w:t> </w:t>
      </w:r>
      <w:r>
        <w:rPr/>
        <w:t>hereunder.</w:t>
      </w:r>
    </w:p>
    <w:p>
      <w:pPr>
        <w:pStyle w:val="BodyText"/>
        <w:spacing w:before="6"/>
        <w:rPr>
          <w:sz w:val="16"/>
        </w:rPr>
      </w:pPr>
    </w:p>
    <w:p>
      <w:pPr>
        <w:pStyle w:val="Heading1"/>
      </w:pPr>
      <w:r>
        <w:rPr/>
        <w:t>Rental Period and Cancellations</w:t>
      </w:r>
    </w:p>
    <w:p>
      <w:pPr>
        <w:pStyle w:val="BodyText"/>
        <w:spacing w:line="232" w:lineRule="auto" w:before="3"/>
        <w:ind w:left="100"/>
      </w:pPr>
      <w:r>
        <w:rPr/>
        <w:t>Minimum rental period is one day. Special rates are available on one week or longer rentals. Ghost Hand Productions requires 24 hours notice of all cancellations. A charge of one day rental shall be charged for lack of advance notice.</w:t>
      </w:r>
    </w:p>
    <w:p>
      <w:pPr>
        <w:pStyle w:val="BodyText"/>
        <w:spacing w:before="7"/>
      </w:pPr>
    </w:p>
    <w:p>
      <w:pPr>
        <w:pStyle w:val="Heading1"/>
      </w:pPr>
      <w:r>
        <w:rPr/>
        <w:t>Payment Terms</w:t>
      </w:r>
    </w:p>
    <w:p>
      <w:pPr>
        <w:pStyle w:val="BodyText"/>
        <w:spacing w:line="232" w:lineRule="auto" w:before="3"/>
        <w:ind w:left="100"/>
      </w:pPr>
      <w:r>
        <w:rPr/>
        <w:t>Payment terms are net 30 days, except for new clients and out-of-state lessees who are C.O.D. A charge of 1.5% per month will be applied after 30 days. All accounts overdue 60 days are C.O.D.</w:t>
      </w:r>
    </w:p>
    <w:p>
      <w:pPr>
        <w:pStyle w:val="BodyText"/>
        <w:spacing w:before="6"/>
      </w:pPr>
    </w:p>
    <w:p>
      <w:pPr>
        <w:pStyle w:val="Heading1"/>
      </w:pPr>
      <w:r>
        <w:rPr/>
        <w:t>Damaged Equipment</w:t>
      </w:r>
    </w:p>
    <w:p>
      <w:pPr>
        <w:pStyle w:val="BodyText"/>
        <w:spacing w:line="232" w:lineRule="auto" w:before="3"/>
        <w:ind w:left="100" w:right="104"/>
      </w:pPr>
      <w:r>
        <w:rPr/>
        <w:t>Our equipment is offered for inspection and testing at the time of rental. All equipment is rented in good condition and is to be returned in the same condition. Lessee shall, at their own cost and expenses; protect, keep, and maintain rented equipment which is in their custody in a good state of operating condition. Lessee will be responsible for any cost to repair and/or replace equipment to same condition as when delivered, normal wear and tear accepted. It is further understood and agreed that Lessee shall be obligated for loss of rental income until such time as equipment is fully repaired and returned to Lessor or full payment in settlement of loss received by Lessor.</w:t>
      </w:r>
    </w:p>
    <w:p>
      <w:pPr>
        <w:pStyle w:val="BodyText"/>
        <w:spacing w:before="4"/>
      </w:pPr>
    </w:p>
    <w:p>
      <w:pPr>
        <w:pStyle w:val="Heading1"/>
      </w:pPr>
      <w:r>
        <w:rPr/>
        <w:t>Insurance Requirements</w:t>
      </w:r>
    </w:p>
    <w:p>
      <w:pPr>
        <w:pStyle w:val="BodyText"/>
        <w:spacing w:line="232" w:lineRule="auto" w:before="3"/>
        <w:ind w:left="100"/>
      </w:pPr>
      <w:r>
        <w:rPr/>
        <w:t>Lessee shall secure and maintain (a) All Risk Physical Damage insurance including coverage for collision and upset and comprehensive losses to the equipment rented from Lessor hereunder, and (b) Comprehensive General Liability and Business Auto Liability insurance both in an amount of not less than $1,000,000. Combined Single limit for personal injury, bodily injury, and property damage. The Comprehensive General Liability form shall include the coverage parts for broad form contractual liability. The Business Automobile Liability policy shall include coverage for Hired and Non-Owned Automobile Liability and Physical Damage.</w:t>
      </w:r>
    </w:p>
    <w:p>
      <w:pPr>
        <w:pStyle w:val="BodyText"/>
        <w:spacing w:before="1"/>
        <w:rPr>
          <w:sz w:val="19"/>
        </w:rPr>
      </w:pPr>
    </w:p>
    <w:p>
      <w:pPr>
        <w:pStyle w:val="BodyText"/>
        <w:spacing w:line="232" w:lineRule="auto"/>
        <w:ind w:left="100" w:right="605"/>
      </w:pPr>
      <w:r>
        <w:rPr/>
        <w:t>This insurance shall remain in full force and effect until this lease has expired, including a 30 - day pre-notice of cancellation or material change in coverage clause, and until said equipment has been returned to Lessor.</w:t>
      </w:r>
    </w:p>
    <w:p>
      <w:pPr>
        <w:pStyle w:val="BodyText"/>
        <w:spacing w:before="6"/>
      </w:pPr>
    </w:p>
    <w:p>
      <w:pPr>
        <w:pStyle w:val="Heading1"/>
        <w:spacing w:before="1"/>
      </w:pPr>
      <w:r>
        <w:rPr/>
        <w:t>Certificate of Insurance</w:t>
      </w:r>
    </w:p>
    <w:p>
      <w:pPr>
        <w:pStyle w:val="BodyText"/>
        <w:spacing w:line="232" w:lineRule="auto" w:before="2"/>
        <w:ind w:left="100" w:right="80"/>
      </w:pPr>
      <w:r>
        <w:rPr/>
        <w:t>Lessee shall provide Certificate of Insurance, signed by an authorized representative of the Lessee's insurance company, evidencing that Lessee is in compliance with the insurance provisions of this Agreement. Lessee shall have the insurance company providing coverage required hereunder and the interest of Lessor as Additional Insured and Loss Payee as Lessor's interest may appear in reference to any and all equipment provided by Lessor under the terms and conditions of this Agreement. Any insurance certificate provided in accordance with this Agreement shall stipulate that Lessor shall receive 30 days written notice of cancellation from the insurance company providing the required coverage prior to any cancellation or reduction in the limits of liability; each such certificate issued to Lessor shall stipulate that the coverages indicated on the insurance certificate shall be primary coverage and not contributing with any other insurance maintained by Lessor. It is agreed that Lessee's insurance coverage shall commence at the time of any of the Lessor's equipment leaves Lessor's premises and shall remain in full force and effect until the equipment is returned to the premises of Lessor unless Lessor shall stipulate that such equipment is to be returned to a specific location other than Lessor's premises</w:t>
      </w:r>
    </w:p>
    <w:p>
      <w:pPr>
        <w:pStyle w:val="BodyText"/>
        <w:rPr>
          <w:sz w:val="20"/>
        </w:rPr>
      </w:pPr>
    </w:p>
    <w:p>
      <w:pPr>
        <w:pStyle w:val="BodyText"/>
        <w:spacing w:line="235" w:lineRule="auto" w:before="166"/>
        <w:ind w:left="100" w:right="485"/>
      </w:pPr>
      <w:r>
        <w:rPr/>
        <w:t>Lessee agrees to provide adequate evidence that Lessee has met the insurance requirements as indicated herein by filing with Lessor a fully executed Certificate of Insurance at or prior to the delivery of any equipment or</w:t>
      </w:r>
    </w:p>
    <w:p>
      <w:pPr>
        <w:pStyle w:val="BodyText"/>
        <w:spacing w:line="232" w:lineRule="auto"/>
        <w:ind w:left="100" w:right="80"/>
      </w:pPr>
      <w:r>
        <w:rPr/>
        <w:t>vehicles rented or leased by Lessee hereunder. Equipment coverage shall be provided on replacement cost basis. If actual cash value basis, Lessee shall pay difference between actual cash value and replacement cost. Lessor agrees to indemnify, defend, and hold harmless from and against any and all claims, actions, suits, proceedings, costs,</w:t>
      </w:r>
    </w:p>
    <w:p>
      <w:pPr>
        <w:spacing w:after="0" w:line="232" w:lineRule="auto"/>
        <w:sectPr>
          <w:headerReference w:type="default" r:id="rId5"/>
          <w:footerReference w:type="default" r:id="rId6"/>
          <w:type w:val="continuous"/>
          <w:pgSz w:w="12240" w:h="15840"/>
          <w:pgMar w:header="728" w:footer="864" w:top="2460" w:bottom="1060" w:left="1340" w:right="1340"/>
          <w:pgNumType w:start="1"/>
        </w:sectPr>
      </w:pPr>
    </w:p>
    <w:p>
      <w:pPr>
        <w:pStyle w:val="BodyText"/>
        <w:spacing w:before="6"/>
        <w:rPr>
          <w:sz w:val="11"/>
        </w:rPr>
      </w:pPr>
    </w:p>
    <w:p>
      <w:pPr>
        <w:pStyle w:val="BodyText"/>
        <w:spacing w:line="232" w:lineRule="auto" w:before="99"/>
        <w:ind w:left="100" w:right="502"/>
        <w:jc w:val="both"/>
      </w:pPr>
      <w:r>
        <w:rPr/>
        <w:t>expenses, damages, and liabilities, including reasonable attorney fees arising out of, connected with, or resulting from the manufacture, alteration or modification by Lessor, his employees or agents, of any equipment or vehicle supplied to Lessee pursuant to this Agreement.</w:t>
      </w:r>
    </w:p>
    <w:p>
      <w:pPr>
        <w:pStyle w:val="BodyText"/>
        <w:spacing w:before="6"/>
      </w:pPr>
    </w:p>
    <w:p>
      <w:pPr>
        <w:pStyle w:val="Heading1"/>
        <w:spacing w:line="226" w:lineRule="exact"/>
        <w:jc w:val="both"/>
      </w:pPr>
      <w:r>
        <w:rPr/>
        <w:t>Summary of Coverages Required:</w:t>
      </w:r>
    </w:p>
    <w:p>
      <w:pPr>
        <w:spacing w:line="223" w:lineRule="exact" w:before="0"/>
        <w:ind w:left="100" w:right="0" w:firstLine="0"/>
        <w:jc w:val="both"/>
        <w:rPr>
          <w:b/>
          <w:sz w:val="20"/>
        </w:rPr>
      </w:pPr>
      <w:r>
        <w:rPr>
          <w:sz w:val="18"/>
        </w:rPr>
        <w:t>Lessee must provide Ghost Hand Productions with evidence of </w:t>
      </w:r>
      <w:r>
        <w:rPr>
          <w:b/>
          <w:sz w:val="20"/>
        </w:rPr>
        <w:t>Comprehensive General Liability Insurance</w:t>
      </w:r>
    </w:p>
    <w:p>
      <w:pPr>
        <w:pStyle w:val="BodyText"/>
        <w:spacing w:line="200" w:lineRule="exact"/>
        <w:ind w:left="100"/>
        <w:jc w:val="both"/>
      </w:pPr>
      <w:r>
        <w:rPr/>
        <w:t>in an amount not less than: $1,000,000</w:t>
      </w:r>
    </w:p>
    <w:p>
      <w:pPr>
        <w:pStyle w:val="Heading1"/>
        <w:spacing w:line="222" w:lineRule="exact"/>
        <w:jc w:val="both"/>
      </w:pPr>
      <w:r>
        <w:rPr/>
        <w:t>Combined Single Limit Bodily Injury and Property Damage Liability</w:t>
      </w:r>
    </w:p>
    <w:p>
      <w:pPr>
        <w:spacing w:line="222" w:lineRule="exact" w:before="0"/>
        <w:ind w:left="100" w:right="0" w:firstLine="0"/>
        <w:jc w:val="both"/>
        <w:rPr>
          <w:sz w:val="18"/>
        </w:rPr>
      </w:pPr>
      <w:r>
        <w:rPr>
          <w:sz w:val="18"/>
        </w:rPr>
        <w:t>And </w:t>
      </w:r>
      <w:r>
        <w:rPr>
          <w:b/>
          <w:sz w:val="20"/>
        </w:rPr>
        <w:t>Automobile Liability Insurance </w:t>
      </w:r>
      <w:r>
        <w:rPr>
          <w:sz w:val="18"/>
        </w:rPr>
        <w:t>in an amount not less than: $500,000 Combined Single Limit and</w:t>
      </w:r>
    </w:p>
    <w:p>
      <w:pPr>
        <w:spacing w:line="232" w:lineRule="auto" w:before="2"/>
        <w:ind w:left="100" w:right="80" w:firstLine="0"/>
        <w:jc w:val="left"/>
        <w:rPr>
          <w:sz w:val="18"/>
        </w:rPr>
      </w:pPr>
      <w:r>
        <w:rPr>
          <w:sz w:val="18"/>
        </w:rPr>
        <w:t>Include </w:t>
      </w:r>
      <w:r>
        <w:rPr>
          <w:b/>
          <w:sz w:val="20"/>
        </w:rPr>
        <w:t>Physical Damage Endorsement </w:t>
      </w:r>
      <w:r>
        <w:rPr>
          <w:sz w:val="18"/>
        </w:rPr>
        <w:t>(Comprehensive &amp; Collision for </w:t>
      </w:r>
      <w:r>
        <w:rPr>
          <w:b/>
          <w:sz w:val="20"/>
        </w:rPr>
        <w:t>Non-owned and Hired Vehicle) </w:t>
      </w:r>
      <w:r>
        <w:rPr>
          <w:sz w:val="18"/>
        </w:rPr>
        <w:t>on a blanket basis to any vehicles that Ghost Hand Productions may provide to lessee.</w:t>
      </w:r>
    </w:p>
    <w:p>
      <w:pPr>
        <w:pStyle w:val="ListParagraph"/>
        <w:numPr>
          <w:ilvl w:val="0"/>
          <w:numId w:val="1"/>
        </w:numPr>
        <w:tabs>
          <w:tab w:pos="859" w:val="left" w:leader="none"/>
          <w:tab w:pos="860" w:val="left" w:leader="none"/>
        </w:tabs>
        <w:spacing w:line="232" w:lineRule="auto" w:before="0" w:after="0"/>
        <w:ind w:left="860" w:right="263" w:hanging="400"/>
        <w:jc w:val="left"/>
        <w:rPr>
          <w:sz w:val="18"/>
        </w:rPr>
      </w:pPr>
      <w:r>
        <w:rPr>
          <w:sz w:val="18"/>
        </w:rPr>
        <w:t>List </w:t>
      </w:r>
      <w:r>
        <w:rPr>
          <w:b/>
          <w:sz w:val="18"/>
        </w:rPr>
        <w:t>Ghost Hand Productions </w:t>
      </w:r>
      <w:r>
        <w:rPr>
          <w:sz w:val="18"/>
        </w:rPr>
        <w:t>as </w:t>
      </w:r>
      <w:r>
        <w:rPr>
          <w:b/>
          <w:sz w:val="20"/>
        </w:rPr>
        <w:t>Loss Payee </w:t>
      </w:r>
      <w:r>
        <w:rPr>
          <w:sz w:val="18"/>
        </w:rPr>
        <w:t>as respects Misc. equipment, Physical Damage to</w:t>
      </w:r>
      <w:r>
        <w:rPr>
          <w:spacing w:val="-12"/>
          <w:sz w:val="18"/>
        </w:rPr>
        <w:t> </w:t>
      </w:r>
      <w:r>
        <w:rPr>
          <w:sz w:val="18"/>
        </w:rPr>
        <w:t>Autos, and Comprehensive and Collision.</w:t>
      </w:r>
    </w:p>
    <w:p>
      <w:pPr>
        <w:pStyle w:val="ListParagraph"/>
        <w:numPr>
          <w:ilvl w:val="0"/>
          <w:numId w:val="1"/>
        </w:numPr>
        <w:tabs>
          <w:tab w:pos="859" w:val="left" w:leader="none"/>
          <w:tab w:pos="860" w:val="left" w:leader="none"/>
        </w:tabs>
        <w:spacing w:line="232" w:lineRule="auto" w:before="0" w:after="0"/>
        <w:ind w:left="860" w:right="365" w:hanging="400"/>
        <w:jc w:val="left"/>
        <w:rPr>
          <w:sz w:val="18"/>
        </w:rPr>
      </w:pPr>
      <w:r>
        <w:rPr>
          <w:sz w:val="18"/>
        </w:rPr>
        <w:t>List </w:t>
      </w:r>
      <w:r>
        <w:rPr>
          <w:b/>
          <w:sz w:val="18"/>
        </w:rPr>
        <w:t>Ghost Hand Productions </w:t>
      </w:r>
      <w:r>
        <w:rPr>
          <w:sz w:val="18"/>
        </w:rPr>
        <w:t>as </w:t>
      </w:r>
      <w:r>
        <w:rPr>
          <w:b/>
          <w:sz w:val="20"/>
        </w:rPr>
        <w:t>Additionally Insured </w:t>
      </w:r>
      <w:r>
        <w:rPr>
          <w:sz w:val="18"/>
        </w:rPr>
        <w:t>as respects to: Third Party Property Damage, Comprehensive General Liability, and Auto</w:t>
      </w:r>
      <w:r>
        <w:rPr>
          <w:spacing w:val="-13"/>
          <w:sz w:val="18"/>
        </w:rPr>
        <w:t> </w:t>
      </w:r>
      <w:r>
        <w:rPr>
          <w:sz w:val="18"/>
        </w:rPr>
        <w:t>Liability.</w:t>
      </w:r>
    </w:p>
    <w:p>
      <w:pPr>
        <w:pStyle w:val="BodyText"/>
        <w:spacing w:before="7"/>
      </w:pPr>
    </w:p>
    <w:p>
      <w:pPr>
        <w:pStyle w:val="BodyText"/>
        <w:spacing w:before="1"/>
        <w:ind w:left="100"/>
      </w:pPr>
      <w:r>
        <w:rPr/>
        <w:t>Certificate shall be addressed to:</w:t>
      </w:r>
    </w:p>
    <w:p>
      <w:pPr>
        <w:pStyle w:val="BodyText"/>
        <w:spacing w:before="4"/>
        <w:rPr>
          <w:sz w:val="17"/>
        </w:rPr>
      </w:pPr>
    </w:p>
    <w:p>
      <w:pPr>
        <w:pStyle w:val="BodyText"/>
        <w:spacing w:line="235" w:lineRule="auto"/>
        <w:ind w:left="100" w:right="7118"/>
      </w:pPr>
      <w:r>
        <w:rPr/>
        <w:t>Ghost Hand Productions 9053 Soquel Dr. Suite 202</w:t>
      </w:r>
    </w:p>
    <w:p>
      <w:pPr>
        <w:pStyle w:val="BodyText"/>
        <w:spacing w:line="202" w:lineRule="exact"/>
        <w:ind w:left="100"/>
        <w:jc w:val="both"/>
      </w:pPr>
      <w:r>
        <w:rPr/>
        <w:t>Aptos, CA 95003</w:t>
      </w:r>
    </w:p>
    <w:p>
      <w:pPr>
        <w:pStyle w:val="BodyText"/>
        <w:spacing w:before="2"/>
        <w:rPr>
          <w:sz w:val="17"/>
        </w:rPr>
      </w:pPr>
    </w:p>
    <w:p>
      <w:pPr>
        <w:pStyle w:val="BodyText"/>
        <w:ind w:left="100"/>
        <w:jc w:val="both"/>
      </w:pPr>
      <w:r>
        <w:rPr/>
        <w:t>Faxes can be sent to: 888.521.6778</w:t>
      </w:r>
    </w:p>
    <w:p>
      <w:pPr>
        <w:pStyle w:val="BodyText"/>
        <w:spacing w:before="1"/>
        <w:rPr>
          <w:sz w:val="17"/>
        </w:rPr>
      </w:pPr>
    </w:p>
    <w:p>
      <w:pPr>
        <w:pStyle w:val="BodyText"/>
        <w:ind w:left="100"/>
        <w:jc w:val="both"/>
      </w:pPr>
      <w:r>
        <w:rPr/>
        <w:t>We have read this contract and agree to all terms and conditions.</w:t>
      </w:r>
    </w:p>
    <w:p>
      <w:pPr>
        <w:pStyle w:val="BodyText"/>
        <w:spacing w:before="2"/>
        <w:rPr>
          <w:sz w:val="17"/>
        </w:rPr>
      </w:pPr>
    </w:p>
    <w:p>
      <w:pPr>
        <w:pStyle w:val="Heading2"/>
        <w:jc w:val="both"/>
      </w:pPr>
      <w:r>
        <w:rPr/>
        <w:t>Lessee</w:t>
      </w:r>
    </w:p>
    <w:p>
      <w:pPr>
        <w:pStyle w:val="BodyText"/>
        <w:rPr>
          <w:b/>
          <w:sz w:val="20"/>
        </w:rPr>
      </w:pPr>
    </w:p>
    <w:p>
      <w:pPr>
        <w:pStyle w:val="BodyText"/>
        <w:tabs>
          <w:tab w:pos="4504" w:val="left" w:leader="none"/>
          <w:tab w:pos="8877" w:val="left" w:leader="none"/>
        </w:tabs>
        <w:spacing w:before="169"/>
        <w:ind w:left="100"/>
        <w:jc w:val="both"/>
      </w:pPr>
      <w:r>
        <w:rPr/>
        <w:t>Print</w:t>
      </w:r>
      <w:r>
        <w:rPr>
          <w:spacing w:val="-1"/>
        </w:rPr>
        <w:t> </w:t>
      </w:r>
      <w:r>
        <w:rPr/>
        <w:t>Name:</w:t>
      </w:r>
      <w:r>
        <w:rPr>
          <w:u w:val="single"/>
        </w:rPr>
        <w:t> </w:t>
        <w:tab/>
      </w:r>
      <w:r>
        <w:rPr/>
        <w:t>with (company name)</w:t>
      </w:r>
      <w:r>
        <w:rPr>
          <w:u w:val="single"/>
        </w:rPr>
        <w:t> </w:t>
        <w:tab/>
      </w:r>
    </w:p>
    <w:p>
      <w:pPr>
        <w:pStyle w:val="BodyText"/>
        <w:spacing w:before="6"/>
        <w:rPr>
          <w:sz w:val="26"/>
        </w:rPr>
      </w:pPr>
    </w:p>
    <w:p>
      <w:pPr>
        <w:pStyle w:val="BodyText"/>
        <w:tabs>
          <w:tab w:pos="7497" w:val="left" w:leader="none"/>
          <w:tab w:pos="8979" w:val="left" w:leader="none"/>
        </w:tabs>
        <w:spacing w:before="94"/>
        <w:ind w:left="100"/>
      </w:pPr>
      <w:r>
        <w:rPr/>
        <w:t>Sign Name:</w:t>
      </w:r>
      <w:r>
        <w:rPr>
          <w:u w:val="single"/>
        </w:rPr>
        <w:t> </w:t>
        <w:tab/>
      </w:r>
      <w:r>
        <w:rPr/>
        <w:t>Date:</w:t>
      </w:r>
      <w:r>
        <w:rPr>
          <w:u w:val="single"/>
        </w:rPr>
        <w:t> </w:t>
        <w:tab/>
      </w:r>
    </w:p>
    <w:p>
      <w:pPr>
        <w:pStyle w:val="BodyText"/>
        <w:spacing w:before="6"/>
        <w:rPr>
          <w:sz w:val="26"/>
        </w:rPr>
      </w:pPr>
    </w:p>
    <w:p>
      <w:pPr>
        <w:pStyle w:val="BodyText"/>
        <w:tabs>
          <w:tab w:pos="4274" w:val="left" w:leader="none"/>
          <w:tab w:pos="6916" w:val="left" w:leader="none"/>
          <w:tab w:pos="8918" w:val="left" w:leader="none"/>
        </w:tabs>
        <w:spacing w:before="94"/>
        <w:ind w:left="100"/>
      </w:pPr>
      <w:r>
        <w:rPr/>
        <w:t>Job Name/#:</w:t>
      </w:r>
      <w:r>
        <w:rPr>
          <w:u w:val="single"/>
        </w:rPr>
        <w:t> </w:t>
        <w:tab/>
      </w:r>
      <w:r>
        <w:rPr/>
        <w:t>Rental Period:</w:t>
      </w:r>
      <w:r>
        <w:rPr>
          <w:u w:val="single"/>
        </w:rPr>
        <w:t> </w:t>
        <w:tab/>
      </w:r>
      <w:r>
        <w:rPr/>
        <w:t>to </w:t>
      </w:r>
      <w:r>
        <w:rPr>
          <w:u w:val="single"/>
        </w:rPr>
        <w:t> </w:t>
        <w:tab/>
      </w:r>
    </w:p>
    <w:p>
      <w:pPr>
        <w:pStyle w:val="BodyText"/>
        <w:spacing w:before="11"/>
        <w:rPr>
          <w:sz w:val="8"/>
        </w:rPr>
      </w:pPr>
    </w:p>
    <w:p>
      <w:pPr>
        <w:pStyle w:val="Heading2"/>
        <w:spacing w:before="94"/>
      </w:pPr>
      <w:r>
        <w:rPr/>
        <w:t>Lessor</w:t>
      </w:r>
    </w:p>
    <w:p>
      <w:pPr>
        <w:pStyle w:val="BodyText"/>
        <w:rPr>
          <w:b/>
          <w:sz w:val="20"/>
        </w:rPr>
      </w:pPr>
    </w:p>
    <w:p>
      <w:pPr>
        <w:pStyle w:val="BodyText"/>
        <w:tabs>
          <w:tab w:pos="4504" w:val="left" w:leader="none"/>
        </w:tabs>
        <w:spacing w:before="169"/>
        <w:ind w:left="100"/>
      </w:pPr>
      <w:r>
        <w:rPr/>
        <w:t>Print</w:t>
      </w:r>
      <w:r>
        <w:rPr>
          <w:spacing w:val="-1"/>
        </w:rPr>
        <w:t> </w:t>
      </w:r>
      <w:r>
        <w:rPr/>
        <w:t>Name:</w:t>
      </w:r>
      <w:r>
        <w:rPr>
          <w:u w:val="single"/>
        </w:rPr>
        <w:t> </w:t>
        <w:tab/>
      </w:r>
      <w:r>
        <w:rPr/>
        <w:t>with Ghost Hand</w:t>
      </w:r>
      <w:r>
        <w:rPr>
          <w:spacing w:val="-2"/>
        </w:rPr>
        <w:t> </w:t>
      </w:r>
      <w:r>
        <w:rPr/>
        <w:t>Productions</w:t>
      </w:r>
    </w:p>
    <w:p>
      <w:pPr>
        <w:pStyle w:val="BodyText"/>
        <w:rPr>
          <w:sz w:val="20"/>
        </w:rPr>
      </w:pPr>
    </w:p>
    <w:p>
      <w:pPr>
        <w:pStyle w:val="BodyText"/>
        <w:tabs>
          <w:tab w:pos="7497" w:val="left" w:leader="none"/>
          <w:tab w:pos="8979" w:val="left" w:leader="none"/>
        </w:tabs>
        <w:spacing w:before="169"/>
        <w:ind w:left="100"/>
      </w:pPr>
      <w:r>
        <w:rPr/>
        <w:t>Sign Name:</w:t>
      </w:r>
      <w:r>
        <w:rPr>
          <w:u w:val="single"/>
        </w:rPr>
        <w:t> </w:t>
        <w:tab/>
      </w:r>
      <w:r>
        <w:rPr/>
        <w:t>Date:</w:t>
      </w:r>
      <w:r>
        <w:rPr>
          <w:u w:val="single"/>
        </w:rPr>
        <w:t> </w:t>
        <w:tab/>
      </w:r>
    </w:p>
    <w:sectPr>
      <w:pgSz w:w="12240" w:h="15840"/>
      <w:pgMar w:header="728" w:footer="864" w:top="2460" w:bottom="1060" w:left="1340" w:right="134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493.731415pt;margin-top:737.799988pt;width:47.3pt;height:12pt;mso-position-horizontal-relative:page;mso-position-vertical-relative:page;z-index:-3424" type="#_x0000_t202" filled="false" stroked="false">
          <v:textbox inset="0,0,0,0">
            <w:txbxContent>
              <w:p>
                <w:pPr>
                  <w:spacing w:line="213" w:lineRule="exact" w:before="0"/>
                  <w:ind w:left="20" w:right="0" w:firstLine="0"/>
                  <w:jc w:val="left"/>
                  <w:rPr>
                    <w:rFonts w:ascii="Times New Roman"/>
                    <w:sz w:val="20"/>
                  </w:rPr>
                </w:pPr>
                <w:r>
                  <w:rPr>
                    <w:rFonts w:ascii="Times New Roman"/>
                    <w:sz w:val="20"/>
                  </w:rPr>
                  <w:t>Page </w:t>
                </w:r>
                <w:r>
                  <w:rPr/>
                  <w:fldChar w:fldCharType="begin"/>
                </w:r>
                <w:r>
                  <w:rPr>
                    <w:rFonts w:ascii="Times New Roman"/>
                    <w:sz w:val="20"/>
                  </w:rPr>
                  <w:instrText> PAGE </w:instrText>
                </w:r>
                <w:r>
                  <w:rPr/>
                  <w:fldChar w:fldCharType="separate"/>
                </w:r>
                <w:r>
                  <w:rPr/>
                  <w:t>1</w:t>
                </w:r>
                <w:r>
                  <w:rPr/>
                  <w:fldChar w:fldCharType="end"/>
                </w:r>
                <w:r>
                  <w:rPr>
                    <w:rFonts w:ascii="Times New Roman"/>
                    <w:sz w:val="20"/>
                  </w:rPr>
                  <w:t> of 2</w:t>
                </w:r>
              </w:p>
            </w:txbxContent>
          </v:textbox>
          <w10:wrap type="none"/>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drawing>
        <wp:anchor distT="0" distB="0" distL="0" distR="0" allowOverlap="1" layoutInCell="1" locked="0" behindDoc="1" simplePos="0" relativeHeight="268431983">
          <wp:simplePos x="0" y="0"/>
          <wp:positionH relativeFrom="page">
            <wp:posOffset>2654027</wp:posOffset>
          </wp:positionH>
          <wp:positionV relativeFrom="page">
            <wp:posOffset>462318</wp:posOffset>
          </wp:positionV>
          <wp:extent cx="2482276" cy="895695"/>
          <wp:effectExtent l="0" t="0" r="0" b="0"/>
          <wp:wrapNone/>
          <wp:docPr id="1" name="image1.png" descr=""/>
          <wp:cNvGraphicFramePr>
            <a:graphicFrameLocks noChangeAspect="1"/>
          </wp:cNvGraphicFramePr>
          <a:graphic>
            <a:graphicData uri="http://schemas.openxmlformats.org/drawingml/2006/picture">
              <pic:pic>
                <pic:nvPicPr>
                  <pic:cNvPr id="2" name="image1.png"/>
                  <pic:cNvPicPr/>
                </pic:nvPicPr>
                <pic:blipFill>
                  <a:blip r:embed="rId1" cstate="print"/>
                  <a:stretch>
                    <a:fillRect/>
                  </a:stretch>
                </pic:blipFill>
                <pic:spPr>
                  <a:xfrm>
                    <a:off x="0" y="0"/>
                    <a:ext cx="2482276" cy="895695"/>
                  </a:xfrm>
                  <a:prstGeom prst="rect">
                    <a:avLst/>
                  </a:prstGeom>
                </pic:spPr>
              </pic:pic>
            </a:graphicData>
          </a:graphic>
        </wp:anchor>
      </w:drawing>
    </w:r>
    <w:r>
      <w:rPr/>
      <w:pict>
        <v:shapetype id="_x0000_t202" o:spt="202" coordsize="21600,21600" path="m,l,21600r21600,l21600,xe">
          <v:stroke joinstyle="miter"/>
          <v:path gradientshapeok="t" o:connecttype="rect"/>
        </v:shapetype>
        <v:shape style="position:absolute;margin-left:201.6064pt;margin-top:110.122551pt;width:208.8pt;height:14.2pt;mso-position-horizontal-relative:page;mso-position-vertical-relative:page;z-index:-3448" type="#_x0000_t202" filled="false" stroked="false">
          <v:textbox inset="0,0,0,0">
            <w:txbxContent>
              <w:p>
                <w:pPr>
                  <w:spacing w:before="10"/>
                  <w:ind w:left="20" w:right="0" w:firstLine="0"/>
                  <w:jc w:val="left"/>
                  <w:rPr>
                    <w:rFonts w:ascii="Times New Roman"/>
                    <w:b/>
                    <w:sz w:val="22"/>
                  </w:rPr>
                </w:pPr>
                <w:r>
                  <w:rPr>
                    <w:rFonts w:ascii="Times New Roman"/>
                    <w:b/>
                    <w:sz w:val="22"/>
                  </w:rPr>
                  <w:t>9053 Soquel </w:t>
                </w:r>
                <w:r>
                  <w:rPr>
                    <w:rFonts w:ascii="Times New Roman"/>
                    <w:b/>
                    <w:spacing w:val="-7"/>
                    <w:sz w:val="22"/>
                  </w:rPr>
                  <w:t>Dr. </w:t>
                </w:r>
                <w:r>
                  <w:rPr>
                    <w:rFonts w:ascii="Times New Roman"/>
                    <w:b/>
                    <w:sz w:val="22"/>
                  </w:rPr>
                  <w:t>Suite 202 - Aptos, CA 95003</w:t>
                </w:r>
              </w:p>
            </w:txbxContent>
          </v:textbox>
          <w10:wrap type="non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1"/>
      <w:numFmt w:val="decimal"/>
      <w:lvlText w:val="%1."/>
      <w:lvlJc w:val="left"/>
      <w:pPr>
        <w:ind w:left="860" w:hanging="400"/>
        <w:jc w:val="left"/>
      </w:pPr>
      <w:rPr>
        <w:rFonts w:hint="default" w:ascii="Arial" w:hAnsi="Arial" w:eastAsia="Arial" w:cs="Arial"/>
        <w:spacing w:val="-10"/>
        <w:w w:val="100"/>
        <w:sz w:val="18"/>
        <w:szCs w:val="18"/>
      </w:rPr>
    </w:lvl>
    <w:lvl w:ilvl="1">
      <w:start w:val="0"/>
      <w:numFmt w:val="bullet"/>
      <w:lvlText w:val="•"/>
      <w:lvlJc w:val="left"/>
      <w:pPr>
        <w:ind w:left="1730" w:hanging="400"/>
      </w:pPr>
      <w:rPr>
        <w:rFonts w:hint="default"/>
      </w:rPr>
    </w:lvl>
    <w:lvl w:ilvl="2">
      <w:start w:val="0"/>
      <w:numFmt w:val="bullet"/>
      <w:lvlText w:val="•"/>
      <w:lvlJc w:val="left"/>
      <w:pPr>
        <w:ind w:left="2600" w:hanging="400"/>
      </w:pPr>
      <w:rPr>
        <w:rFonts w:hint="default"/>
      </w:rPr>
    </w:lvl>
    <w:lvl w:ilvl="3">
      <w:start w:val="0"/>
      <w:numFmt w:val="bullet"/>
      <w:lvlText w:val="•"/>
      <w:lvlJc w:val="left"/>
      <w:pPr>
        <w:ind w:left="3470" w:hanging="400"/>
      </w:pPr>
      <w:rPr>
        <w:rFonts w:hint="default"/>
      </w:rPr>
    </w:lvl>
    <w:lvl w:ilvl="4">
      <w:start w:val="0"/>
      <w:numFmt w:val="bullet"/>
      <w:lvlText w:val="•"/>
      <w:lvlJc w:val="left"/>
      <w:pPr>
        <w:ind w:left="4340" w:hanging="400"/>
      </w:pPr>
      <w:rPr>
        <w:rFonts w:hint="default"/>
      </w:rPr>
    </w:lvl>
    <w:lvl w:ilvl="5">
      <w:start w:val="0"/>
      <w:numFmt w:val="bullet"/>
      <w:lvlText w:val="•"/>
      <w:lvlJc w:val="left"/>
      <w:pPr>
        <w:ind w:left="5210" w:hanging="400"/>
      </w:pPr>
      <w:rPr>
        <w:rFonts w:hint="default"/>
      </w:rPr>
    </w:lvl>
    <w:lvl w:ilvl="6">
      <w:start w:val="0"/>
      <w:numFmt w:val="bullet"/>
      <w:lvlText w:val="•"/>
      <w:lvlJc w:val="left"/>
      <w:pPr>
        <w:ind w:left="6080" w:hanging="400"/>
      </w:pPr>
      <w:rPr>
        <w:rFonts w:hint="default"/>
      </w:rPr>
    </w:lvl>
    <w:lvl w:ilvl="7">
      <w:start w:val="0"/>
      <w:numFmt w:val="bullet"/>
      <w:lvlText w:val="•"/>
      <w:lvlJc w:val="left"/>
      <w:pPr>
        <w:ind w:left="6950" w:hanging="400"/>
      </w:pPr>
      <w:rPr>
        <w:rFonts w:hint="default"/>
      </w:rPr>
    </w:lvl>
    <w:lvl w:ilvl="8">
      <w:start w:val="0"/>
      <w:numFmt w:val="bullet"/>
      <w:lvlText w:val="•"/>
      <w:lvlJc w:val="left"/>
      <w:pPr>
        <w:ind w:left="7820" w:hanging="400"/>
      </w:pPr>
      <w:rPr>
        <w:rFont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rPr>
  </w:style>
  <w:style w:styleId="BodyText" w:type="paragraph">
    <w:name w:val="Body Text"/>
    <w:basedOn w:val="Normal"/>
    <w:uiPriority w:val="1"/>
    <w:qFormat/>
    <w:pPr/>
    <w:rPr>
      <w:rFonts w:ascii="Arial" w:hAnsi="Arial" w:eastAsia="Arial" w:cs="Arial"/>
      <w:sz w:val="18"/>
      <w:szCs w:val="18"/>
    </w:rPr>
  </w:style>
  <w:style w:styleId="Heading1" w:type="paragraph">
    <w:name w:val="Heading 1"/>
    <w:basedOn w:val="Normal"/>
    <w:uiPriority w:val="1"/>
    <w:qFormat/>
    <w:pPr>
      <w:spacing w:line="228" w:lineRule="exact"/>
      <w:ind w:left="100"/>
      <w:outlineLvl w:val="1"/>
    </w:pPr>
    <w:rPr>
      <w:rFonts w:ascii="Arial" w:hAnsi="Arial" w:eastAsia="Arial" w:cs="Arial"/>
      <w:b/>
      <w:bCs/>
      <w:sz w:val="20"/>
      <w:szCs w:val="20"/>
    </w:rPr>
  </w:style>
  <w:style w:styleId="Heading2" w:type="paragraph">
    <w:name w:val="Heading 2"/>
    <w:basedOn w:val="Normal"/>
    <w:uiPriority w:val="1"/>
    <w:qFormat/>
    <w:pPr>
      <w:ind w:left="100"/>
      <w:outlineLvl w:val="2"/>
    </w:pPr>
    <w:rPr>
      <w:rFonts w:ascii="Arial" w:hAnsi="Arial" w:eastAsia="Arial" w:cs="Arial"/>
      <w:b/>
      <w:bCs/>
      <w:sz w:val="18"/>
      <w:szCs w:val="18"/>
    </w:rPr>
  </w:style>
  <w:style w:styleId="ListParagraph" w:type="paragraph">
    <w:name w:val="List Paragraph"/>
    <w:basedOn w:val="Normal"/>
    <w:uiPriority w:val="1"/>
    <w:qFormat/>
    <w:pPr>
      <w:ind w:left="860" w:right="263" w:hanging="400"/>
    </w:pPr>
    <w:rPr>
      <w:rFonts w:ascii="Arial" w:hAnsi="Arial" w:eastAsia="Arial" w:cs="Arial"/>
    </w:rPr>
  </w:style>
  <w:style w:styleId="TableParagraph" w:type="paragraph">
    <w:name w:val="Table Paragraph"/>
    <w:basedOn w:val="Normal"/>
    <w:uiPriority w:val="1"/>
    <w:qFormat/>
    <w:pPr/>
    <w:rPr/>
  </w:style>
</w:style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fontTable.xml" Type="http://schemas.openxmlformats.org/officeDocument/2006/relationships/fontTable"/>
<Relationship Id="rId3" Target="theme/theme1.xml" Type="http://schemas.openxmlformats.org/officeDocument/2006/relationships/theme"/>
<Relationship Id="rId4" Target="settings.xml" Type="http://schemas.openxmlformats.org/officeDocument/2006/relationships/settings"/>
<Relationship Id="rId5" Target="header1.xml" Type="http://schemas.openxmlformats.org/officeDocument/2006/relationships/header"/>
<Relationship Id="rId6" Target="footer1.xml" Type="http://schemas.openxmlformats.org/officeDocument/2006/relationships/footer"/>
<Relationship Id="rId7" Target="numbering.xml" Type="http://schemas.openxmlformats.org/officeDocument/2006/relationships/numbering"/>
</Relationships>

</file>

<file path=word/_rels/header1.xml.rels><?xml version="1.0" encoding="UTF-8" standalone="no"?>
<Relationships xmlns="http://schemas.openxmlformats.org/package/2006/relationships">
<Relationship Id="rId1" Target="media/image1.png" Type="http://schemas.openxmlformats.org/officeDocument/2006/relationships/imag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DocSecurity>0</DocSecurity>
  <ScaleCrop>false</ScaleCrop>
  <LinksUpToDate>false</LinksUpToDate>
  <SharedDoc>false</SharedDoc>
  <HyperlinksChanged>false</HyperlinksChanged>
  <AppVersion>12.0000</AppVersion>
  <Company/>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