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
        <w:rPr>
          <w:rFonts w:ascii="Times New Roman"/>
          <w:sz w:val="11"/>
        </w:rPr>
      </w:pPr>
    </w:p>
    <w:p>
      <w:pPr>
        <w:spacing w:before="54"/>
        <w:ind w:left="3745" w:right="0" w:firstLine="0"/>
        <w:jc w:val="left"/>
        <w:rPr>
          <w:b/>
          <w:sz w:val="23"/>
        </w:rPr>
      </w:pPr>
      <w:r>
        <w:rPr>
          <w:b/>
          <w:sz w:val="23"/>
        </w:rPr>
        <w:t>FILMING INDEMNIFICATION AGREEMENT</w:t>
      </w:r>
    </w:p>
    <w:p>
      <w:pPr>
        <w:pStyle w:val="BodyText"/>
        <w:spacing w:before="12"/>
        <w:rPr>
          <w:b/>
          <w:sz w:val="19"/>
        </w:rPr>
      </w:pPr>
    </w:p>
    <w:p>
      <w:pPr>
        <w:pStyle w:val="BodyText"/>
        <w:spacing w:line="278" w:lineRule="auto"/>
        <w:ind w:left="120" w:right="118"/>
        <w:jc w:val="both"/>
      </w:pPr>
      <w:r>
        <w:rPr/>
        <w:t>“MVRD” or “Metro Vancouver Regional District” wherever referenced in this agreement, refers to any one or more of the following as applicable: Metro Vancouver Regional District (MVRD), Greater Vancouver Water District (GVWD), Greater Vancouver Sewerage and Drainage District (GS&amp;DD), Greater Vancouver Housing Corporation (GVHC).</w:t>
      </w:r>
    </w:p>
    <w:p>
      <w:pPr>
        <w:pStyle w:val="BodyText"/>
        <w:spacing w:before="11"/>
        <w:rPr>
          <w:sz w:val="15"/>
        </w:rPr>
      </w:pPr>
    </w:p>
    <w:p>
      <w:pPr>
        <w:pStyle w:val="BodyText"/>
        <w:spacing w:line="278" w:lineRule="auto"/>
        <w:ind w:left="120" w:right="119"/>
        <w:jc w:val="both"/>
      </w:pPr>
      <w:r>
        <w:rPr/>
        <w:t>The</w:t>
      </w:r>
      <w:r>
        <w:rPr>
          <w:spacing w:val="-11"/>
        </w:rPr>
        <w:t> </w:t>
      </w:r>
      <w:r>
        <w:rPr/>
        <w:t>undersigned</w:t>
      </w:r>
      <w:r>
        <w:rPr>
          <w:spacing w:val="-9"/>
        </w:rPr>
        <w:t> </w:t>
      </w:r>
      <w:r>
        <w:rPr/>
        <w:t>Production</w:t>
      </w:r>
      <w:r>
        <w:rPr>
          <w:spacing w:val="-9"/>
        </w:rPr>
        <w:t> </w:t>
      </w:r>
      <w:r>
        <w:rPr/>
        <w:t>Company</w:t>
      </w:r>
      <w:r>
        <w:rPr>
          <w:spacing w:val="-9"/>
        </w:rPr>
        <w:t> </w:t>
      </w:r>
      <w:r>
        <w:rPr/>
        <w:t>(the</w:t>
      </w:r>
      <w:r>
        <w:rPr>
          <w:spacing w:val="-11"/>
        </w:rPr>
        <w:t> </w:t>
      </w:r>
      <w:r>
        <w:rPr/>
        <w:t>“Applicant”)</w:t>
      </w:r>
      <w:r>
        <w:rPr>
          <w:spacing w:val="-11"/>
        </w:rPr>
        <w:t> </w:t>
      </w:r>
      <w:r>
        <w:rPr/>
        <w:t>has</w:t>
      </w:r>
      <w:r>
        <w:rPr>
          <w:spacing w:val="-13"/>
        </w:rPr>
        <w:t> </w:t>
      </w:r>
      <w:r>
        <w:rPr/>
        <w:t>made</w:t>
      </w:r>
      <w:r>
        <w:rPr>
          <w:spacing w:val="-11"/>
        </w:rPr>
        <w:t> </w:t>
      </w:r>
      <w:r>
        <w:rPr/>
        <w:t>application</w:t>
      </w:r>
      <w:r>
        <w:rPr>
          <w:spacing w:val="-9"/>
        </w:rPr>
        <w:t> </w:t>
      </w:r>
      <w:r>
        <w:rPr/>
        <w:t>to</w:t>
      </w:r>
      <w:r>
        <w:rPr>
          <w:spacing w:val="-3"/>
        </w:rPr>
        <w:t> </w:t>
      </w:r>
      <w:r>
        <w:rPr/>
        <w:t>MVRD</w:t>
      </w:r>
      <w:r>
        <w:rPr>
          <w:spacing w:val="-11"/>
        </w:rPr>
        <w:t> </w:t>
      </w:r>
      <w:r>
        <w:rPr/>
        <w:t>to</w:t>
      </w:r>
      <w:r>
        <w:rPr>
          <w:spacing w:val="-10"/>
        </w:rPr>
        <w:t> </w:t>
      </w:r>
      <w:r>
        <w:rPr/>
        <w:t>carry</w:t>
      </w:r>
      <w:r>
        <w:rPr>
          <w:spacing w:val="-9"/>
        </w:rPr>
        <w:t> </w:t>
      </w:r>
      <w:r>
        <w:rPr/>
        <w:t>out</w:t>
      </w:r>
      <w:r>
        <w:rPr>
          <w:spacing w:val="-10"/>
        </w:rPr>
        <w:t> </w:t>
      </w:r>
      <w:r>
        <w:rPr/>
        <w:t>certain</w:t>
      </w:r>
      <w:r>
        <w:rPr>
          <w:spacing w:val="-10"/>
        </w:rPr>
        <w:t> </w:t>
      </w:r>
      <w:r>
        <w:rPr/>
        <w:t>filming</w:t>
      </w:r>
      <w:r>
        <w:rPr>
          <w:spacing w:val="-10"/>
        </w:rPr>
        <w:t> </w:t>
      </w:r>
      <w:r>
        <w:rPr/>
        <w:t>activities</w:t>
      </w:r>
      <w:r>
        <w:rPr>
          <w:spacing w:val="-12"/>
        </w:rPr>
        <w:t> </w:t>
      </w:r>
      <w:r>
        <w:rPr/>
        <w:t>on</w:t>
      </w:r>
      <w:r>
        <w:rPr>
          <w:spacing w:val="-10"/>
        </w:rPr>
        <w:t> </w:t>
      </w:r>
      <w:r>
        <w:rPr/>
        <w:t>certain lands</w:t>
      </w:r>
      <w:r>
        <w:rPr>
          <w:spacing w:val="-4"/>
        </w:rPr>
        <w:t> </w:t>
      </w:r>
      <w:r>
        <w:rPr/>
        <w:t>and</w:t>
      </w:r>
      <w:r>
        <w:rPr>
          <w:spacing w:val="-2"/>
        </w:rPr>
        <w:t> </w:t>
      </w:r>
      <w:r>
        <w:rPr/>
        <w:t>premises</w:t>
      </w:r>
      <w:r>
        <w:rPr>
          <w:spacing w:val="-4"/>
        </w:rPr>
        <w:t> </w:t>
      </w:r>
      <w:r>
        <w:rPr/>
        <w:t>owned</w:t>
      </w:r>
      <w:r>
        <w:rPr>
          <w:spacing w:val="-2"/>
        </w:rPr>
        <w:t> </w:t>
      </w:r>
      <w:r>
        <w:rPr/>
        <w:t>by</w:t>
      </w:r>
      <w:r>
        <w:rPr>
          <w:spacing w:val="-2"/>
        </w:rPr>
        <w:t> </w:t>
      </w:r>
      <w:r>
        <w:rPr/>
        <w:t>or</w:t>
      </w:r>
      <w:r>
        <w:rPr>
          <w:spacing w:val="-2"/>
        </w:rPr>
        <w:t> </w:t>
      </w:r>
      <w:r>
        <w:rPr/>
        <w:t>under</w:t>
      </w:r>
      <w:r>
        <w:rPr>
          <w:spacing w:val="-2"/>
        </w:rPr>
        <w:t> </w:t>
      </w:r>
      <w:r>
        <w:rPr/>
        <w:t>the</w:t>
      </w:r>
      <w:r>
        <w:rPr>
          <w:spacing w:val="-3"/>
        </w:rPr>
        <w:t> </w:t>
      </w:r>
      <w:r>
        <w:rPr/>
        <w:t>control</w:t>
      </w:r>
      <w:r>
        <w:rPr>
          <w:spacing w:val="-3"/>
        </w:rPr>
        <w:t> </w:t>
      </w:r>
      <w:r>
        <w:rPr/>
        <w:t>of</w:t>
      </w:r>
      <w:r>
        <w:rPr>
          <w:spacing w:val="-4"/>
        </w:rPr>
        <w:t> </w:t>
      </w:r>
      <w:r>
        <w:rPr/>
        <w:t>the</w:t>
      </w:r>
      <w:r>
        <w:rPr>
          <w:spacing w:val="4"/>
        </w:rPr>
        <w:t> </w:t>
      </w:r>
      <w:r>
        <w:rPr/>
        <w:t>Metro</w:t>
      </w:r>
      <w:r>
        <w:rPr>
          <w:spacing w:val="-1"/>
        </w:rPr>
        <w:t> </w:t>
      </w:r>
      <w:r>
        <w:rPr/>
        <w:t>Vancouver</w:t>
      </w:r>
      <w:r>
        <w:rPr>
          <w:spacing w:val="-2"/>
        </w:rPr>
        <w:t> </w:t>
      </w:r>
      <w:r>
        <w:rPr/>
        <w:t>Regional</w:t>
      </w:r>
      <w:r>
        <w:rPr>
          <w:spacing w:val="-2"/>
        </w:rPr>
        <w:t> </w:t>
      </w:r>
      <w:r>
        <w:rPr/>
        <w:t>District</w:t>
      </w:r>
      <w:r>
        <w:rPr>
          <w:spacing w:val="-3"/>
        </w:rPr>
        <w:t> </w:t>
      </w:r>
      <w:r>
        <w:rPr/>
        <w:t>know</w:t>
      </w:r>
      <w:r>
        <w:rPr>
          <w:spacing w:val="-3"/>
        </w:rPr>
        <w:t> </w:t>
      </w:r>
      <w:r>
        <w:rPr/>
        <w:t>as</w:t>
      </w:r>
      <w:r>
        <w:rPr>
          <w:spacing w:val="-4"/>
        </w:rPr>
        <w:t> </w:t>
      </w:r>
      <w:r>
        <w:rPr/>
        <w:t>(the</w:t>
      </w:r>
      <w:r>
        <w:rPr>
          <w:spacing w:val="-3"/>
        </w:rPr>
        <w:t> </w:t>
      </w:r>
      <w:r>
        <w:rPr/>
        <w:t>“Premises”).</w:t>
      </w:r>
    </w:p>
    <w:p>
      <w:pPr>
        <w:pStyle w:val="BodyText"/>
        <w:spacing w:before="1"/>
        <w:rPr>
          <w:sz w:val="16"/>
        </w:rPr>
      </w:pPr>
    </w:p>
    <w:p>
      <w:pPr>
        <w:pStyle w:val="BodyText"/>
        <w:ind w:left="119"/>
        <w:jc w:val="both"/>
      </w:pPr>
      <w:r>
        <w:rPr/>
        <w:t>The undersigned Indemnitor (the “Indemnitor”) will benefit, directly or indirectly, from such filming activities.</w:t>
      </w:r>
    </w:p>
    <w:p>
      <w:pPr>
        <w:pStyle w:val="BodyText"/>
        <w:spacing w:before="3"/>
        <w:rPr>
          <w:sz w:val="19"/>
        </w:rPr>
      </w:pPr>
    </w:p>
    <w:p>
      <w:pPr>
        <w:pStyle w:val="BodyText"/>
        <w:spacing w:line="278" w:lineRule="auto"/>
        <w:ind w:left="119" w:right="128"/>
        <w:jc w:val="both"/>
      </w:pPr>
      <w:r>
        <w:rPr/>
        <w:t>In consideration of being permitted to use the Premises and other good and valuable consideration, the receipt and sufficiency of which is hereby acknowledged by each of the Applicant and the Indemnitor, the undersigned agree as follows:</w:t>
      </w:r>
    </w:p>
    <w:p>
      <w:pPr>
        <w:pStyle w:val="BodyText"/>
        <w:spacing w:before="11"/>
        <w:rPr>
          <w:sz w:val="15"/>
        </w:rPr>
      </w:pPr>
    </w:p>
    <w:p>
      <w:pPr>
        <w:pStyle w:val="ListParagraph"/>
        <w:numPr>
          <w:ilvl w:val="0"/>
          <w:numId w:val="1"/>
        </w:numPr>
        <w:tabs>
          <w:tab w:pos="840" w:val="left" w:leader="none"/>
          <w:tab w:pos="841" w:val="left" w:leader="none"/>
        </w:tabs>
        <w:spacing w:line="276" w:lineRule="auto" w:before="0" w:after="0"/>
        <w:ind w:left="120" w:right="115" w:firstLine="0"/>
        <w:jc w:val="both"/>
        <w:rPr>
          <w:sz w:val="20"/>
        </w:rPr>
      </w:pPr>
      <w:r>
        <w:rPr>
          <w:b/>
          <w:sz w:val="20"/>
        </w:rPr>
        <w:t>The Applicant and the Indemnitor will jointly and severally save harmless and indemnify </w:t>
      </w:r>
      <w:r>
        <w:rPr>
          <w:sz w:val="20"/>
        </w:rPr>
        <w:t>the Metro Vancouver Regional District and its directors, officers, servants, employees, agents, tenants, licensees and contractors (the “Indemnified Parties”) from and against all actions, claims, demands, proceedings, suits, losses, damages, costs and expenses of whatsoever kind or nature (including</w:t>
      </w:r>
      <w:r>
        <w:rPr>
          <w:spacing w:val="-7"/>
          <w:sz w:val="20"/>
        </w:rPr>
        <w:t> </w:t>
      </w:r>
      <w:r>
        <w:rPr>
          <w:sz w:val="20"/>
        </w:rPr>
        <w:t>but</w:t>
      </w:r>
      <w:r>
        <w:rPr>
          <w:spacing w:val="-6"/>
          <w:sz w:val="20"/>
        </w:rPr>
        <w:t> </w:t>
      </w:r>
      <w:r>
        <w:rPr>
          <w:sz w:val="20"/>
        </w:rPr>
        <w:t>not</w:t>
      </w:r>
      <w:r>
        <w:rPr>
          <w:spacing w:val="-6"/>
          <w:sz w:val="20"/>
        </w:rPr>
        <w:t> </w:t>
      </w:r>
      <w:r>
        <w:rPr>
          <w:sz w:val="20"/>
        </w:rPr>
        <w:t>limiting</w:t>
      </w:r>
      <w:r>
        <w:rPr>
          <w:spacing w:val="-7"/>
          <w:sz w:val="20"/>
        </w:rPr>
        <w:t> </w:t>
      </w:r>
      <w:r>
        <w:rPr>
          <w:sz w:val="20"/>
        </w:rPr>
        <w:t>the</w:t>
      </w:r>
      <w:r>
        <w:rPr>
          <w:spacing w:val="-10"/>
          <w:sz w:val="20"/>
        </w:rPr>
        <w:t> </w:t>
      </w:r>
      <w:r>
        <w:rPr>
          <w:sz w:val="20"/>
        </w:rPr>
        <w:t>generality</w:t>
      </w:r>
      <w:r>
        <w:rPr>
          <w:spacing w:val="-6"/>
          <w:sz w:val="20"/>
        </w:rPr>
        <w:t> </w:t>
      </w:r>
      <w:r>
        <w:rPr>
          <w:sz w:val="20"/>
        </w:rPr>
        <w:t>of</w:t>
      </w:r>
      <w:r>
        <w:rPr>
          <w:spacing w:val="-8"/>
          <w:sz w:val="20"/>
        </w:rPr>
        <w:t> </w:t>
      </w:r>
      <w:r>
        <w:rPr>
          <w:sz w:val="20"/>
        </w:rPr>
        <w:t>the</w:t>
      </w:r>
      <w:r>
        <w:rPr>
          <w:spacing w:val="-8"/>
          <w:sz w:val="20"/>
        </w:rPr>
        <w:t> </w:t>
      </w:r>
      <w:r>
        <w:rPr>
          <w:sz w:val="20"/>
        </w:rPr>
        <w:t>foregoing,</w:t>
      </w:r>
      <w:r>
        <w:rPr>
          <w:spacing w:val="-6"/>
          <w:sz w:val="20"/>
        </w:rPr>
        <w:t> </w:t>
      </w:r>
      <w:r>
        <w:rPr>
          <w:sz w:val="20"/>
        </w:rPr>
        <w:t>in</w:t>
      </w:r>
      <w:r>
        <w:rPr>
          <w:spacing w:val="-6"/>
          <w:sz w:val="20"/>
        </w:rPr>
        <w:t> </w:t>
      </w:r>
      <w:r>
        <w:rPr>
          <w:sz w:val="20"/>
        </w:rPr>
        <w:t>respect</w:t>
      </w:r>
      <w:r>
        <w:rPr>
          <w:spacing w:val="-7"/>
          <w:sz w:val="20"/>
        </w:rPr>
        <w:t> </w:t>
      </w:r>
      <w:r>
        <w:rPr>
          <w:sz w:val="20"/>
        </w:rPr>
        <w:t>of</w:t>
      </w:r>
      <w:r>
        <w:rPr>
          <w:spacing w:val="-8"/>
          <w:sz w:val="20"/>
        </w:rPr>
        <w:t> </w:t>
      </w:r>
      <w:r>
        <w:rPr>
          <w:sz w:val="20"/>
        </w:rPr>
        <w:t>death,</w:t>
      </w:r>
      <w:r>
        <w:rPr>
          <w:spacing w:val="-6"/>
          <w:sz w:val="20"/>
        </w:rPr>
        <w:t> </w:t>
      </w:r>
      <w:r>
        <w:rPr>
          <w:sz w:val="20"/>
        </w:rPr>
        <w:t>injury,</w:t>
      </w:r>
      <w:r>
        <w:rPr>
          <w:spacing w:val="-6"/>
          <w:sz w:val="20"/>
        </w:rPr>
        <w:t> </w:t>
      </w:r>
      <w:r>
        <w:rPr>
          <w:sz w:val="20"/>
        </w:rPr>
        <w:t>loss</w:t>
      </w:r>
      <w:r>
        <w:rPr>
          <w:spacing w:val="-8"/>
          <w:sz w:val="20"/>
        </w:rPr>
        <w:t> </w:t>
      </w:r>
      <w:r>
        <w:rPr>
          <w:sz w:val="20"/>
        </w:rPr>
        <w:t>or</w:t>
      </w:r>
      <w:r>
        <w:rPr>
          <w:spacing w:val="-7"/>
          <w:sz w:val="20"/>
        </w:rPr>
        <w:t> </w:t>
      </w:r>
      <w:r>
        <w:rPr>
          <w:sz w:val="20"/>
        </w:rPr>
        <w:t>damage</w:t>
      </w:r>
      <w:r>
        <w:rPr>
          <w:spacing w:val="-7"/>
          <w:sz w:val="20"/>
        </w:rPr>
        <w:t> </w:t>
      </w:r>
      <w:r>
        <w:rPr>
          <w:sz w:val="20"/>
        </w:rPr>
        <w:t>to</w:t>
      </w:r>
      <w:r>
        <w:rPr>
          <w:spacing w:val="-6"/>
          <w:sz w:val="20"/>
        </w:rPr>
        <w:t> </w:t>
      </w:r>
      <w:r>
        <w:rPr>
          <w:sz w:val="20"/>
        </w:rPr>
        <w:t>any</w:t>
      </w:r>
      <w:r>
        <w:rPr>
          <w:spacing w:val="-6"/>
          <w:sz w:val="20"/>
        </w:rPr>
        <w:t> </w:t>
      </w:r>
      <w:r>
        <w:rPr>
          <w:sz w:val="20"/>
        </w:rPr>
        <w:t>person</w:t>
      </w:r>
      <w:r>
        <w:rPr>
          <w:spacing w:val="-6"/>
          <w:sz w:val="20"/>
        </w:rPr>
        <w:t> </w:t>
      </w:r>
      <w:r>
        <w:rPr>
          <w:sz w:val="20"/>
        </w:rPr>
        <w:t>or</w:t>
      </w:r>
      <w:r>
        <w:rPr>
          <w:spacing w:val="-7"/>
          <w:sz w:val="20"/>
        </w:rPr>
        <w:t> </w:t>
      </w:r>
      <w:r>
        <w:rPr>
          <w:sz w:val="20"/>
        </w:rPr>
        <w:t>property)</w:t>
      </w:r>
      <w:r>
        <w:rPr>
          <w:spacing w:val="-7"/>
          <w:sz w:val="20"/>
        </w:rPr>
        <w:t> </w:t>
      </w:r>
      <w:r>
        <w:rPr>
          <w:sz w:val="20"/>
        </w:rPr>
        <w:t>arising in</w:t>
      </w:r>
      <w:r>
        <w:rPr>
          <w:spacing w:val="-4"/>
          <w:sz w:val="20"/>
        </w:rPr>
        <w:t> </w:t>
      </w:r>
      <w:r>
        <w:rPr>
          <w:sz w:val="20"/>
        </w:rPr>
        <w:t>any</w:t>
      </w:r>
      <w:r>
        <w:rPr>
          <w:spacing w:val="-4"/>
          <w:sz w:val="20"/>
        </w:rPr>
        <w:t> </w:t>
      </w:r>
      <w:r>
        <w:rPr>
          <w:sz w:val="20"/>
        </w:rPr>
        <w:t>way</w:t>
      </w:r>
      <w:r>
        <w:rPr>
          <w:spacing w:val="-3"/>
          <w:sz w:val="20"/>
        </w:rPr>
        <w:t> </w:t>
      </w:r>
      <w:r>
        <w:rPr>
          <w:sz w:val="20"/>
        </w:rPr>
        <w:t>out</w:t>
      </w:r>
      <w:r>
        <w:rPr>
          <w:spacing w:val="-4"/>
          <w:sz w:val="20"/>
        </w:rPr>
        <w:t> </w:t>
      </w:r>
      <w:r>
        <w:rPr>
          <w:sz w:val="20"/>
        </w:rPr>
        <w:t>of</w:t>
      </w:r>
      <w:r>
        <w:rPr>
          <w:spacing w:val="-5"/>
          <w:sz w:val="20"/>
        </w:rPr>
        <w:t> </w:t>
      </w:r>
      <w:r>
        <w:rPr>
          <w:sz w:val="20"/>
        </w:rPr>
        <w:t>or</w:t>
      </w:r>
      <w:r>
        <w:rPr>
          <w:spacing w:val="-4"/>
          <w:sz w:val="20"/>
        </w:rPr>
        <w:t> </w:t>
      </w:r>
      <w:r>
        <w:rPr>
          <w:sz w:val="20"/>
        </w:rPr>
        <w:t>in</w:t>
      </w:r>
      <w:r>
        <w:rPr>
          <w:spacing w:val="-4"/>
          <w:sz w:val="20"/>
        </w:rPr>
        <w:t> </w:t>
      </w:r>
      <w:r>
        <w:rPr>
          <w:sz w:val="20"/>
        </w:rPr>
        <w:t>any</w:t>
      </w:r>
      <w:r>
        <w:rPr>
          <w:spacing w:val="-4"/>
          <w:sz w:val="20"/>
        </w:rPr>
        <w:t> </w:t>
      </w:r>
      <w:r>
        <w:rPr>
          <w:sz w:val="20"/>
        </w:rPr>
        <w:t>way</w:t>
      </w:r>
      <w:r>
        <w:rPr>
          <w:spacing w:val="-4"/>
          <w:sz w:val="20"/>
        </w:rPr>
        <w:t> </w:t>
      </w:r>
      <w:r>
        <w:rPr>
          <w:sz w:val="20"/>
        </w:rPr>
        <w:t>connected</w:t>
      </w:r>
      <w:r>
        <w:rPr>
          <w:spacing w:val="-4"/>
          <w:sz w:val="20"/>
        </w:rPr>
        <w:t> </w:t>
      </w:r>
      <w:r>
        <w:rPr>
          <w:sz w:val="20"/>
        </w:rPr>
        <w:t>with</w:t>
      </w:r>
      <w:r>
        <w:rPr>
          <w:spacing w:val="-4"/>
          <w:sz w:val="20"/>
        </w:rPr>
        <w:t> </w:t>
      </w:r>
      <w:r>
        <w:rPr>
          <w:sz w:val="20"/>
        </w:rPr>
        <w:t>the</w:t>
      </w:r>
      <w:r>
        <w:rPr>
          <w:spacing w:val="-5"/>
          <w:sz w:val="20"/>
        </w:rPr>
        <w:t> </w:t>
      </w:r>
      <w:r>
        <w:rPr>
          <w:sz w:val="20"/>
        </w:rPr>
        <w:t>use</w:t>
      </w:r>
      <w:r>
        <w:rPr>
          <w:spacing w:val="-5"/>
          <w:sz w:val="20"/>
        </w:rPr>
        <w:t> </w:t>
      </w:r>
      <w:r>
        <w:rPr>
          <w:sz w:val="20"/>
        </w:rPr>
        <w:t>of</w:t>
      </w:r>
      <w:r>
        <w:rPr>
          <w:spacing w:val="-5"/>
          <w:sz w:val="20"/>
        </w:rPr>
        <w:t> </w:t>
      </w:r>
      <w:r>
        <w:rPr>
          <w:sz w:val="20"/>
        </w:rPr>
        <w:t>the</w:t>
      </w:r>
      <w:r>
        <w:rPr>
          <w:spacing w:val="-5"/>
          <w:sz w:val="20"/>
        </w:rPr>
        <w:t> </w:t>
      </w:r>
      <w:r>
        <w:rPr>
          <w:sz w:val="20"/>
        </w:rPr>
        <w:t>Premises</w:t>
      </w:r>
      <w:r>
        <w:rPr>
          <w:spacing w:val="-3"/>
          <w:sz w:val="20"/>
        </w:rPr>
        <w:t> </w:t>
      </w:r>
      <w:r>
        <w:rPr>
          <w:sz w:val="20"/>
        </w:rPr>
        <w:t>by</w:t>
      </w:r>
      <w:r>
        <w:rPr>
          <w:spacing w:val="-4"/>
          <w:sz w:val="20"/>
        </w:rPr>
        <w:t> </w:t>
      </w:r>
      <w:r>
        <w:rPr>
          <w:sz w:val="20"/>
        </w:rPr>
        <w:t>the</w:t>
      </w:r>
      <w:r>
        <w:rPr>
          <w:spacing w:val="-5"/>
          <w:sz w:val="20"/>
        </w:rPr>
        <w:t> </w:t>
      </w:r>
      <w:r>
        <w:rPr>
          <w:sz w:val="20"/>
        </w:rPr>
        <w:t>Applicant</w:t>
      </w:r>
      <w:r>
        <w:rPr>
          <w:spacing w:val="-2"/>
          <w:sz w:val="20"/>
        </w:rPr>
        <w:t> </w:t>
      </w:r>
      <w:r>
        <w:rPr>
          <w:sz w:val="20"/>
        </w:rPr>
        <w:t>except</w:t>
      </w:r>
      <w:r>
        <w:rPr>
          <w:spacing w:val="-4"/>
          <w:sz w:val="20"/>
        </w:rPr>
        <w:t> </w:t>
      </w:r>
      <w:r>
        <w:rPr>
          <w:sz w:val="20"/>
        </w:rPr>
        <w:t>to</w:t>
      </w:r>
      <w:r>
        <w:rPr>
          <w:spacing w:val="-4"/>
          <w:sz w:val="20"/>
        </w:rPr>
        <w:t> </w:t>
      </w:r>
      <w:r>
        <w:rPr>
          <w:sz w:val="20"/>
        </w:rPr>
        <w:t>the</w:t>
      </w:r>
      <w:r>
        <w:rPr>
          <w:spacing w:val="-3"/>
          <w:sz w:val="20"/>
        </w:rPr>
        <w:t> </w:t>
      </w:r>
      <w:r>
        <w:rPr>
          <w:sz w:val="20"/>
        </w:rPr>
        <w:t>proportionate</w:t>
      </w:r>
      <w:r>
        <w:rPr>
          <w:spacing w:val="-5"/>
          <w:sz w:val="20"/>
        </w:rPr>
        <w:t> </w:t>
      </w:r>
      <w:r>
        <w:rPr>
          <w:sz w:val="20"/>
        </w:rPr>
        <w:t>extent</w:t>
      </w:r>
      <w:r>
        <w:rPr>
          <w:spacing w:val="-4"/>
          <w:sz w:val="20"/>
        </w:rPr>
        <w:t> </w:t>
      </w:r>
      <w:r>
        <w:rPr>
          <w:sz w:val="20"/>
        </w:rPr>
        <w:t>that</w:t>
      </w:r>
      <w:r>
        <w:rPr>
          <w:spacing w:val="-4"/>
          <w:sz w:val="20"/>
        </w:rPr>
        <w:t> </w:t>
      </w:r>
      <w:r>
        <w:rPr>
          <w:sz w:val="20"/>
        </w:rPr>
        <w:t>such actions, claims, demands, proceedings, suits, losses, damages, costs and expenses were caused by the Indemnified Parties or </w:t>
      </w:r>
      <w:r>
        <w:rPr>
          <w:spacing w:val="4"/>
          <w:sz w:val="20"/>
        </w:rPr>
        <w:t>any </w:t>
      </w:r>
      <w:r>
        <w:rPr>
          <w:sz w:val="20"/>
        </w:rPr>
        <w:t>of them.</w:t>
      </w:r>
    </w:p>
    <w:p>
      <w:pPr>
        <w:pStyle w:val="ListParagraph"/>
        <w:numPr>
          <w:ilvl w:val="0"/>
          <w:numId w:val="1"/>
        </w:numPr>
        <w:tabs>
          <w:tab w:pos="840" w:val="left" w:leader="none"/>
          <w:tab w:pos="841" w:val="left" w:leader="none"/>
        </w:tabs>
        <w:spacing w:line="276" w:lineRule="auto" w:before="0" w:after="0"/>
        <w:ind w:left="120" w:right="113" w:firstLine="0"/>
        <w:jc w:val="both"/>
        <w:rPr>
          <w:sz w:val="20"/>
        </w:rPr>
      </w:pPr>
      <w:r>
        <w:rPr>
          <w:b/>
          <w:sz w:val="20"/>
        </w:rPr>
        <w:t>The</w:t>
      </w:r>
      <w:r>
        <w:rPr>
          <w:b/>
          <w:spacing w:val="-11"/>
          <w:sz w:val="20"/>
        </w:rPr>
        <w:t> </w:t>
      </w:r>
      <w:r>
        <w:rPr>
          <w:b/>
          <w:sz w:val="20"/>
        </w:rPr>
        <w:t>Applicant</w:t>
      </w:r>
      <w:r>
        <w:rPr>
          <w:b/>
          <w:spacing w:val="-11"/>
          <w:sz w:val="20"/>
        </w:rPr>
        <w:t> </w:t>
      </w:r>
      <w:r>
        <w:rPr>
          <w:b/>
          <w:sz w:val="20"/>
        </w:rPr>
        <w:t>will</w:t>
      </w:r>
      <w:r>
        <w:rPr>
          <w:b/>
          <w:spacing w:val="-13"/>
          <w:sz w:val="20"/>
        </w:rPr>
        <w:t> </w:t>
      </w:r>
      <w:r>
        <w:rPr>
          <w:b/>
          <w:sz w:val="20"/>
        </w:rPr>
        <w:t>maintain</w:t>
      </w:r>
      <w:r>
        <w:rPr>
          <w:b/>
          <w:spacing w:val="-8"/>
          <w:sz w:val="20"/>
        </w:rPr>
        <w:t> </w:t>
      </w:r>
      <w:r>
        <w:rPr>
          <w:b/>
          <w:sz w:val="20"/>
        </w:rPr>
        <w:t>at</w:t>
      </w:r>
      <w:r>
        <w:rPr>
          <w:b/>
          <w:spacing w:val="-11"/>
          <w:sz w:val="20"/>
        </w:rPr>
        <w:t> </w:t>
      </w:r>
      <w:r>
        <w:rPr>
          <w:b/>
          <w:sz w:val="20"/>
        </w:rPr>
        <w:t>its</w:t>
      </w:r>
      <w:r>
        <w:rPr>
          <w:b/>
          <w:spacing w:val="-11"/>
          <w:sz w:val="20"/>
        </w:rPr>
        <w:t> </w:t>
      </w:r>
      <w:r>
        <w:rPr>
          <w:b/>
          <w:sz w:val="20"/>
        </w:rPr>
        <w:t>own</w:t>
      </w:r>
      <w:r>
        <w:rPr>
          <w:b/>
          <w:spacing w:val="-10"/>
          <w:sz w:val="20"/>
        </w:rPr>
        <w:t> </w:t>
      </w:r>
      <w:r>
        <w:rPr>
          <w:b/>
          <w:sz w:val="20"/>
        </w:rPr>
        <w:t>expense</w:t>
      </w:r>
      <w:r>
        <w:rPr>
          <w:sz w:val="20"/>
        </w:rPr>
        <w:t>,</w:t>
      </w:r>
      <w:r>
        <w:rPr>
          <w:spacing w:val="-11"/>
          <w:sz w:val="20"/>
        </w:rPr>
        <w:t> </w:t>
      </w:r>
      <w:r>
        <w:rPr>
          <w:sz w:val="20"/>
        </w:rPr>
        <w:t>for</w:t>
      </w:r>
      <w:r>
        <w:rPr>
          <w:spacing w:val="-9"/>
          <w:sz w:val="20"/>
        </w:rPr>
        <w:t> </w:t>
      </w:r>
      <w:r>
        <w:rPr>
          <w:sz w:val="20"/>
        </w:rPr>
        <w:t>so</w:t>
      </w:r>
      <w:r>
        <w:rPr>
          <w:spacing w:val="-9"/>
          <w:sz w:val="20"/>
        </w:rPr>
        <w:t> </w:t>
      </w:r>
      <w:r>
        <w:rPr>
          <w:sz w:val="20"/>
        </w:rPr>
        <w:t>long</w:t>
      </w:r>
      <w:r>
        <w:rPr>
          <w:spacing w:val="-12"/>
          <w:sz w:val="20"/>
        </w:rPr>
        <w:t> </w:t>
      </w:r>
      <w:r>
        <w:rPr>
          <w:sz w:val="20"/>
        </w:rPr>
        <w:t>as</w:t>
      </w:r>
      <w:r>
        <w:rPr>
          <w:spacing w:val="-13"/>
          <w:sz w:val="20"/>
        </w:rPr>
        <w:t> </w:t>
      </w:r>
      <w:r>
        <w:rPr>
          <w:sz w:val="20"/>
        </w:rPr>
        <w:t>the</w:t>
      </w:r>
      <w:r>
        <w:rPr>
          <w:spacing w:val="-10"/>
          <w:sz w:val="20"/>
        </w:rPr>
        <w:t> </w:t>
      </w:r>
      <w:r>
        <w:rPr>
          <w:sz w:val="20"/>
        </w:rPr>
        <w:t>Applicant</w:t>
      </w:r>
      <w:r>
        <w:rPr>
          <w:spacing w:val="-11"/>
          <w:sz w:val="20"/>
        </w:rPr>
        <w:t> </w:t>
      </w:r>
      <w:r>
        <w:rPr>
          <w:sz w:val="20"/>
        </w:rPr>
        <w:t>uses</w:t>
      </w:r>
      <w:r>
        <w:rPr>
          <w:spacing w:val="-13"/>
          <w:sz w:val="20"/>
        </w:rPr>
        <w:t> </w:t>
      </w:r>
      <w:r>
        <w:rPr>
          <w:sz w:val="20"/>
        </w:rPr>
        <w:t>the</w:t>
      </w:r>
      <w:r>
        <w:rPr>
          <w:spacing w:val="-10"/>
          <w:sz w:val="20"/>
        </w:rPr>
        <w:t> </w:t>
      </w:r>
      <w:r>
        <w:rPr>
          <w:sz w:val="20"/>
        </w:rPr>
        <w:t>Premises,</w:t>
      </w:r>
      <w:r>
        <w:rPr>
          <w:spacing w:val="-11"/>
          <w:sz w:val="20"/>
        </w:rPr>
        <w:t> </w:t>
      </w:r>
      <w:r>
        <w:rPr>
          <w:sz w:val="20"/>
        </w:rPr>
        <w:t>a</w:t>
      </w:r>
      <w:r>
        <w:rPr>
          <w:spacing w:val="-11"/>
          <w:sz w:val="20"/>
        </w:rPr>
        <w:t> </w:t>
      </w:r>
      <w:r>
        <w:rPr>
          <w:sz w:val="20"/>
        </w:rPr>
        <w:t>Commercial</w:t>
      </w:r>
      <w:r>
        <w:rPr>
          <w:spacing w:val="-9"/>
          <w:sz w:val="20"/>
        </w:rPr>
        <w:t> </w:t>
      </w:r>
      <w:r>
        <w:rPr>
          <w:sz w:val="20"/>
        </w:rPr>
        <w:t>General</w:t>
      </w:r>
      <w:r>
        <w:rPr>
          <w:spacing w:val="-12"/>
          <w:sz w:val="20"/>
        </w:rPr>
        <w:t> </w:t>
      </w:r>
      <w:r>
        <w:rPr>
          <w:sz w:val="20"/>
        </w:rPr>
        <w:t>Liability Insurance Policy with limits in an amount of not less than $5,000,000 providing coverage for claims for personal injury, </w:t>
      </w:r>
      <w:r>
        <w:rPr>
          <w:spacing w:val="2"/>
          <w:sz w:val="20"/>
        </w:rPr>
        <w:t>death </w:t>
      </w:r>
      <w:r>
        <w:rPr>
          <w:sz w:val="20"/>
        </w:rPr>
        <w:t>or property</w:t>
      </w:r>
      <w:r>
        <w:rPr>
          <w:spacing w:val="-9"/>
          <w:sz w:val="20"/>
        </w:rPr>
        <w:t> </w:t>
      </w:r>
      <w:r>
        <w:rPr>
          <w:sz w:val="20"/>
        </w:rPr>
        <w:t>damage</w:t>
      </w:r>
      <w:r>
        <w:rPr>
          <w:spacing w:val="-11"/>
          <w:sz w:val="20"/>
        </w:rPr>
        <w:t> </w:t>
      </w:r>
      <w:r>
        <w:rPr>
          <w:sz w:val="20"/>
        </w:rPr>
        <w:t>suffered</w:t>
      </w:r>
      <w:r>
        <w:rPr>
          <w:spacing w:val="-10"/>
          <w:sz w:val="20"/>
        </w:rPr>
        <w:t> </w:t>
      </w:r>
      <w:r>
        <w:rPr>
          <w:sz w:val="20"/>
        </w:rPr>
        <w:t>by</w:t>
      </w:r>
      <w:r>
        <w:rPr>
          <w:spacing w:val="-12"/>
          <w:sz w:val="20"/>
        </w:rPr>
        <w:t> </w:t>
      </w:r>
      <w:r>
        <w:rPr>
          <w:sz w:val="20"/>
        </w:rPr>
        <w:t>others</w:t>
      </w:r>
      <w:r>
        <w:rPr>
          <w:spacing w:val="-11"/>
          <w:sz w:val="20"/>
        </w:rPr>
        <w:t> </w:t>
      </w:r>
      <w:r>
        <w:rPr>
          <w:sz w:val="20"/>
        </w:rPr>
        <w:t>arising</w:t>
      </w:r>
      <w:r>
        <w:rPr>
          <w:spacing w:val="-10"/>
          <w:sz w:val="20"/>
        </w:rPr>
        <w:t> </w:t>
      </w:r>
      <w:r>
        <w:rPr>
          <w:sz w:val="20"/>
        </w:rPr>
        <w:t>directly</w:t>
      </w:r>
      <w:r>
        <w:rPr>
          <w:spacing w:val="-9"/>
          <w:sz w:val="20"/>
        </w:rPr>
        <w:t> </w:t>
      </w:r>
      <w:r>
        <w:rPr>
          <w:sz w:val="20"/>
        </w:rPr>
        <w:t>or</w:t>
      </w:r>
      <w:r>
        <w:rPr>
          <w:spacing w:val="-10"/>
          <w:sz w:val="20"/>
        </w:rPr>
        <w:t> </w:t>
      </w:r>
      <w:r>
        <w:rPr>
          <w:sz w:val="20"/>
        </w:rPr>
        <w:t>indirectly</w:t>
      </w:r>
      <w:r>
        <w:rPr>
          <w:spacing w:val="-9"/>
          <w:sz w:val="20"/>
        </w:rPr>
        <w:t> </w:t>
      </w:r>
      <w:r>
        <w:rPr>
          <w:sz w:val="20"/>
        </w:rPr>
        <w:t>out</w:t>
      </w:r>
      <w:r>
        <w:rPr>
          <w:spacing w:val="-10"/>
          <w:sz w:val="20"/>
        </w:rPr>
        <w:t> </w:t>
      </w:r>
      <w:r>
        <w:rPr>
          <w:sz w:val="20"/>
        </w:rPr>
        <w:t>of</w:t>
      </w:r>
      <w:r>
        <w:rPr>
          <w:spacing w:val="-11"/>
          <w:sz w:val="20"/>
        </w:rPr>
        <w:t> </w:t>
      </w:r>
      <w:r>
        <w:rPr>
          <w:sz w:val="20"/>
        </w:rPr>
        <w:t>the</w:t>
      </w:r>
      <w:r>
        <w:rPr>
          <w:spacing w:val="-12"/>
          <w:sz w:val="20"/>
        </w:rPr>
        <w:t> </w:t>
      </w:r>
      <w:r>
        <w:rPr>
          <w:sz w:val="20"/>
        </w:rPr>
        <w:t>use</w:t>
      </w:r>
      <w:r>
        <w:rPr>
          <w:spacing w:val="-11"/>
          <w:sz w:val="20"/>
        </w:rPr>
        <w:t> </w:t>
      </w:r>
      <w:r>
        <w:rPr>
          <w:sz w:val="20"/>
        </w:rPr>
        <w:t>of</w:t>
      </w:r>
      <w:r>
        <w:rPr>
          <w:spacing w:val="-11"/>
          <w:sz w:val="20"/>
        </w:rPr>
        <w:t> </w:t>
      </w:r>
      <w:r>
        <w:rPr>
          <w:sz w:val="20"/>
        </w:rPr>
        <w:t>the</w:t>
      </w:r>
      <w:r>
        <w:rPr>
          <w:spacing w:val="-11"/>
          <w:sz w:val="20"/>
        </w:rPr>
        <w:t> </w:t>
      </w:r>
      <w:r>
        <w:rPr>
          <w:sz w:val="20"/>
        </w:rPr>
        <w:t>Premises</w:t>
      </w:r>
      <w:r>
        <w:rPr>
          <w:spacing w:val="-11"/>
          <w:sz w:val="20"/>
        </w:rPr>
        <w:t> </w:t>
      </w:r>
      <w:r>
        <w:rPr>
          <w:sz w:val="20"/>
        </w:rPr>
        <w:t>by</w:t>
      </w:r>
      <w:r>
        <w:rPr>
          <w:spacing w:val="-9"/>
          <w:sz w:val="20"/>
        </w:rPr>
        <w:t> </w:t>
      </w:r>
      <w:r>
        <w:rPr>
          <w:sz w:val="20"/>
        </w:rPr>
        <w:t>the</w:t>
      </w:r>
      <w:r>
        <w:rPr>
          <w:spacing w:val="-11"/>
          <w:sz w:val="20"/>
        </w:rPr>
        <w:t> </w:t>
      </w:r>
      <w:r>
        <w:rPr>
          <w:sz w:val="20"/>
        </w:rPr>
        <w:t>Applicant.</w:t>
      </w:r>
      <w:r>
        <w:rPr>
          <w:spacing w:val="31"/>
          <w:sz w:val="20"/>
        </w:rPr>
        <w:t> </w:t>
      </w:r>
      <w:r>
        <w:rPr>
          <w:sz w:val="20"/>
        </w:rPr>
        <w:t>Such</w:t>
      </w:r>
      <w:r>
        <w:rPr>
          <w:spacing w:val="-12"/>
          <w:sz w:val="20"/>
        </w:rPr>
        <w:t> </w:t>
      </w:r>
      <w:r>
        <w:rPr>
          <w:sz w:val="20"/>
        </w:rPr>
        <w:t>policy</w:t>
      </w:r>
      <w:r>
        <w:rPr>
          <w:spacing w:val="-9"/>
          <w:sz w:val="20"/>
        </w:rPr>
        <w:t> </w:t>
      </w:r>
      <w:r>
        <w:rPr>
          <w:sz w:val="20"/>
        </w:rPr>
        <w:t>or</w:t>
      </w:r>
      <w:r>
        <w:rPr>
          <w:spacing w:val="-10"/>
          <w:sz w:val="20"/>
        </w:rPr>
        <w:t> </w:t>
      </w:r>
      <w:r>
        <w:rPr>
          <w:sz w:val="20"/>
        </w:rPr>
        <w:t>policies shall</w:t>
      </w:r>
      <w:r>
        <w:rPr>
          <w:spacing w:val="-3"/>
          <w:sz w:val="20"/>
        </w:rPr>
        <w:t> </w:t>
      </w:r>
      <w:r>
        <w:rPr>
          <w:sz w:val="20"/>
        </w:rPr>
        <w:t>have</w:t>
      </w:r>
      <w:r>
        <w:rPr>
          <w:spacing w:val="-4"/>
          <w:sz w:val="20"/>
        </w:rPr>
        <w:t> </w:t>
      </w:r>
      <w:r>
        <w:rPr>
          <w:sz w:val="20"/>
        </w:rPr>
        <w:t>the</w:t>
      </w:r>
      <w:r>
        <w:rPr>
          <w:spacing w:val="-2"/>
          <w:sz w:val="20"/>
        </w:rPr>
        <w:t> </w:t>
      </w:r>
      <w:r>
        <w:rPr>
          <w:sz w:val="20"/>
        </w:rPr>
        <w:t>Metro</w:t>
      </w:r>
      <w:r>
        <w:rPr>
          <w:spacing w:val="-2"/>
          <w:sz w:val="20"/>
        </w:rPr>
        <w:t> </w:t>
      </w:r>
      <w:r>
        <w:rPr>
          <w:sz w:val="20"/>
        </w:rPr>
        <w:t>Vancouver</w:t>
      </w:r>
      <w:r>
        <w:rPr>
          <w:spacing w:val="-3"/>
          <w:sz w:val="20"/>
        </w:rPr>
        <w:t> </w:t>
      </w:r>
      <w:r>
        <w:rPr>
          <w:sz w:val="20"/>
        </w:rPr>
        <w:t>Regional</w:t>
      </w:r>
      <w:r>
        <w:rPr>
          <w:spacing w:val="-3"/>
          <w:sz w:val="20"/>
        </w:rPr>
        <w:t> </w:t>
      </w:r>
      <w:r>
        <w:rPr>
          <w:sz w:val="20"/>
        </w:rPr>
        <w:t>District</w:t>
      </w:r>
      <w:r>
        <w:rPr>
          <w:spacing w:val="-3"/>
          <w:sz w:val="20"/>
        </w:rPr>
        <w:t> </w:t>
      </w:r>
      <w:r>
        <w:rPr>
          <w:sz w:val="20"/>
        </w:rPr>
        <w:t>and</w:t>
      </w:r>
      <w:r>
        <w:rPr>
          <w:spacing w:val="-3"/>
          <w:sz w:val="20"/>
        </w:rPr>
        <w:t> </w:t>
      </w:r>
      <w:r>
        <w:rPr>
          <w:sz w:val="20"/>
        </w:rPr>
        <w:t>the</w:t>
      </w:r>
      <w:r>
        <w:rPr>
          <w:spacing w:val="-4"/>
          <w:sz w:val="20"/>
        </w:rPr>
        <w:t> </w:t>
      </w:r>
      <w:r>
        <w:rPr>
          <w:sz w:val="20"/>
        </w:rPr>
        <w:t>Indemnified</w:t>
      </w:r>
      <w:r>
        <w:rPr>
          <w:spacing w:val="-3"/>
          <w:sz w:val="20"/>
        </w:rPr>
        <w:t> </w:t>
      </w:r>
      <w:r>
        <w:rPr>
          <w:sz w:val="20"/>
        </w:rPr>
        <w:t>Parties</w:t>
      </w:r>
      <w:r>
        <w:rPr>
          <w:spacing w:val="-5"/>
          <w:sz w:val="20"/>
        </w:rPr>
        <w:t> </w:t>
      </w:r>
      <w:r>
        <w:rPr>
          <w:sz w:val="20"/>
        </w:rPr>
        <w:t>added</w:t>
      </w:r>
      <w:r>
        <w:rPr>
          <w:spacing w:val="-3"/>
          <w:sz w:val="20"/>
        </w:rPr>
        <w:t> </w:t>
      </w:r>
      <w:r>
        <w:rPr>
          <w:sz w:val="20"/>
        </w:rPr>
        <w:t>as</w:t>
      </w:r>
      <w:r>
        <w:rPr>
          <w:spacing w:val="-5"/>
          <w:sz w:val="20"/>
        </w:rPr>
        <w:t> </w:t>
      </w:r>
      <w:r>
        <w:rPr>
          <w:sz w:val="20"/>
        </w:rPr>
        <w:t>Additional</w:t>
      </w:r>
      <w:r>
        <w:rPr>
          <w:spacing w:val="-3"/>
          <w:sz w:val="20"/>
        </w:rPr>
        <w:t> </w:t>
      </w:r>
      <w:r>
        <w:rPr>
          <w:sz w:val="20"/>
        </w:rPr>
        <w:t>Insureds.</w:t>
      </w:r>
    </w:p>
    <w:p>
      <w:pPr>
        <w:pStyle w:val="BodyText"/>
        <w:spacing w:before="2"/>
        <w:rPr>
          <w:sz w:val="16"/>
        </w:rPr>
      </w:pPr>
    </w:p>
    <w:p>
      <w:pPr>
        <w:pStyle w:val="BodyText"/>
        <w:spacing w:line="278" w:lineRule="auto"/>
        <w:ind w:left="120" w:right="115"/>
        <w:jc w:val="both"/>
      </w:pPr>
      <w:r>
        <w:rPr/>
        <w:t>The Applicant agrees that to the extent it affects this agreement that the policy required herein will not be canceled, reduced, materially altered or amended without providing at least thirty (30) days prior written notice by registered mail to the MVRD. The provision of such insurance shall not limit the indemnity provided in paragraph 1 above.</w:t>
      </w:r>
    </w:p>
    <w:p>
      <w:pPr>
        <w:pStyle w:val="BodyText"/>
        <w:spacing w:before="11"/>
        <w:rPr>
          <w:sz w:val="15"/>
        </w:rPr>
      </w:pPr>
    </w:p>
    <w:p>
      <w:pPr>
        <w:pStyle w:val="ListParagraph"/>
        <w:numPr>
          <w:ilvl w:val="0"/>
          <w:numId w:val="1"/>
        </w:numPr>
        <w:tabs>
          <w:tab w:pos="840" w:val="left" w:leader="none"/>
          <w:tab w:pos="841" w:val="left" w:leader="none"/>
        </w:tabs>
        <w:spacing w:line="276" w:lineRule="auto" w:before="0" w:after="0"/>
        <w:ind w:left="120" w:right="118" w:firstLine="0"/>
        <w:jc w:val="both"/>
        <w:rPr>
          <w:sz w:val="20"/>
        </w:rPr>
      </w:pPr>
      <w:r>
        <w:rPr>
          <w:b/>
          <w:sz w:val="20"/>
        </w:rPr>
        <w:t>The Applicant will provide and </w:t>
      </w:r>
      <w:r>
        <w:rPr>
          <w:sz w:val="20"/>
        </w:rPr>
        <w:t>maintain Workers’ Compensation Board coverage and do everything reasonably practicable to establish and maintain a system to ensure compliance with Part 3 of the Workers’ Compensation Board Amendment Act and the WCB OH&amp;S</w:t>
      </w:r>
      <w:r>
        <w:rPr>
          <w:spacing w:val="-9"/>
          <w:sz w:val="20"/>
        </w:rPr>
        <w:t> </w:t>
      </w:r>
      <w:r>
        <w:rPr>
          <w:sz w:val="20"/>
        </w:rPr>
        <w:t>Regulation.</w:t>
      </w:r>
    </w:p>
    <w:p>
      <w:pPr>
        <w:pStyle w:val="BodyText"/>
        <w:spacing w:before="12"/>
        <w:rPr>
          <w:sz w:val="22"/>
        </w:rPr>
      </w:pPr>
    </w:p>
    <w:p>
      <w:pPr>
        <w:pStyle w:val="BodyText"/>
        <w:tabs>
          <w:tab w:pos="3720" w:val="left" w:leader="none"/>
          <w:tab w:pos="5921" w:val="left" w:leader="none"/>
          <w:tab w:pos="9522" w:val="left" w:leader="none"/>
          <w:tab w:pos="10048" w:val="left" w:leader="none"/>
          <w:tab w:pos="10242" w:val="left" w:leader="none"/>
        </w:tabs>
        <w:spacing w:line="278" w:lineRule="auto"/>
        <w:ind w:left="120" w:right="795"/>
      </w:pPr>
      <w:r>
        <w:rPr/>
        <w:t>Signed</w:t>
      </w:r>
      <w:r>
        <w:rPr>
          <w:spacing w:val="-2"/>
        </w:rPr>
        <w:t> </w:t>
      </w:r>
      <w:r>
        <w:rPr/>
        <w:t>at</w:t>
      </w:r>
      <w:r>
        <w:rPr>
          <w:u w:val="single"/>
        </w:rPr>
        <w:t> </w:t>
        <w:tab/>
      </w:r>
      <w:r>
        <w:rPr/>
        <w:t>,</w:t>
      </w:r>
      <w:r>
        <w:rPr>
          <w:spacing w:val="-1"/>
        </w:rPr>
        <w:t> </w:t>
      </w:r>
      <w:r>
        <w:rPr/>
        <w:t>B.C.</w:t>
      </w:r>
      <w:r>
        <w:rPr>
          <w:spacing w:val="-2"/>
        </w:rPr>
        <w:t> </w:t>
      </w:r>
      <w:r>
        <w:rPr/>
        <w:t>this</w:t>
      </w:r>
      <w:r>
        <w:rPr>
          <w:u w:val="single"/>
        </w:rPr>
        <w:t> </w:t>
        <w:tab/>
      </w:r>
      <w:r>
        <w:rPr/>
        <w:t>day of</w:t>
      </w:r>
      <w:r>
        <w:rPr>
          <w:u w:val="single"/>
        </w:rPr>
        <w:t> </w:t>
        <w:tab/>
      </w:r>
      <w:r>
        <w:rPr/>
        <w:t>20</w:t>
      </w:r>
      <w:r>
        <w:rPr>
          <w:u w:val="single"/>
        </w:rPr>
        <w:t> </w:t>
        <w:tab/>
      </w:r>
      <w:r>
        <w:rPr/>
        <w:t>. Name of Production</w:t>
      </w:r>
      <w:r>
        <w:rPr>
          <w:spacing w:val="-15"/>
        </w:rPr>
        <w:t> </w:t>
      </w:r>
      <w:r>
        <w:rPr/>
        <w:t>Company: </w:t>
      </w:r>
      <w:r>
        <w:rPr>
          <w:spacing w:val="3"/>
        </w:rPr>
        <w:t> </w:t>
      </w:r>
      <w:r>
        <w:rPr>
          <w:w w:val="99"/>
          <w:u w:val="single"/>
        </w:rPr>
        <w:t> </w:t>
      </w:r>
      <w:r>
        <w:rPr>
          <w:u w:val="single"/>
        </w:rPr>
        <w:tab/>
        <w:tab/>
        <w:tab/>
        <w:tab/>
        <w:tab/>
      </w:r>
    </w:p>
    <w:p>
      <w:pPr>
        <w:pStyle w:val="BodyText"/>
        <w:spacing w:before="5"/>
        <w:rPr>
          <w:sz w:val="11"/>
        </w:rPr>
      </w:pPr>
    </w:p>
    <w:p>
      <w:pPr>
        <w:pStyle w:val="BodyText"/>
        <w:tabs>
          <w:tab w:pos="10242" w:val="left" w:leader="none"/>
        </w:tabs>
        <w:spacing w:before="59"/>
        <w:ind w:left="120"/>
      </w:pPr>
      <w:r>
        <w:rPr/>
        <w:t>Per:</w:t>
      </w:r>
      <w:r>
        <w:rPr>
          <w:u w:val="single"/>
        </w:rPr>
        <w:t> </w:t>
        <w:tab/>
      </w:r>
    </w:p>
    <w:p>
      <w:pPr>
        <w:pStyle w:val="BodyText"/>
        <w:spacing w:before="5"/>
        <w:rPr>
          <w:sz w:val="14"/>
        </w:rPr>
      </w:pPr>
    </w:p>
    <w:p>
      <w:pPr>
        <w:pStyle w:val="BodyText"/>
        <w:tabs>
          <w:tab w:pos="10242" w:val="left" w:leader="none"/>
        </w:tabs>
        <w:spacing w:before="59"/>
        <w:ind w:left="840"/>
      </w:pPr>
      <w:r>
        <w:rPr/>
        <w:t>Authorized</w:t>
      </w:r>
      <w:r>
        <w:rPr>
          <w:spacing w:val="-8"/>
        </w:rPr>
        <w:t> </w:t>
      </w:r>
      <w:r>
        <w:rPr/>
        <w:t>Signatory </w:t>
      </w:r>
      <w:r>
        <w:rPr>
          <w:spacing w:val="3"/>
        </w:rPr>
        <w:t> </w:t>
      </w:r>
      <w:r>
        <w:rPr>
          <w:w w:val="99"/>
          <w:u w:val="single"/>
        </w:rPr>
        <w:t> </w:t>
      </w:r>
      <w:r>
        <w:rPr>
          <w:u w:val="single"/>
        </w:rPr>
        <w:tab/>
      </w:r>
    </w:p>
    <w:p>
      <w:pPr>
        <w:pStyle w:val="BodyText"/>
        <w:spacing w:before="6"/>
        <w:rPr>
          <w:sz w:val="14"/>
        </w:rPr>
      </w:pPr>
    </w:p>
    <w:p>
      <w:pPr>
        <w:pStyle w:val="BodyText"/>
        <w:tabs>
          <w:tab w:pos="3000" w:val="left" w:leader="none"/>
          <w:tab w:pos="10242" w:val="left" w:leader="none"/>
        </w:tabs>
        <w:spacing w:before="59"/>
        <w:ind w:left="840"/>
      </w:pPr>
      <w:r>
        <w:rPr/>
        <w:t>Print Name and</w:t>
      </w:r>
      <w:r>
        <w:rPr>
          <w:spacing w:val="-10"/>
        </w:rPr>
        <w:t> </w:t>
      </w:r>
      <w:r>
        <w:rPr/>
        <w:t>Title</w:t>
        <w:tab/>
      </w:r>
      <w:r>
        <w:rPr>
          <w:w w:val="99"/>
          <w:u w:val="single"/>
        </w:rPr>
        <w:t> </w:t>
      </w:r>
      <w:r>
        <w:rPr>
          <w:u w:val="single"/>
        </w:rPr>
        <w:tab/>
      </w:r>
    </w:p>
    <w:p>
      <w:pPr>
        <w:pStyle w:val="BodyText"/>
        <w:spacing w:before="5"/>
        <w:rPr>
          <w:sz w:val="14"/>
        </w:rPr>
      </w:pPr>
    </w:p>
    <w:p>
      <w:pPr>
        <w:pStyle w:val="BodyText"/>
        <w:tabs>
          <w:tab w:pos="2280" w:val="left" w:leader="none"/>
          <w:tab w:pos="10242" w:val="left" w:leader="none"/>
        </w:tabs>
        <w:spacing w:before="59"/>
        <w:ind w:left="120"/>
      </w:pPr>
      <w:r>
        <w:rPr/>
        <w:t>Name of</w:t>
      </w:r>
      <w:r>
        <w:rPr>
          <w:spacing w:val="-11"/>
        </w:rPr>
        <w:t> </w:t>
      </w:r>
      <w:r>
        <w:rPr/>
        <w:t>Indemnitor:</w:t>
        <w:tab/>
      </w:r>
      <w:r>
        <w:rPr>
          <w:w w:val="99"/>
          <w:u w:val="single"/>
        </w:rPr>
        <w:t> </w:t>
      </w:r>
      <w:r>
        <w:rPr>
          <w:u w:val="single"/>
        </w:rPr>
        <w:tab/>
      </w:r>
    </w:p>
    <w:p>
      <w:pPr>
        <w:pStyle w:val="BodyText"/>
        <w:spacing w:before="7"/>
        <w:rPr>
          <w:sz w:val="14"/>
        </w:rPr>
      </w:pPr>
    </w:p>
    <w:p>
      <w:pPr>
        <w:pStyle w:val="BodyText"/>
        <w:tabs>
          <w:tab w:pos="10242" w:val="left" w:leader="none"/>
        </w:tabs>
        <w:spacing w:before="59"/>
        <w:ind w:left="120"/>
      </w:pPr>
      <w:r>
        <w:rPr/>
        <w:t>Per: </w:t>
      </w:r>
      <w:r>
        <w:rPr>
          <w:spacing w:val="2"/>
        </w:rPr>
        <w:t> </w:t>
      </w:r>
      <w:r>
        <w:rPr>
          <w:w w:val="99"/>
          <w:u w:val="single"/>
        </w:rPr>
        <w:t> </w:t>
      </w:r>
      <w:r>
        <w:rPr>
          <w:u w:val="single"/>
        </w:rPr>
        <w:tab/>
      </w:r>
    </w:p>
    <w:p>
      <w:pPr>
        <w:pStyle w:val="BodyText"/>
        <w:spacing w:before="5"/>
        <w:rPr>
          <w:sz w:val="14"/>
        </w:rPr>
      </w:pPr>
    </w:p>
    <w:p>
      <w:pPr>
        <w:pStyle w:val="BodyText"/>
        <w:tabs>
          <w:tab w:pos="10242" w:val="left" w:leader="none"/>
        </w:tabs>
        <w:spacing w:before="59"/>
        <w:ind w:left="840"/>
      </w:pPr>
      <w:r>
        <w:rPr/>
        <w:t>Authorized</w:t>
      </w:r>
      <w:r>
        <w:rPr>
          <w:spacing w:val="-8"/>
        </w:rPr>
        <w:t> </w:t>
      </w:r>
      <w:r>
        <w:rPr/>
        <w:t>Signatory </w:t>
      </w:r>
      <w:r>
        <w:rPr>
          <w:spacing w:val="2"/>
        </w:rPr>
        <w:t> </w:t>
      </w:r>
      <w:r>
        <w:rPr>
          <w:w w:val="99"/>
          <w:u w:val="single"/>
        </w:rPr>
        <w:t> </w:t>
      </w:r>
      <w:r>
        <w:rPr>
          <w:u w:val="single"/>
        </w:rPr>
        <w:tab/>
      </w:r>
    </w:p>
    <w:p>
      <w:pPr>
        <w:pStyle w:val="BodyText"/>
        <w:spacing w:before="5"/>
        <w:rPr>
          <w:sz w:val="14"/>
        </w:rPr>
      </w:pPr>
    </w:p>
    <w:p>
      <w:pPr>
        <w:spacing w:after="0"/>
        <w:rPr>
          <w:sz w:val="14"/>
        </w:rPr>
        <w:sectPr>
          <w:type w:val="continuous"/>
          <w:pgSz w:w="12240" w:h="15840"/>
          <w:pgMar w:top="1500" w:bottom="280" w:left="600" w:right="600"/>
        </w:sectPr>
      </w:pPr>
    </w:p>
    <w:p>
      <w:pPr>
        <w:pStyle w:val="BodyText"/>
        <w:tabs>
          <w:tab w:pos="10242" w:val="left" w:leader="none"/>
        </w:tabs>
        <w:spacing w:before="60"/>
        <w:ind w:left="840"/>
      </w:pPr>
      <w:r>
        <w:rPr/>
        <w:t>Print Name and</w:t>
      </w:r>
      <w:r>
        <w:rPr>
          <w:spacing w:val="-10"/>
        </w:rPr>
        <w:t> </w:t>
      </w:r>
      <w:r>
        <w:rPr/>
        <w:t>Title </w:t>
      </w:r>
      <w:r>
        <w:rPr>
          <w:spacing w:val="3"/>
        </w:rPr>
        <w:t> </w:t>
      </w:r>
      <w:r>
        <w:rPr>
          <w:w w:val="99"/>
          <w:u w:val="single"/>
        </w:rPr>
        <w:t> </w:t>
      </w:r>
      <w:r>
        <w:rPr>
          <w:u w:val="single"/>
        </w:rPr>
        <w:tab/>
      </w:r>
    </w:p>
    <w:p>
      <w:pPr>
        <w:pStyle w:val="BodyText"/>
        <w:rPr>
          <w:sz w:val="16"/>
        </w:rPr>
      </w:pPr>
      <w:r>
        <w:rPr/>
        <w:br w:type="column"/>
      </w:r>
      <w:r>
        <w:rPr>
          <w:sz w:val="16"/>
        </w:rPr>
      </w:r>
    </w:p>
    <w:p>
      <w:pPr>
        <w:pStyle w:val="BodyText"/>
        <w:spacing w:before="3"/>
        <w:rPr>
          <w:sz w:val="12"/>
        </w:rPr>
      </w:pPr>
    </w:p>
    <w:p>
      <w:pPr>
        <w:spacing w:before="0"/>
        <w:ind w:left="90" w:right="0" w:firstLine="0"/>
        <w:jc w:val="left"/>
        <w:rPr>
          <w:sz w:val="16"/>
        </w:rPr>
      </w:pPr>
      <w:r>
        <w:rPr>
          <w:sz w:val="16"/>
        </w:rPr>
        <w:t>04/2017</w:t>
      </w:r>
    </w:p>
    <w:sectPr>
      <w:type w:val="continuous"/>
      <w:pgSz w:w="12240" w:h="15840"/>
      <w:pgMar w:top="1500" w:bottom="280" w:left="600" w:right="600"/>
      <w:cols w:num="2" w:equalWidth="0">
        <w:col w:w="10243" w:space="40"/>
        <w:col w:w="75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0" w:hanging="721"/>
        <w:jc w:val="left"/>
      </w:pPr>
      <w:rPr>
        <w:rFonts w:hint="default" w:ascii="Calibri" w:hAnsi="Calibri" w:eastAsia="Calibri" w:cs="Calibri"/>
        <w:b/>
        <w:bCs/>
        <w:spacing w:val="-1"/>
        <w:w w:val="99"/>
        <w:sz w:val="20"/>
        <w:szCs w:val="20"/>
      </w:rPr>
    </w:lvl>
    <w:lvl w:ilvl="1">
      <w:start w:val="0"/>
      <w:numFmt w:val="bullet"/>
      <w:lvlText w:val="•"/>
      <w:lvlJc w:val="left"/>
      <w:pPr>
        <w:ind w:left="1212" w:hanging="721"/>
      </w:pPr>
      <w:rPr>
        <w:rFonts w:hint="default"/>
      </w:rPr>
    </w:lvl>
    <w:lvl w:ilvl="2">
      <w:start w:val="0"/>
      <w:numFmt w:val="bullet"/>
      <w:lvlText w:val="•"/>
      <w:lvlJc w:val="left"/>
      <w:pPr>
        <w:ind w:left="2304" w:hanging="721"/>
      </w:pPr>
      <w:rPr>
        <w:rFonts w:hint="default"/>
      </w:rPr>
    </w:lvl>
    <w:lvl w:ilvl="3">
      <w:start w:val="0"/>
      <w:numFmt w:val="bullet"/>
      <w:lvlText w:val="•"/>
      <w:lvlJc w:val="left"/>
      <w:pPr>
        <w:ind w:left="3396" w:hanging="721"/>
      </w:pPr>
      <w:rPr>
        <w:rFonts w:hint="default"/>
      </w:rPr>
    </w:lvl>
    <w:lvl w:ilvl="4">
      <w:start w:val="0"/>
      <w:numFmt w:val="bullet"/>
      <w:lvlText w:val="•"/>
      <w:lvlJc w:val="left"/>
      <w:pPr>
        <w:ind w:left="4488" w:hanging="721"/>
      </w:pPr>
      <w:rPr>
        <w:rFonts w:hint="default"/>
      </w:rPr>
    </w:lvl>
    <w:lvl w:ilvl="5">
      <w:start w:val="0"/>
      <w:numFmt w:val="bullet"/>
      <w:lvlText w:val="•"/>
      <w:lvlJc w:val="left"/>
      <w:pPr>
        <w:ind w:left="5580" w:hanging="721"/>
      </w:pPr>
      <w:rPr>
        <w:rFonts w:hint="default"/>
      </w:rPr>
    </w:lvl>
    <w:lvl w:ilvl="6">
      <w:start w:val="0"/>
      <w:numFmt w:val="bullet"/>
      <w:lvlText w:val="•"/>
      <w:lvlJc w:val="left"/>
      <w:pPr>
        <w:ind w:left="6672" w:hanging="721"/>
      </w:pPr>
      <w:rPr>
        <w:rFonts w:hint="default"/>
      </w:rPr>
    </w:lvl>
    <w:lvl w:ilvl="7">
      <w:start w:val="0"/>
      <w:numFmt w:val="bullet"/>
      <w:lvlText w:val="•"/>
      <w:lvlJc w:val="left"/>
      <w:pPr>
        <w:ind w:left="7764" w:hanging="721"/>
      </w:pPr>
      <w:rPr>
        <w:rFonts w:hint="default"/>
      </w:rPr>
    </w:lvl>
    <w:lvl w:ilvl="8">
      <w:start w:val="0"/>
      <w:numFmt w:val="bullet"/>
      <w:lvlText w:val="•"/>
      <w:lvlJc w:val="left"/>
      <w:pPr>
        <w:ind w:left="8856" w:hanging="72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0"/>
      <w:szCs w:val="20"/>
    </w:rPr>
  </w:style>
  <w:style w:styleId="ListParagraph" w:type="paragraph">
    <w:name w:val="List Paragraph"/>
    <w:basedOn w:val="Normal"/>
    <w:uiPriority w:val="1"/>
    <w:qFormat/>
    <w:pPr>
      <w:ind w:left="120" w:right="113"/>
      <w:jc w:val="both"/>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