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8"/>
      </w:pPr>
      <w:r>
        <w:rPr/>
        <w:t>SPECIAL EVENT SPONSOR</w:t>
      </w:r>
    </w:p>
    <w:p>
      <w:pPr>
        <w:spacing w:before="0"/>
        <w:ind w:left="1894" w:right="1757" w:firstLine="0"/>
        <w:jc w:val="center"/>
        <w:rPr>
          <w:b/>
          <w:sz w:val="24"/>
        </w:rPr>
      </w:pPr>
      <w:r>
        <w:rPr>
          <w:b/>
          <w:sz w:val="24"/>
        </w:rPr>
        <w:t>WAIVER, RELEASE, AND INDEMNIFICATION AGREEMENT</w:t>
      </w:r>
    </w:p>
    <w:p>
      <w:pPr>
        <w:pStyle w:val="BodyText"/>
        <w:rPr>
          <w:b/>
          <w:sz w:val="24"/>
        </w:rPr>
      </w:pPr>
    </w:p>
    <w:p>
      <w:pPr>
        <w:pStyle w:val="BodyText"/>
        <w:ind w:left="280"/>
      </w:pPr>
      <w:r>
        <w:rPr/>
        <w:t>THIS IS A WAIVER, RELEASE OF LIABILITY AND INDEMNIFICATION AGREEMENT. THE SPECIAL EVENTS PERMIT APPLICANT MUST READ CAREFULLY BEFORE SIGNING.</w:t>
      </w:r>
    </w:p>
    <w:p>
      <w:pPr>
        <w:pStyle w:val="BodyText"/>
        <w:spacing w:before="9"/>
        <w:rPr>
          <w:sz w:val="21"/>
        </w:rPr>
      </w:pPr>
    </w:p>
    <w:p>
      <w:pPr>
        <w:pStyle w:val="BodyText"/>
        <w:spacing w:before="1"/>
        <w:ind w:left="280"/>
      </w:pPr>
      <w:r>
        <w:rPr/>
        <w:t>In consideration for a permit to engage in the following special event activities on a State Highway Facility:</w:t>
      </w:r>
    </w:p>
    <w:p>
      <w:pPr>
        <w:pStyle w:val="BodyText"/>
        <w:spacing w:before="11"/>
        <w:rPr>
          <w:sz w:val="15"/>
        </w:rPr>
      </w:pPr>
      <w:r>
        <w:rPr/>
        <w:pict>
          <v:line style="position:absolute;mso-position-horizontal-relative:page;mso-position-vertical-relative:paragraph;z-index:0;mso-wrap-distance-left:0;mso-wrap-distance-right:0" from="36pt,11.312127pt" to="573.669007pt,11.312127pt" stroked="true" strokeweight=".529920pt" strokecolor="#000000">
            <v:stroke dashstyle="solid"/>
            <w10:wrap type="topAndBottom"/>
          </v:line>
        </w:pict>
      </w:r>
      <w:r>
        <w:rPr/>
        <w:pict>
          <v:line style="position:absolute;mso-position-horizontal-relative:page;mso-position-vertical-relative:paragraph;z-index:1048;mso-wrap-distance-left:0;mso-wrap-distance-right:0" from="36pt,23.912102pt" to="573.749924pt,23.912102pt" stroked="true" strokeweight=".529920pt" strokecolor="#000000">
            <v:stroke dashstyle="solid"/>
            <w10:wrap type="topAndBottom"/>
          </v:line>
        </w:pict>
      </w:r>
    </w:p>
    <w:p>
      <w:pPr>
        <w:pStyle w:val="BodyText"/>
        <w:spacing w:before="2"/>
        <w:rPr>
          <w:sz w:val="15"/>
        </w:rPr>
      </w:pPr>
    </w:p>
    <w:p>
      <w:pPr>
        <w:pStyle w:val="BodyText"/>
        <w:spacing w:before="1"/>
        <w:rPr>
          <w:sz w:val="12"/>
        </w:rPr>
      </w:pPr>
    </w:p>
    <w:p>
      <w:pPr>
        <w:pStyle w:val="BodyText"/>
        <w:spacing w:before="101"/>
        <w:ind w:left="280"/>
      </w:pPr>
      <w:r>
        <w:rPr/>
        <w:t>The special events permit applicant hereby acknowledges, represents, and agrees to the following:</w:t>
      </w:r>
    </w:p>
    <w:p>
      <w:pPr>
        <w:pStyle w:val="BodyText"/>
        <w:spacing w:before="10"/>
        <w:rPr>
          <w:sz w:val="21"/>
        </w:rPr>
      </w:pPr>
    </w:p>
    <w:p>
      <w:pPr>
        <w:pStyle w:val="ListParagraph"/>
        <w:numPr>
          <w:ilvl w:val="0"/>
          <w:numId w:val="1"/>
        </w:numPr>
        <w:tabs>
          <w:tab w:pos="1000" w:val="left" w:leader="none"/>
          <w:tab w:pos="1001" w:val="left" w:leader="none"/>
        </w:tabs>
        <w:spacing w:line="240" w:lineRule="auto" w:before="0" w:after="0"/>
        <w:ind w:left="280" w:right="219" w:firstLine="0"/>
        <w:jc w:val="left"/>
        <w:rPr>
          <w:sz w:val="22"/>
        </w:rPr>
      </w:pPr>
      <w:r>
        <w:rPr>
          <w:sz w:val="22"/>
        </w:rPr>
        <w:t>I understand that the above described activities are or may be dangerous and may involve risks of injury, loss, or damage to myself, my group, or third parties and I freely and voluntarily assume any and all such risks. I further acknowledge that such risks may include, but are not be limited to, bodily injury, personal injury,</w:t>
      </w:r>
      <w:r>
        <w:rPr>
          <w:spacing w:val="-4"/>
          <w:sz w:val="22"/>
        </w:rPr>
        <w:t> </w:t>
      </w:r>
      <w:r>
        <w:rPr>
          <w:sz w:val="22"/>
        </w:rPr>
        <w:t>sickness,</w:t>
      </w:r>
      <w:r>
        <w:rPr>
          <w:spacing w:val="-6"/>
          <w:sz w:val="22"/>
        </w:rPr>
        <w:t> </w:t>
      </w:r>
      <w:r>
        <w:rPr>
          <w:sz w:val="22"/>
        </w:rPr>
        <w:t>disease,</w:t>
      </w:r>
      <w:r>
        <w:rPr>
          <w:spacing w:val="-6"/>
          <w:sz w:val="22"/>
        </w:rPr>
        <w:t> </w:t>
      </w:r>
      <w:r>
        <w:rPr>
          <w:sz w:val="22"/>
        </w:rPr>
        <w:t>death,</w:t>
      </w:r>
      <w:r>
        <w:rPr>
          <w:spacing w:val="-3"/>
          <w:sz w:val="22"/>
        </w:rPr>
        <w:t> </w:t>
      </w:r>
      <w:r>
        <w:rPr>
          <w:sz w:val="22"/>
        </w:rPr>
        <w:t>and</w:t>
      </w:r>
      <w:r>
        <w:rPr>
          <w:spacing w:val="-6"/>
          <w:sz w:val="22"/>
        </w:rPr>
        <w:t> </w:t>
      </w:r>
      <w:r>
        <w:rPr>
          <w:sz w:val="22"/>
        </w:rPr>
        <w:t>property</w:t>
      </w:r>
      <w:r>
        <w:rPr>
          <w:spacing w:val="-3"/>
          <w:sz w:val="22"/>
        </w:rPr>
        <w:t> </w:t>
      </w:r>
      <w:r>
        <w:rPr>
          <w:sz w:val="22"/>
        </w:rPr>
        <w:t>loss</w:t>
      </w:r>
      <w:r>
        <w:rPr>
          <w:spacing w:val="-3"/>
          <w:sz w:val="22"/>
        </w:rPr>
        <w:t> </w:t>
      </w:r>
      <w:r>
        <w:rPr>
          <w:sz w:val="22"/>
        </w:rPr>
        <w:t>or</w:t>
      </w:r>
      <w:r>
        <w:rPr>
          <w:spacing w:val="-3"/>
          <w:sz w:val="22"/>
        </w:rPr>
        <w:t> </w:t>
      </w:r>
      <w:r>
        <w:rPr>
          <w:sz w:val="22"/>
        </w:rPr>
        <w:t>damage,</w:t>
      </w:r>
      <w:r>
        <w:rPr>
          <w:spacing w:val="-3"/>
          <w:sz w:val="22"/>
        </w:rPr>
        <w:t> </w:t>
      </w:r>
      <w:r>
        <w:rPr>
          <w:sz w:val="22"/>
        </w:rPr>
        <w:t>arising</w:t>
      </w:r>
      <w:r>
        <w:rPr>
          <w:spacing w:val="-3"/>
          <w:sz w:val="22"/>
        </w:rPr>
        <w:t> </w:t>
      </w:r>
      <w:r>
        <w:rPr>
          <w:sz w:val="22"/>
        </w:rPr>
        <w:t>from</w:t>
      </w:r>
      <w:r>
        <w:rPr>
          <w:spacing w:val="-6"/>
          <w:sz w:val="22"/>
        </w:rPr>
        <w:t> </w:t>
      </w:r>
      <w:r>
        <w:rPr>
          <w:sz w:val="22"/>
        </w:rPr>
        <w:t>the permitted</w:t>
      </w:r>
      <w:r>
        <w:rPr>
          <w:spacing w:val="-3"/>
          <w:sz w:val="22"/>
        </w:rPr>
        <w:t> </w:t>
      </w:r>
      <w:r>
        <w:rPr>
          <w:sz w:val="22"/>
        </w:rPr>
        <w:t>event</w:t>
      </w:r>
      <w:r>
        <w:rPr>
          <w:spacing w:val="-3"/>
          <w:sz w:val="22"/>
        </w:rPr>
        <w:t> </w:t>
      </w:r>
      <w:r>
        <w:rPr>
          <w:sz w:val="22"/>
        </w:rPr>
        <w:t>activities.</w:t>
      </w:r>
    </w:p>
    <w:p>
      <w:pPr>
        <w:pStyle w:val="BodyText"/>
        <w:spacing w:before="10"/>
        <w:rPr>
          <w:sz w:val="21"/>
        </w:rPr>
      </w:pPr>
    </w:p>
    <w:p>
      <w:pPr>
        <w:pStyle w:val="ListParagraph"/>
        <w:numPr>
          <w:ilvl w:val="0"/>
          <w:numId w:val="1"/>
        </w:numPr>
        <w:tabs>
          <w:tab w:pos="1000" w:val="left" w:leader="none"/>
          <w:tab w:pos="1001" w:val="left" w:leader="none"/>
        </w:tabs>
        <w:spacing w:line="240" w:lineRule="auto" w:before="0" w:after="0"/>
        <w:ind w:left="280" w:right="233" w:firstLine="0"/>
        <w:jc w:val="left"/>
        <w:rPr>
          <w:sz w:val="22"/>
        </w:rPr>
      </w:pPr>
      <w:r>
        <w:rPr>
          <w:sz w:val="22"/>
        </w:rPr>
        <w:t>If required by this paragraph, I agree to require each participant or participant group in our special event to execute a WAIVER, RELEASE AND INDEMNIFICATION AGREEMENT for the State of Utah and the Department of Transportation (hereafter referred to as the “Department”), on a form approved by the Department.</w:t>
      </w:r>
    </w:p>
    <w:p>
      <w:pPr>
        <w:pStyle w:val="BodyText"/>
        <w:tabs>
          <w:tab w:pos="6851" w:val="left" w:leader="none"/>
          <w:tab w:pos="7239" w:val="left" w:leader="none"/>
          <w:tab w:pos="7712" w:val="left" w:leader="none"/>
          <w:tab w:pos="8101" w:val="left" w:leader="none"/>
        </w:tabs>
        <w:spacing w:before="1"/>
        <w:ind w:left="280" w:right="3116"/>
      </w:pPr>
      <w:r>
        <w:rPr/>
        <w:t>Individual Participant Release and Indemnification required?</w:t>
      </w:r>
      <w:r>
        <w:rPr>
          <w:spacing w:val="-17"/>
        </w:rPr>
        <w:t> </w:t>
      </w:r>
      <w:r>
        <w:rPr/>
        <w:t>YES</w:t>
      </w:r>
      <w:r>
        <w:rPr>
          <w:spacing w:val="-2"/>
        </w:rPr>
        <w:t> </w:t>
      </w:r>
      <w:r>
        <w:rPr/>
        <w:t>_</w:t>
      </w:r>
      <w:r>
        <w:rPr>
          <w:u w:val="single"/>
        </w:rPr>
        <w:t> </w:t>
        <w:tab/>
      </w:r>
      <w:r>
        <w:rPr/>
        <w:t>NO</w:t>
      </w:r>
      <w:r>
        <w:rPr>
          <w:u w:val="single"/>
        </w:rPr>
        <w:tab/>
        <w:tab/>
      </w:r>
      <w:r>
        <w:rPr/>
        <w:t> Participant Group Release and Indemnification</w:t>
      </w:r>
      <w:r>
        <w:rPr>
          <w:spacing w:val="-18"/>
        </w:rPr>
        <w:t> </w:t>
      </w:r>
      <w:r>
        <w:rPr/>
        <w:t>required?</w:t>
      </w:r>
      <w:r>
        <w:rPr>
          <w:spacing w:val="-3"/>
        </w:rPr>
        <w:t> </w:t>
      </w:r>
      <w:r>
        <w:rPr/>
        <w:t>YES</w:t>
      </w:r>
      <w:r>
        <w:rPr>
          <w:u w:val="single"/>
        </w:rPr>
        <w:t> </w:t>
        <w:tab/>
      </w:r>
      <w:r>
        <w:rPr/>
        <w:t>NO</w:t>
      </w:r>
      <w:r>
        <w:rPr>
          <w:spacing w:val="-1"/>
        </w:rPr>
        <w:t> </w:t>
      </w:r>
      <w:r>
        <w:rPr>
          <w:w w:val="100"/>
          <w:u w:val="single"/>
        </w:rPr>
        <w:t> </w:t>
      </w:r>
      <w:r>
        <w:rPr>
          <w:u w:val="single"/>
        </w:rPr>
        <w:tab/>
      </w:r>
    </w:p>
    <w:p>
      <w:pPr>
        <w:pStyle w:val="BodyText"/>
        <w:spacing w:before="10"/>
        <w:rPr>
          <w:sz w:val="21"/>
        </w:rPr>
      </w:pPr>
    </w:p>
    <w:p>
      <w:pPr>
        <w:pStyle w:val="ListParagraph"/>
        <w:numPr>
          <w:ilvl w:val="0"/>
          <w:numId w:val="1"/>
        </w:numPr>
        <w:tabs>
          <w:tab w:pos="1000" w:val="left" w:leader="none"/>
          <w:tab w:pos="1001" w:val="left" w:leader="none"/>
        </w:tabs>
        <w:spacing w:line="240" w:lineRule="auto" w:before="0" w:after="0"/>
        <w:ind w:left="280" w:right="141" w:firstLine="0"/>
        <w:jc w:val="left"/>
        <w:rPr>
          <w:sz w:val="22"/>
        </w:rPr>
      </w:pPr>
      <w:r>
        <w:rPr>
          <w:sz w:val="22"/>
        </w:rPr>
        <w:t>I assume and agree to defend, indemnify and hold harmless the Department, its officers, officials, employees and volunteers, from and against any and all claims, suits, actions, or liabilities for injury or death of any person, or for loss or damage to property, that arises out of the event or from any activity, work or thing done, permitted, or suffered by the applicant or by a third party during the event, except this waiver and release does not waive liability for any injuries that are the result of willful, wanton, or intentional misconduct by the Department or any person acting on behalf of the</w:t>
      </w:r>
      <w:r>
        <w:rPr>
          <w:spacing w:val="-26"/>
          <w:sz w:val="22"/>
        </w:rPr>
        <w:t> </w:t>
      </w:r>
      <w:r>
        <w:rPr>
          <w:sz w:val="22"/>
        </w:rPr>
        <w:t>Department.</w:t>
      </w:r>
    </w:p>
    <w:p>
      <w:pPr>
        <w:pStyle w:val="BodyText"/>
        <w:spacing w:before="10"/>
        <w:rPr>
          <w:sz w:val="21"/>
        </w:rPr>
      </w:pPr>
    </w:p>
    <w:p>
      <w:pPr>
        <w:pStyle w:val="ListParagraph"/>
        <w:numPr>
          <w:ilvl w:val="0"/>
          <w:numId w:val="1"/>
        </w:numPr>
        <w:tabs>
          <w:tab w:pos="1000" w:val="left" w:leader="none"/>
          <w:tab w:pos="1001" w:val="left" w:leader="none"/>
        </w:tabs>
        <w:spacing w:line="240" w:lineRule="auto" w:before="0" w:after="0"/>
        <w:ind w:left="280" w:right="274" w:firstLine="0"/>
        <w:jc w:val="left"/>
        <w:rPr>
          <w:sz w:val="22"/>
        </w:rPr>
      </w:pPr>
      <w:r>
        <w:rPr/>
        <w:pict>
          <v:line style="position:absolute;mso-position-horizontal-relative:page;mso-position-vertical-relative:paragraph;z-index:1096" from="27.360001pt,25.086924pt" to="27.360001pt,37.566924pt" stroked="true" strokeweight=".72pt" strokecolor="#000000">
            <v:stroke dashstyle="solid"/>
            <w10:wrap type="none"/>
          </v:line>
        </w:pict>
      </w:r>
      <w:r>
        <w:rPr>
          <w:sz w:val="22"/>
        </w:rPr>
        <w:t>The Department may revoke the permit at any time if, by reason of disaster, public calamity, riot or other emergency or exigent circumstances, the Department determines the safety of the public or property requires such immediate revocation. The Department may also revoke </w:t>
      </w:r>
      <w:r>
        <w:rPr>
          <w:color w:val="FF0000"/>
          <w:sz w:val="22"/>
          <w:u w:val="single" w:color="FF0000"/>
        </w:rPr>
        <w:t>any </w:t>
      </w:r>
      <w:r>
        <w:rPr>
          <w:sz w:val="22"/>
        </w:rPr>
        <w:t>permit issued if the Permit officer finds</w:t>
      </w:r>
      <w:r>
        <w:rPr>
          <w:spacing w:val="-2"/>
          <w:sz w:val="22"/>
        </w:rPr>
        <w:t> </w:t>
      </w:r>
      <w:r>
        <w:rPr>
          <w:sz w:val="22"/>
        </w:rPr>
        <w:t>that</w:t>
      </w:r>
      <w:r>
        <w:rPr>
          <w:spacing w:val="-2"/>
          <w:sz w:val="22"/>
        </w:rPr>
        <w:t> </w:t>
      </w:r>
      <w:r>
        <w:rPr>
          <w:sz w:val="22"/>
        </w:rPr>
        <w:t>the</w:t>
      </w:r>
      <w:r>
        <w:rPr>
          <w:spacing w:val="-4"/>
          <w:sz w:val="22"/>
        </w:rPr>
        <w:t> </w:t>
      </w:r>
      <w:r>
        <w:rPr>
          <w:sz w:val="22"/>
        </w:rPr>
        <w:t>permit</w:t>
      </w:r>
      <w:r>
        <w:rPr>
          <w:spacing w:val="-2"/>
          <w:sz w:val="22"/>
        </w:rPr>
        <w:t> </w:t>
      </w:r>
      <w:r>
        <w:rPr>
          <w:sz w:val="22"/>
        </w:rPr>
        <w:t>has</w:t>
      </w:r>
      <w:r>
        <w:rPr>
          <w:spacing w:val="-5"/>
          <w:sz w:val="22"/>
        </w:rPr>
        <w:t> </w:t>
      </w:r>
      <w:r>
        <w:rPr>
          <w:sz w:val="22"/>
        </w:rPr>
        <w:t>been</w:t>
      </w:r>
      <w:r>
        <w:rPr>
          <w:spacing w:val="-3"/>
          <w:sz w:val="22"/>
        </w:rPr>
        <w:t> </w:t>
      </w:r>
      <w:r>
        <w:rPr>
          <w:sz w:val="22"/>
        </w:rPr>
        <w:t>issued</w:t>
      </w:r>
      <w:r>
        <w:rPr>
          <w:spacing w:val="-5"/>
          <w:sz w:val="22"/>
        </w:rPr>
        <w:t> </w:t>
      </w:r>
      <w:r>
        <w:rPr>
          <w:sz w:val="22"/>
        </w:rPr>
        <w:t>based</w:t>
      </w:r>
      <w:r>
        <w:rPr>
          <w:spacing w:val="-2"/>
          <w:sz w:val="22"/>
        </w:rPr>
        <w:t> </w:t>
      </w:r>
      <w:r>
        <w:rPr>
          <w:sz w:val="22"/>
        </w:rPr>
        <w:t>upon</w:t>
      </w:r>
      <w:r>
        <w:rPr>
          <w:spacing w:val="-6"/>
          <w:sz w:val="22"/>
        </w:rPr>
        <w:t> </w:t>
      </w:r>
      <w:r>
        <w:rPr>
          <w:sz w:val="22"/>
        </w:rPr>
        <w:t>materially</w:t>
      </w:r>
      <w:r>
        <w:rPr>
          <w:spacing w:val="-3"/>
          <w:sz w:val="22"/>
        </w:rPr>
        <w:t> </w:t>
      </w:r>
      <w:r>
        <w:rPr>
          <w:sz w:val="22"/>
        </w:rPr>
        <w:t>false</w:t>
      </w:r>
      <w:r>
        <w:rPr>
          <w:spacing w:val="-3"/>
          <w:sz w:val="22"/>
        </w:rPr>
        <w:t> </w:t>
      </w:r>
      <w:r>
        <w:rPr>
          <w:sz w:val="22"/>
        </w:rPr>
        <w:t>information</w:t>
      </w:r>
      <w:r>
        <w:rPr>
          <w:spacing w:val="-3"/>
          <w:sz w:val="22"/>
        </w:rPr>
        <w:t> </w:t>
      </w:r>
      <w:r>
        <w:rPr>
          <w:sz w:val="22"/>
        </w:rPr>
        <w:t>or</w:t>
      </w:r>
      <w:r>
        <w:rPr>
          <w:spacing w:val="-4"/>
          <w:sz w:val="22"/>
        </w:rPr>
        <w:t> </w:t>
      </w:r>
      <w:r>
        <w:rPr>
          <w:sz w:val="22"/>
        </w:rPr>
        <w:t>if</w:t>
      </w:r>
      <w:r>
        <w:rPr>
          <w:spacing w:val="-2"/>
          <w:sz w:val="22"/>
        </w:rPr>
        <w:t> </w:t>
      </w:r>
      <w:r>
        <w:rPr>
          <w:sz w:val="22"/>
        </w:rPr>
        <w:t>the</w:t>
      </w:r>
      <w:r>
        <w:rPr>
          <w:spacing w:val="-4"/>
          <w:sz w:val="22"/>
        </w:rPr>
        <w:t> </w:t>
      </w:r>
      <w:r>
        <w:rPr>
          <w:sz w:val="22"/>
        </w:rPr>
        <w:t>event</w:t>
      </w:r>
      <w:r>
        <w:rPr>
          <w:spacing w:val="-2"/>
          <w:sz w:val="22"/>
        </w:rPr>
        <w:t> </w:t>
      </w:r>
      <w:r>
        <w:rPr>
          <w:sz w:val="22"/>
        </w:rPr>
        <w:t>exceeds</w:t>
      </w:r>
      <w:r>
        <w:rPr>
          <w:spacing w:val="-1"/>
          <w:sz w:val="22"/>
        </w:rPr>
        <w:t> </w:t>
      </w:r>
      <w:r>
        <w:rPr>
          <w:sz w:val="22"/>
        </w:rPr>
        <w:t>the</w:t>
      </w:r>
      <w:r>
        <w:rPr>
          <w:spacing w:val="-4"/>
          <w:sz w:val="22"/>
        </w:rPr>
        <w:t> </w:t>
      </w:r>
      <w:r>
        <w:rPr>
          <w:sz w:val="22"/>
        </w:rPr>
        <w:t>scope of the permit or fails to comply with any condition of the</w:t>
      </w:r>
      <w:r>
        <w:rPr>
          <w:spacing w:val="-27"/>
          <w:sz w:val="22"/>
        </w:rPr>
        <w:t> </w:t>
      </w:r>
      <w:r>
        <w:rPr>
          <w:sz w:val="22"/>
        </w:rPr>
        <w:t>permit.</w:t>
      </w:r>
    </w:p>
    <w:p>
      <w:pPr>
        <w:pStyle w:val="BodyText"/>
        <w:spacing w:before="10"/>
        <w:rPr>
          <w:sz w:val="21"/>
        </w:rPr>
      </w:pPr>
    </w:p>
    <w:p>
      <w:pPr>
        <w:pStyle w:val="ListParagraph"/>
        <w:numPr>
          <w:ilvl w:val="0"/>
          <w:numId w:val="1"/>
        </w:numPr>
        <w:tabs>
          <w:tab w:pos="1000" w:val="left" w:leader="none"/>
          <w:tab w:pos="1001" w:val="left" w:leader="none"/>
        </w:tabs>
        <w:spacing w:line="240" w:lineRule="auto" w:before="0" w:after="0"/>
        <w:ind w:left="280" w:right="357" w:firstLine="0"/>
        <w:jc w:val="left"/>
        <w:rPr>
          <w:sz w:val="22"/>
        </w:rPr>
      </w:pPr>
      <w:r>
        <w:rPr>
          <w:sz w:val="22"/>
        </w:rPr>
        <w:t>This WAIVER, RELEASE AND INDEMNIFICATION AGREEMENT shall be effective and in full force and effect at any time after execution and will be binding upon us, and our successors, representatives, heirs, executors, assigns, and transferees. I agree that by executing this Agreement, I have carefully read this Agreement and understand fully its contents; that in executing this Agreement I voluntarily accept all terms described in this Agreement without duress, coercion, undue influence, or otherwise, and that I intend to be legally bound</w:t>
      </w:r>
      <w:r>
        <w:rPr>
          <w:spacing w:val="-8"/>
          <w:sz w:val="22"/>
        </w:rPr>
        <w:t> </w:t>
      </w:r>
      <w:r>
        <w:rPr>
          <w:sz w:val="22"/>
        </w:rPr>
        <w:t>hereby.</w:t>
      </w:r>
    </w:p>
    <w:p>
      <w:pPr>
        <w:pStyle w:val="BodyText"/>
        <w:spacing w:before="10"/>
        <w:rPr>
          <w:sz w:val="21"/>
        </w:rPr>
      </w:pPr>
    </w:p>
    <w:p>
      <w:pPr>
        <w:pStyle w:val="BodyText"/>
        <w:spacing w:line="250" w:lineRule="exact"/>
        <w:ind w:left="280"/>
      </w:pPr>
      <w:r>
        <w:rPr/>
        <w:t>IN WITNESS WHEREOF, THIS WAIVER, RELEASE AND INDEMNIFICATION AGREEMENT is executed by</w:t>
      </w:r>
    </w:p>
    <w:p>
      <w:pPr>
        <w:pStyle w:val="BodyText"/>
        <w:spacing w:line="242" w:lineRule="auto"/>
        <w:ind w:left="280" w:right="211"/>
      </w:pPr>
      <w:r>
        <w:rPr/>
        <w:t>the special events permit applicant, acting by and through the undersigned, who represents under penalty of perjury that he or she is properly authorized to execute the same and bind the Special Events Applicant hereto.</w:t>
      </w:r>
    </w:p>
    <w:p>
      <w:pPr>
        <w:pStyle w:val="BodyText"/>
        <w:spacing w:before="8"/>
        <w:rPr>
          <w:sz w:val="21"/>
        </w:rPr>
      </w:pPr>
    </w:p>
    <w:p>
      <w:pPr>
        <w:pStyle w:val="BodyText"/>
        <w:spacing w:before="1"/>
        <w:ind w:left="280"/>
      </w:pPr>
      <w:r>
        <w:rPr/>
        <w:t>PRINTED NAME OF SPECIAL EVENTS APPLICANT:</w:t>
      </w:r>
    </w:p>
    <w:p>
      <w:pPr>
        <w:pStyle w:val="BodyText"/>
        <w:spacing w:before="11"/>
        <w:rPr>
          <w:sz w:val="15"/>
        </w:rPr>
      </w:pPr>
      <w:r>
        <w:rPr/>
        <w:pict>
          <v:group style="position:absolute;margin-left:35.724998pt;margin-top:11.037307pt;width:538.25pt;height:.550pt;mso-position-horizontal-relative:page;mso-position-vertical-relative:paragraph;z-index:1072;mso-wrap-distance-left:0;mso-wrap-distance-right:0" coordorigin="714,221" coordsize="10765,11">
            <v:line style="position:absolute" from="720,226" to="8501,226" stroked="true" strokeweight=".529920pt" strokecolor="#000000">
              <v:stroke dashstyle="solid"/>
            </v:line>
            <v:line style="position:absolute" from="8503,226" to="11474,226" stroked="true" strokeweight=".529920pt" strokecolor="#000000">
              <v:stroke dashstyle="solid"/>
            </v:line>
            <w10:wrap type="topAndBottom"/>
          </v:group>
        </w:pict>
      </w:r>
    </w:p>
    <w:p>
      <w:pPr>
        <w:pStyle w:val="BodyText"/>
        <w:spacing w:before="1"/>
        <w:rPr>
          <w:sz w:val="12"/>
        </w:rPr>
      </w:pPr>
    </w:p>
    <w:p>
      <w:pPr>
        <w:pStyle w:val="BodyText"/>
        <w:spacing w:before="101"/>
        <w:ind w:left="280"/>
      </w:pPr>
      <w:r>
        <w:rPr/>
        <w:t>PRINTED NAME AND TITLE OF PERSON SIGNING ON BEHALF OF SPECIAL EVENTS HOLDER:</w:t>
      </w:r>
    </w:p>
    <w:p>
      <w:pPr>
        <w:pStyle w:val="BodyText"/>
        <w:spacing w:before="3"/>
        <w:rPr>
          <w:sz w:val="13"/>
        </w:rPr>
      </w:pPr>
    </w:p>
    <w:p>
      <w:pPr>
        <w:spacing w:after="0"/>
        <w:rPr>
          <w:sz w:val="13"/>
        </w:rPr>
        <w:sectPr>
          <w:type w:val="continuous"/>
          <w:pgSz w:w="12240" w:h="15840"/>
          <w:pgMar w:top="640" w:bottom="280" w:left="440" w:right="580"/>
        </w:sectPr>
      </w:pPr>
    </w:p>
    <w:p>
      <w:pPr>
        <w:pStyle w:val="BodyText"/>
        <w:tabs>
          <w:tab w:pos="6265" w:val="left" w:leader="none"/>
          <w:tab w:pos="6351" w:val="left" w:leader="none"/>
        </w:tabs>
        <w:spacing w:line="480" w:lineRule="auto" w:before="101"/>
        <w:ind w:left="280"/>
      </w:pPr>
      <w:r>
        <w:rPr/>
        <w:t>NAME:</w:t>
      </w:r>
      <w:r>
        <w:rPr>
          <w:u w:val="single"/>
        </w:rPr>
        <w:tab/>
        <w:tab/>
      </w:r>
      <w:r>
        <w:rPr/>
        <w:t> SIGNATURE: </w:t>
      </w:r>
      <w:r>
        <w:rPr>
          <w:w w:val="100"/>
          <w:u w:val="single"/>
        </w:rPr>
        <w:t> </w:t>
      </w:r>
      <w:r>
        <w:rPr>
          <w:u w:val="single"/>
        </w:rPr>
        <w:tab/>
      </w:r>
    </w:p>
    <w:p>
      <w:pPr>
        <w:pStyle w:val="BodyText"/>
        <w:tabs>
          <w:tab w:pos="4581" w:val="left" w:leader="none"/>
        </w:tabs>
        <w:spacing w:line="480" w:lineRule="auto" w:before="101"/>
        <w:ind w:left="280" w:right="111"/>
      </w:pPr>
      <w:r>
        <w:rPr/>
        <w:br w:type="column"/>
      </w:r>
      <w:r>
        <w:rPr/>
        <w:t>TITLE:</w:t>
      </w:r>
      <w:r>
        <w:rPr>
          <w:u w:val="single"/>
        </w:rPr>
        <w:tab/>
      </w:r>
      <w:r>
        <w:rPr/>
        <w:t> DATE: </w:t>
      </w:r>
      <w:r>
        <w:rPr>
          <w:w w:val="100"/>
          <w:u w:val="single"/>
        </w:rPr>
        <w:t> </w:t>
      </w:r>
      <w:r>
        <w:rPr>
          <w:u w:val="single"/>
        </w:rPr>
        <w:tab/>
      </w:r>
    </w:p>
    <w:sectPr>
      <w:type w:val="continuous"/>
      <w:pgSz w:w="12240" w:h="15840"/>
      <w:pgMar w:top="640" w:bottom="280" w:left="440" w:right="580"/>
      <w:cols w:num="2" w:equalWidth="0">
        <w:col w:w="6352" w:space="129"/>
        <w:col w:w="473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80" w:hanging="721"/>
        <w:jc w:val="left"/>
      </w:pPr>
      <w:rPr>
        <w:rFonts w:hint="default" w:ascii="Georgia" w:hAnsi="Georgia" w:eastAsia="Georgia" w:cs="Georgia"/>
        <w:spacing w:val="0"/>
        <w:w w:val="100"/>
        <w:sz w:val="22"/>
        <w:szCs w:val="22"/>
      </w:rPr>
    </w:lvl>
    <w:lvl w:ilvl="1">
      <w:start w:val="0"/>
      <w:numFmt w:val="bullet"/>
      <w:lvlText w:val="•"/>
      <w:lvlJc w:val="left"/>
      <w:pPr>
        <w:ind w:left="1374" w:hanging="721"/>
      </w:pPr>
      <w:rPr>
        <w:rFonts w:hint="default"/>
      </w:rPr>
    </w:lvl>
    <w:lvl w:ilvl="2">
      <w:start w:val="0"/>
      <w:numFmt w:val="bullet"/>
      <w:lvlText w:val="•"/>
      <w:lvlJc w:val="left"/>
      <w:pPr>
        <w:ind w:left="2468" w:hanging="721"/>
      </w:pPr>
      <w:rPr>
        <w:rFonts w:hint="default"/>
      </w:rPr>
    </w:lvl>
    <w:lvl w:ilvl="3">
      <w:start w:val="0"/>
      <w:numFmt w:val="bullet"/>
      <w:lvlText w:val="•"/>
      <w:lvlJc w:val="left"/>
      <w:pPr>
        <w:ind w:left="3562" w:hanging="721"/>
      </w:pPr>
      <w:rPr>
        <w:rFonts w:hint="default"/>
      </w:rPr>
    </w:lvl>
    <w:lvl w:ilvl="4">
      <w:start w:val="0"/>
      <w:numFmt w:val="bullet"/>
      <w:lvlText w:val="•"/>
      <w:lvlJc w:val="left"/>
      <w:pPr>
        <w:ind w:left="4656" w:hanging="721"/>
      </w:pPr>
      <w:rPr>
        <w:rFonts w:hint="default"/>
      </w:rPr>
    </w:lvl>
    <w:lvl w:ilvl="5">
      <w:start w:val="0"/>
      <w:numFmt w:val="bullet"/>
      <w:lvlText w:val="•"/>
      <w:lvlJc w:val="left"/>
      <w:pPr>
        <w:ind w:left="5750" w:hanging="721"/>
      </w:pPr>
      <w:rPr>
        <w:rFonts w:hint="default"/>
      </w:rPr>
    </w:lvl>
    <w:lvl w:ilvl="6">
      <w:start w:val="0"/>
      <w:numFmt w:val="bullet"/>
      <w:lvlText w:val="•"/>
      <w:lvlJc w:val="left"/>
      <w:pPr>
        <w:ind w:left="6844" w:hanging="721"/>
      </w:pPr>
      <w:rPr>
        <w:rFonts w:hint="default"/>
      </w:rPr>
    </w:lvl>
    <w:lvl w:ilvl="7">
      <w:start w:val="0"/>
      <w:numFmt w:val="bullet"/>
      <w:lvlText w:val="•"/>
      <w:lvlJc w:val="left"/>
      <w:pPr>
        <w:ind w:left="7938" w:hanging="721"/>
      </w:pPr>
      <w:rPr>
        <w:rFonts w:hint="default"/>
      </w:rPr>
    </w:lvl>
    <w:lvl w:ilvl="8">
      <w:start w:val="0"/>
      <w:numFmt w:val="bullet"/>
      <w:lvlText w:val="•"/>
      <w:lvlJc w:val="left"/>
      <w:pPr>
        <w:ind w:left="9032" w:hanging="7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2"/>
      <w:szCs w:val="22"/>
    </w:rPr>
  </w:style>
  <w:style w:styleId="Heading1" w:type="paragraph">
    <w:name w:val="Heading 1"/>
    <w:basedOn w:val="Normal"/>
    <w:uiPriority w:val="1"/>
    <w:qFormat/>
    <w:pPr>
      <w:ind w:left="1894" w:right="1757"/>
      <w:jc w:val="center"/>
      <w:outlineLvl w:val="1"/>
    </w:pPr>
    <w:rPr>
      <w:rFonts w:ascii="Georgia" w:hAnsi="Georgia" w:eastAsia="Georgia" w:cs="Georgia"/>
      <w:b/>
      <w:bCs/>
      <w:sz w:val="24"/>
      <w:szCs w:val="24"/>
    </w:rPr>
  </w:style>
  <w:style w:styleId="ListParagraph" w:type="paragraph">
    <w:name w:val="List Paragraph"/>
    <w:basedOn w:val="Normal"/>
    <w:uiPriority w:val="1"/>
    <w:qFormat/>
    <w:pPr>
      <w:ind w:left="280" w:right="141"/>
    </w:pPr>
    <w:rPr>
      <w:rFonts w:ascii="Georgia" w:hAnsi="Georgia" w:eastAsia="Georgia" w:cs="Georgia"/>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