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23"/>
        </w:rPr>
      </w:pPr>
    </w:p>
    <w:p>
      <w:pPr>
        <w:spacing w:before="100"/>
        <w:ind w:left="100" w:right="0" w:firstLine="0"/>
        <w:jc w:val="left"/>
        <w:rPr>
          <w:rFonts w:ascii="Arial Black"/>
          <w:b/>
          <w:sz w:val="19"/>
        </w:rPr>
      </w:pPr>
      <w:bookmarkStart w:name="Indemnification Agreement  PJR-011" w:id="1"/>
      <w:bookmarkEnd w:id="1"/>
      <w:r>
        <w:rPr/>
      </w:r>
      <w:r>
        <w:rPr>
          <w:rFonts w:ascii="Arial Black"/>
          <w:b/>
          <w:color w:val="BA6425"/>
          <w:sz w:val="24"/>
        </w:rPr>
        <w:t>I</w:t>
      </w:r>
      <w:r>
        <w:rPr>
          <w:rFonts w:ascii="Arial Black"/>
          <w:b/>
          <w:color w:val="BA6425"/>
          <w:sz w:val="19"/>
        </w:rPr>
        <w:t>NDEMNIFICATION </w:t>
      </w:r>
      <w:r>
        <w:rPr>
          <w:rFonts w:ascii="Arial Black"/>
          <w:b/>
          <w:color w:val="BA6425"/>
          <w:sz w:val="24"/>
        </w:rPr>
        <w:t>A</w:t>
      </w:r>
      <w:r>
        <w:rPr>
          <w:rFonts w:ascii="Arial Black"/>
          <w:b/>
          <w:color w:val="BA6425"/>
          <w:sz w:val="19"/>
        </w:rPr>
        <w:t>GREEMENT</w:t>
      </w:r>
    </w:p>
    <w:p>
      <w:pPr>
        <w:pStyle w:val="BodyText"/>
        <w:spacing w:before="13"/>
        <w:rPr>
          <w:rFonts w:ascii="Arial Black"/>
          <w:b/>
          <w:sz w:val="33"/>
        </w:rPr>
      </w:pPr>
    </w:p>
    <w:p>
      <w:pPr>
        <w:pStyle w:val="BodyText"/>
        <w:ind w:left="100" w:right="147"/>
      </w:pPr>
      <w:r>
        <w:rPr/>
        <w:t>As part of this application, applicant agrees to defend, indemnify, release and hold harmless the County, its agents, officers, attorneys, employees, boards and commissions from any claim, action or proceeding brought against any of the foregoing individuals or entities, the purpose of which is to attack, set aside, void or annul the approval of this application or the adoption of the environmental document which accompanies it. This indemnification shall include, but not be limited to, damages, costs, expenses, attorney fees or expert witness fees that may be asserted by any person or entity, including the applicant, arising out of or in conjunction with the approval of this application, whether or not there is concurrent passive or active negligence on the part of the County. If, for any reason any portion of this indemnification agreement is held to be void or unenforceable by a court of competent jurisdiction, the remainder of the agreement shall remain in full force and effect."</w:t>
      </w:r>
    </w:p>
    <w:p>
      <w:pPr>
        <w:pStyle w:val="BodyText"/>
      </w:pPr>
    </w:p>
    <w:p>
      <w:pPr>
        <w:pStyle w:val="BodyText"/>
      </w:pPr>
    </w:p>
    <w:p>
      <w:pPr>
        <w:pStyle w:val="BodyText"/>
      </w:pPr>
    </w:p>
    <w:p>
      <w:pPr>
        <w:pStyle w:val="BodyText"/>
        <w:tabs>
          <w:tab w:pos="9459" w:val="left" w:leader="none"/>
        </w:tabs>
        <w:spacing w:before="1"/>
        <w:ind w:left="100"/>
      </w:pPr>
      <w:r>
        <w:rPr/>
        <w:t>Applicant</w:t>
      </w:r>
      <w:r>
        <w:rPr>
          <w:spacing w:val="-4"/>
        </w:rPr>
        <w:t> </w:t>
      </w:r>
      <w:r>
        <w:rPr/>
        <w:t>Name:</w:t>
      </w:r>
      <w:r>
        <w:rPr>
          <w:spacing w:val="-1"/>
        </w:rPr>
        <w:t> </w:t>
      </w:r>
      <w:r>
        <w:rPr>
          <w:w w:val="100"/>
          <w:u w:val="single"/>
        </w:rPr>
        <w:t> </w:t>
      </w:r>
      <w:r>
        <w:rPr>
          <w:u w:val="single"/>
        </w:rPr>
        <w:tab/>
      </w:r>
    </w:p>
    <w:p>
      <w:pPr>
        <w:pStyle w:val="BodyText"/>
        <w:spacing w:before="1"/>
        <w:rPr>
          <w:sz w:val="15"/>
        </w:rPr>
      </w:pPr>
    </w:p>
    <w:p>
      <w:pPr>
        <w:pStyle w:val="BodyText"/>
        <w:tabs>
          <w:tab w:pos="9459" w:val="left" w:leader="none"/>
        </w:tabs>
        <w:spacing w:before="56"/>
        <w:ind w:left="100"/>
      </w:pPr>
      <w:r>
        <w:rPr/>
        <w:t>Applicant</w:t>
      </w:r>
      <w:r>
        <w:rPr>
          <w:spacing w:val="-7"/>
        </w:rPr>
        <w:t> </w:t>
      </w:r>
      <w:r>
        <w:rPr/>
        <w:t>Signature:</w:t>
      </w:r>
      <w:r>
        <w:rPr>
          <w:spacing w:val="-1"/>
        </w:rPr>
        <w:t> </w:t>
      </w:r>
      <w:r>
        <w:rPr>
          <w:w w:val="100"/>
          <w:u w:val="single"/>
        </w:rPr>
        <w:t> </w:t>
      </w:r>
      <w:r>
        <w:rPr>
          <w:u w:val="single"/>
        </w:rPr>
        <w:tab/>
      </w:r>
    </w:p>
    <w:p>
      <w:pPr>
        <w:pStyle w:val="BodyText"/>
        <w:rPr>
          <w:sz w:val="20"/>
        </w:rPr>
      </w:pPr>
    </w:p>
    <w:p>
      <w:pPr>
        <w:pStyle w:val="BodyText"/>
        <w:rPr>
          <w:sz w:val="20"/>
        </w:rPr>
      </w:pPr>
    </w:p>
    <w:p>
      <w:pPr>
        <w:pStyle w:val="BodyText"/>
        <w:spacing w:before="6"/>
        <w:rPr>
          <w:sz w:val="16"/>
        </w:rPr>
      </w:pPr>
    </w:p>
    <w:p>
      <w:pPr>
        <w:pStyle w:val="BodyText"/>
        <w:tabs>
          <w:tab w:pos="9459" w:val="left" w:leader="none"/>
        </w:tabs>
        <w:spacing w:before="56"/>
        <w:ind w:left="100"/>
      </w:pPr>
      <w:r>
        <w:rPr/>
        <w:t>Owner</w:t>
      </w:r>
      <w:r>
        <w:rPr>
          <w:spacing w:val="-2"/>
        </w:rPr>
        <w:t> </w:t>
      </w:r>
      <w:r>
        <w:rPr/>
        <w:t>Name:</w:t>
      </w:r>
      <w:r>
        <w:rPr>
          <w:spacing w:val="-1"/>
        </w:rPr>
        <w:t> </w:t>
      </w:r>
      <w:r>
        <w:rPr>
          <w:w w:val="100"/>
          <w:u w:val="single"/>
        </w:rPr>
        <w:t> </w:t>
      </w:r>
      <w:r>
        <w:rPr>
          <w:u w:val="single"/>
        </w:rPr>
        <w:tab/>
      </w:r>
    </w:p>
    <w:p>
      <w:pPr>
        <w:pStyle w:val="BodyText"/>
        <w:rPr>
          <w:sz w:val="15"/>
        </w:rPr>
      </w:pPr>
    </w:p>
    <w:p>
      <w:pPr>
        <w:pStyle w:val="BodyText"/>
        <w:tabs>
          <w:tab w:pos="9459" w:val="left" w:leader="none"/>
        </w:tabs>
        <w:spacing w:before="56"/>
        <w:ind w:left="100"/>
      </w:pPr>
      <w:r>
        <w:rPr/>
        <w:t>Owner</w:t>
      </w:r>
      <w:r>
        <w:rPr>
          <w:spacing w:val="-5"/>
        </w:rPr>
        <w:t> </w:t>
      </w:r>
      <w:r>
        <w:rPr/>
        <w:t>Signature:</w:t>
      </w:r>
      <w:r>
        <w:rPr>
          <w:spacing w:val="-1"/>
        </w:rPr>
        <w:t> </w:t>
      </w:r>
      <w:r>
        <w:rPr>
          <w:w w:val="100"/>
          <w:u w:val="single"/>
        </w:rPr>
        <w:t> </w:t>
      </w:r>
      <w:r>
        <w:rPr>
          <w:u w:val="single"/>
        </w:rPr>
        <w:tab/>
      </w:r>
    </w:p>
    <w:p>
      <w:pPr>
        <w:pStyle w:val="BodyText"/>
        <w:rPr>
          <w:sz w:val="20"/>
        </w:rPr>
      </w:pPr>
    </w:p>
    <w:p>
      <w:pPr>
        <w:pStyle w:val="BodyText"/>
        <w:rPr>
          <w:sz w:val="20"/>
        </w:rPr>
      </w:pPr>
    </w:p>
    <w:p>
      <w:pPr>
        <w:pStyle w:val="BodyText"/>
        <w:spacing w:before="8"/>
        <w:rPr>
          <w:sz w:val="16"/>
        </w:rPr>
      </w:pPr>
    </w:p>
    <w:p>
      <w:pPr>
        <w:pStyle w:val="BodyText"/>
        <w:tabs>
          <w:tab w:pos="9459" w:val="left" w:leader="none"/>
        </w:tabs>
        <w:spacing w:before="57"/>
        <w:ind w:left="100"/>
      </w:pPr>
      <w:r>
        <w:rPr/>
        <w:t>Date:</w:t>
      </w:r>
      <w:r>
        <w:rPr>
          <w:spacing w:val="-1"/>
        </w:rPr>
        <w:t> </w:t>
      </w:r>
      <w:r>
        <w:rPr>
          <w:w w:val="100"/>
          <w:u w:val="single"/>
        </w:rPr>
        <w:t> </w:t>
      </w:r>
      <w:r>
        <w:rPr>
          <w:u w:val="single"/>
        </w:rPr>
        <w:tab/>
      </w:r>
    </w:p>
    <w:p>
      <w:pPr>
        <w:pStyle w:val="BodyText"/>
        <w:spacing w:before="1"/>
        <w:rPr>
          <w:sz w:val="15"/>
        </w:rPr>
      </w:pPr>
    </w:p>
    <w:p>
      <w:pPr>
        <w:pStyle w:val="BodyText"/>
        <w:tabs>
          <w:tab w:pos="9459" w:val="left" w:leader="none"/>
        </w:tabs>
        <w:spacing w:before="56"/>
        <w:ind w:left="100"/>
      </w:pPr>
      <w:r>
        <w:rPr/>
        <w:t>File</w:t>
      </w:r>
      <w:r>
        <w:rPr>
          <w:spacing w:val="-1"/>
        </w:rPr>
        <w:t> </w:t>
      </w:r>
      <w:r>
        <w:rPr/>
        <w:t>No.:</w:t>
      </w:r>
      <w:r>
        <w:rPr>
          <w:spacing w:val="-4"/>
        </w:rPr>
        <w:t> </w:t>
      </w:r>
      <w:r>
        <w:rPr>
          <w:w w:val="100"/>
          <w:u w:val="single"/>
        </w:rPr>
        <w:t> </w:t>
      </w:r>
      <w:r>
        <w:rPr>
          <w:u w:val="single"/>
        </w:rPr>
        <w:tab/>
      </w:r>
    </w:p>
    <w:p>
      <w:pPr>
        <w:pStyle w:val="BodyText"/>
        <w:rPr>
          <w:sz w:val="20"/>
        </w:rPr>
      </w:pPr>
    </w:p>
    <w:p>
      <w:pPr>
        <w:pStyle w:val="BodyText"/>
        <w:rPr>
          <w:sz w:val="20"/>
        </w:rPr>
      </w:pPr>
    </w:p>
    <w:p>
      <w:pPr>
        <w:pStyle w:val="BodyText"/>
        <w:spacing w:before="3"/>
        <w:rPr>
          <w:sz w:val="21"/>
        </w:rPr>
      </w:pPr>
    </w:p>
    <w:p>
      <w:pPr>
        <w:pStyle w:val="BodyText"/>
        <w:tabs>
          <w:tab w:pos="999" w:val="left" w:leader="none"/>
        </w:tabs>
        <w:spacing w:before="56"/>
        <w:ind w:left="100" w:right="115"/>
      </w:pPr>
      <w:r>
        <w:rPr/>
        <w:t>NOTE:</w:t>
        <w:tab/>
        <w:t>The</w:t>
      </w:r>
      <w:r>
        <w:rPr>
          <w:spacing w:val="15"/>
        </w:rPr>
        <w:t> </w:t>
      </w:r>
      <w:r>
        <w:rPr/>
        <w:t>purpose</w:t>
      </w:r>
      <w:r>
        <w:rPr>
          <w:spacing w:val="13"/>
        </w:rPr>
        <w:t> </w:t>
      </w:r>
      <w:r>
        <w:rPr/>
        <w:t>of</w:t>
      </w:r>
      <w:r>
        <w:rPr>
          <w:spacing w:val="10"/>
        </w:rPr>
        <w:t> </w:t>
      </w:r>
      <w:r>
        <w:rPr/>
        <w:t>the</w:t>
      </w:r>
      <w:r>
        <w:rPr>
          <w:spacing w:val="13"/>
        </w:rPr>
        <w:t> </w:t>
      </w:r>
      <w:r>
        <w:rPr/>
        <w:t>Indemnification</w:t>
      </w:r>
      <w:r>
        <w:rPr>
          <w:spacing w:val="12"/>
        </w:rPr>
        <w:t> </w:t>
      </w:r>
      <w:r>
        <w:rPr/>
        <w:t>Agreement</w:t>
      </w:r>
      <w:r>
        <w:rPr>
          <w:spacing w:val="15"/>
        </w:rPr>
        <w:t> </w:t>
      </w:r>
      <w:r>
        <w:rPr/>
        <w:t>is</w:t>
      </w:r>
      <w:r>
        <w:rPr>
          <w:spacing w:val="13"/>
        </w:rPr>
        <w:t> </w:t>
      </w:r>
      <w:r>
        <w:rPr/>
        <w:t>to</w:t>
      </w:r>
      <w:r>
        <w:rPr>
          <w:spacing w:val="11"/>
        </w:rPr>
        <w:t> </w:t>
      </w:r>
      <w:r>
        <w:rPr/>
        <w:t>allow</w:t>
      </w:r>
      <w:r>
        <w:rPr>
          <w:spacing w:val="13"/>
        </w:rPr>
        <w:t> </w:t>
      </w:r>
      <w:r>
        <w:rPr/>
        <w:t>the</w:t>
      </w:r>
      <w:r>
        <w:rPr>
          <w:spacing w:val="13"/>
        </w:rPr>
        <w:t> </w:t>
      </w:r>
      <w:r>
        <w:rPr/>
        <w:t>County</w:t>
      </w:r>
      <w:r>
        <w:rPr>
          <w:spacing w:val="13"/>
        </w:rPr>
        <w:t> </w:t>
      </w:r>
      <w:r>
        <w:rPr/>
        <w:t>to</w:t>
      </w:r>
      <w:r>
        <w:rPr>
          <w:spacing w:val="14"/>
        </w:rPr>
        <w:t> </w:t>
      </w:r>
      <w:r>
        <w:rPr/>
        <w:t>be</w:t>
      </w:r>
      <w:r>
        <w:rPr>
          <w:spacing w:val="13"/>
        </w:rPr>
        <w:t> </w:t>
      </w:r>
      <w:r>
        <w:rPr/>
        <w:t>held</w:t>
      </w:r>
      <w:r>
        <w:rPr>
          <w:spacing w:val="14"/>
        </w:rPr>
        <w:t> </w:t>
      </w:r>
      <w:r>
        <w:rPr/>
        <w:t>harmless</w:t>
      </w:r>
      <w:r>
        <w:rPr>
          <w:spacing w:val="13"/>
        </w:rPr>
        <w:t> </w:t>
      </w:r>
      <w:r>
        <w:rPr/>
        <w:t>in</w:t>
      </w:r>
      <w:r>
        <w:rPr>
          <w:w w:val="100"/>
        </w:rPr>
        <w:t> </w:t>
      </w:r>
      <w:r>
        <w:rPr/>
        <w:t>terms</w:t>
      </w:r>
      <w:r>
        <w:rPr>
          <w:spacing w:val="-5"/>
        </w:rPr>
        <w:t> </w:t>
      </w:r>
      <w:r>
        <w:rPr/>
        <w:t>of</w:t>
      </w:r>
      <w:r>
        <w:rPr>
          <w:spacing w:val="-3"/>
        </w:rPr>
        <w:t> </w:t>
      </w:r>
      <w:r>
        <w:rPr/>
        <w:t>potential</w:t>
      </w:r>
      <w:r>
        <w:rPr>
          <w:spacing w:val="-3"/>
        </w:rPr>
        <w:t> </w:t>
      </w:r>
      <w:r>
        <w:rPr/>
        <w:t>legal</w:t>
      </w:r>
      <w:r>
        <w:rPr>
          <w:spacing w:val="-3"/>
        </w:rPr>
        <w:t> </w:t>
      </w:r>
      <w:r>
        <w:rPr/>
        <w:t>costs</w:t>
      </w:r>
      <w:r>
        <w:rPr>
          <w:spacing w:val="-3"/>
        </w:rPr>
        <w:t> </w:t>
      </w:r>
      <w:r>
        <w:rPr/>
        <w:t>and</w:t>
      </w:r>
      <w:r>
        <w:rPr>
          <w:spacing w:val="-4"/>
        </w:rPr>
        <w:t> </w:t>
      </w:r>
      <w:r>
        <w:rPr/>
        <w:t>liabilities</w:t>
      </w:r>
      <w:r>
        <w:rPr>
          <w:spacing w:val="-5"/>
        </w:rPr>
        <w:t> </w:t>
      </w:r>
      <w:r>
        <w:rPr/>
        <w:t>in</w:t>
      </w:r>
      <w:r>
        <w:rPr>
          <w:spacing w:val="-4"/>
        </w:rPr>
        <w:t> </w:t>
      </w:r>
      <w:r>
        <w:rPr/>
        <w:t>conjunction</w:t>
      </w:r>
      <w:r>
        <w:rPr>
          <w:spacing w:val="-4"/>
        </w:rPr>
        <w:t> </w:t>
      </w:r>
      <w:r>
        <w:rPr/>
        <w:t>with</w:t>
      </w:r>
      <w:r>
        <w:rPr>
          <w:spacing w:val="-5"/>
        </w:rPr>
        <w:t> </w:t>
      </w:r>
      <w:r>
        <w:rPr/>
        <w:t>permit</w:t>
      </w:r>
      <w:r>
        <w:rPr>
          <w:spacing w:val="-2"/>
        </w:rPr>
        <w:t> </w:t>
      </w:r>
      <w:r>
        <w:rPr/>
        <w:t>processing</w:t>
      </w:r>
      <w:r>
        <w:rPr>
          <w:spacing w:val="-4"/>
        </w:rPr>
        <w:t> </w:t>
      </w:r>
      <w:r>
        <w:rPr/>
        <w:t>and</w:t>
      </w:r>
      <w:r>
        <w:rPr>
          <w:spacing w:val="-4"/>
        </w:rPr>
        <w:t> </w:t>
      </w:r>
      <w:r>
        <w:rPr/>
        <w:t>approval.</w:t>
      </w:r>
    </w:p>
    <w:sectPr>
      <w:type w:val="continuous"/>
      <w:pgSz w:w="12240" w:h="15840"/>
      <w:pgMar w:top="15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