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A9BE" w14:textId="77777777" w:rsidR="00D21275" w:rsidRDefault="00000000">
      <w:pPr>
        <w:pStyle w:val="Title"/>
        <w:rPr>
          <w:u w:val="none"/>
        </w:rPr>
      </w:pPr>
      <w:r>
        <w:t>DISCLAIMER – READ BEFORE PROCEEDING</w:t>
      </w:r>
    </w:p>
    <w:p w14:paraId="5D7CA9C6" w14:textId="77777777" w:rsidR="00D21275" w:rsidRDefault="00D21275">
      <w:pPr>
        <w:pStyle w:val="BodyText"/>
        <w:ind w:left="0"/>
        <w:rPr>
          <w:rFonts w:ascii="Cambria"/>
          <w:b/>
          <w:sz w:val="20"/>
        </w:rPr>
      </w:pPr>
    </w:p>
    <w:p w14:paraId="128A0346" w14:textId="77777777" w:rsidR="00D21275" w:rsidRDefault="00D21275">
      <w:pPr>
        <w:pStyle w:val="BodyText"/>
        <w:spacing w:before="4"/>
        <w:ind w:left="0"/>
        <w:rPr>
          <w:rFonts w:ascii="Cambria"/>
          <w:b/>
          <w:sz w:val="19"/>
        </w:rPr>
      </w:pPr>
    </w:p>
    <w:p w14:paraId="53AC4EF3" w14:textId="77777777" w:rsidR="00D21275" w:rsidRDefault="00000000">
      <w:pPr>
        <w:spacing w:before="101" w:line="480" w:lineRule="auto"/>
        <w:ind w:left="100" w:right="117" w:firstLine="720"/>
        <w:jc w:val="both"/>
        <w:rPr>
          <w:rFonts w:ascii="Cambria"/>
          <w:sz w:val="24"/>
        </w:rPr>
      </w:pPr>
      <w:r>
        <w:rPr>
          <w:rFonts w:ascii="Cambria"/>
          <w:sz w:val="24"/>
        </w:rPr>
        <w:t>This is a sample contract for moving services that involves a flat rate. This sample contract, while perhaps informative, may not be appropriate for your particular move or for your business interests. It is just one possible  contract among many possible</w:t>
      </w:r>
      <w:r>
        <w:rPr>
          <w:rFonts w:ascii="Cambria"/>
          <w:spacing w:val="-2"/>
          <w:sz w:val="24"/>
        </w:rPr>
        <w:t xml:space="preserve"> </w:t>
      </w:r>
      <w:r>
        <w:rPr>
          <w:rFonts w:ascii="Cambria"/>
          <w:sz w:val="24"/>
        </w:rPr>
        <w:t>options.</w:t>
      </w:r>
    </w:p>
    <w:p w14:paraId="145D94CD" w14:textId="77777777" w:rsidR="00D21275" w:rsidRDefault="00000000">
      <w:pPr>
        <w:spacing w:line="480" w:lineRule="auto"/>
        <w:ind w:left="100" w:right="117" w:firstLine="720"/>
        <w:jc w:val="both"/>
        <w:rPr>
          <w:rFonts w:ascii="Cambria"/>
          <w:sz w:val="24"/>
        </w:rPr>
      </w:pPr>
      <w:r>
        <w:rPr>
          <w:rFonts w:ascii="Cambria"/>
          <w:sz w:val="24"/>
        </w:rPr>
        <w:t>This sample moving contract might not be legally enforceable and/or sufficient to achieve your goals, depending on the particular circumstances and applicable laws. In presenting to you this sample moving contract, MovingGuru.com is not offering any legal advice or otherwise making any assurances with respect to your move or business interests. Any contract should be tailored to your specific needs and should be reviewed by an attorney before it is signed.</w:t>
      </w:r>
    </w:p>
    <w:p w14:paraId="65222BC0" w14:textId="77777777" w:rsidR="00D21275" w:rsidRDefault="00D21275">
      <w:pPr>
        <w:spacing w:line="480" w:lineRule="auto"/>
        <w:jc w:val="both"/>
        <w:rPr>
          <w:rFonts w:ascii="Cambria"/>
          <w:sz w:val="24"/>
        </w:rPr>
        <w:sectPr w:rsidR="00D21275">
          <w:type w:val="continuous"/>
          <w:pgSz w:w="12240" w:h="15840"/>
          <w:pgMar w:top="1360" w:right="1680" w:bottom="280" w:left="1700" w:header="720" w:footer="720" w:gutter="0"/>
          <w:cols w:space="720"/>
        </w:sectPr>
      </w:pPr>
    </w:p>
    <w:p w14:paraId="6AF55630" w14:textId="4A0E0E72" w:rsidR="00D21275" w:rsidRDefault="00000000">
      <w:pPr>
        <w:spacing w:before="77"/>
        <w:ind w:left="1308" w:right="1325"/>
        <w:jc w:val="center"/>
        <w:rPr>
          <w:rFonts w:ascii="Cambria" w:hAnsi="Cambria"/>
          <w:b/>
          <w:sz w:val="24"/>
        </w:rPr>
      </w:pPr>
      <w:r>
        <w:rPr>
          <w:rFonts w:ascii="Cambria" w:hAnsi="Cambria"/>
          <w:b/>
          <w:sz w:val="24"/>
          <w:u w:val="single"/>
        </w:rPr>
        <w:lastRenderedPageBreak/>
        <w:t>Sample Moving Contract for Flat Rate</w:t>
      </w:r>
    </w:p>
    <w:p w14:paraId="60F86FCA" w14:textId="77777777" w:rsidR="00D21275" w:rsidRDefault="00D21275">
      <w:pPr>
        <w:pStyle w:val="BodyText"/>
        <w:ind w:left="0"/>
        <w:rPr>
          <w:rFonts w:ascii="Cambria"/>
          <w:b/>
          <w:sz w:val="20"/>
        </w:rPr>
      </w:pPr>
    </w:p>
    <w:p w14:paraId="35E57811" w14:textId="77777777" w:rsidR="00D21275" w:rsidRDefault="00D21275">
      <w:pPr>
        <w:pStyle w:val="BodyText"/>
        <w:spacing w:before="6"/>
        <w:ind w:left="0"/>
        <w:rPr>
          <w:rFonts w:ascii="Cambria"/>
          <w:b/>
          <w:sz w:val="20"/>
        </w:rPr>
      </w:pPr>
    </w:p>
    <w:p w14:paraId="3F3BFC4B" w14:textId="77777777" w:rsidR="00D21275" w:rsidRDefault="00000000">
      <w:pPr>
        <w:pStyle w:val="BodyText"/>
        <w:tabs>
          <w:tab w:val="left" w:pos="662"/>
          <w:tab w:val="left" w:pos="1283"/>
          <w:tab w:val="left" w:pos="2026"/>
          <w:tab w:val="left" w:pos="4626"/>
          <w:tab w:val="left" w:pos="4936"/>
          <w:tab w:val="left" w:pos="5499"/>
          <w:tab w:val="left" w:pos="6451"/>
          <w:tab w:val="left" w:pos="6899"/>
          <w:tab w:val="left" w:pos="7520"/>
        </w:tabs>
        <w:spacing w:before="88"/>
      </w:pPr>
      <w:r>
        <w:t>On</w:t>
      </w:r>
      <w:r>
        <w:tab/>
        <w:t>this</w:t>
      </w:r>
      <w:r>
        <w:tab/>
        <w:t>date,</w:t>
      </w:r>
      <w:r>
        <w:tab/>
      </w:r>
      <w:r>
        <w:rPr>
          <w:u w:val="single"/>
        </w:rPr>
        <w:t xml:space="preserve"> </w:t>
      </w:r>
      <w:r>
        <w:rPr>
          <w:u w:val="single"/>
        </w:rPr>
        <w:tab/>
      </w:r>
      <w:r>
        <w:t>,</w:t>
      </w:r>
      <w:r>
        <w:tab/>
        <w:t>the</w:t>
      </w:r>
      <w:r>
        <w:tab/>
        <w:t>Parties</w:t>
      </w:r>
      <w:r>
        <w:tab/>
        <w:t>to</w:t>
      </w:r>
      <w:r>
        <w:tab/>
        <w:t>this</w:t>
      </w:r>
      <w:r>
        <w:tab/>
        <w:t>Agreement,</w:t>
      </w:r>
    </w:p>
    <w:p w14:paraId="7B4A9419" w14:textId="77777777" w:rsidR="00D21275" w:rsidRDefault="00000000">
      <w:pPr>
        <w:pStyle w:val="BodyText"/>
        <w:tabs>
          <w:tab w:val="left" w:pos="2699"/>
          <w:tab w:val="left" w:pos="7590"/>
        </w:tabs>
        <w:spacing w:line="298" w:lineRule="exact"/>
      </w:pPr>
      <w:r>
        <w:rPr>
          <w:w w:val="99"/>
          <w:u w:val="single"/>
        </w:rPr>
        <w:t xml:space="preserve"> </w:t>
      </w:r>
      <w:r>
        <w:rPr>
          <w:u w:val="single"/>
        </w:rPr>
        <w:tab/>
      </w:r>
      <w:r>
        <w:t xml:space="preserve"> </w:t>
      </w:r>
      <w:r>
        <w:rPr>
          <w:spacing w:val="-7"/>
        </w:rPr>
        <w:t xml:space="preserve"> </w:t>
      </w:r>
      <w:r>
        <w:t>(“Customer”)</w:t>
      </w:r>
      <w:r>
        <w:rPr>
          <w:spacing w:val="55"/>
        </w:rPr>
        <w:t xml:space="preserve"> </w:t>
      </w:r>
      <w:r>
        <w:t>and</w:t>
      </w:r>
      <w:r>
        <w:rPr>
          <w:u w:val="single"/>
        </w:rPr>
        <w:t xml:space="preserve"> </w:t>
      </w:r>
      <w:r>
        <w:rPr>
          <w:u w:val="single"/>
        </w:rPr>
        <w:tab/>
      </w:r>
      <w:r>
        <w:t>(“Moving</w:t>
      </w:r>
    </w:p>
    <w:p w14:paraId="77206E87" w14:textId="77777777" w:rsidR="00D21275" w:rsidRDefault="00000000">
      <w:pPr>
        <w:pStyle w:val="BodyText"/>
        <w:spacing w:line="242" w:lineRule="auto"/>
      </w:pPr>
      <w:r>
        <w:t>Company”), hereby agree that Moving Company will provide moving services to Customer in accordance with the terms set forth below:</w:t>
      </w:r>
    </w:p>
    <w:p w14:paraId="323D1D2A" w14:textId="77777777" w:rsidR="00D21275" w:rsidRDefault="00D21275">
      <w:pPr>
        <w:pStyle w:val="BodyText"/>
        <w:ind w:left="0"/>
        <w:rPr>
          <w:sz w:val="28"/>
        </w:rPr>
      </w:pPr>
    </w:p>
    <w:p w14:paraId="6D94B24A" w14:textId="77777777" w:rsidR="00D21275" w:rsidRDefault="00000000">
      <w:pPr>
        <w:pStyle w:val="ListParagraph"/>
        <w:numPr>
          <w:ilvl w:val="0"/>
          <w:numId w:val="4"/>
        </w:numPr>
        <w:tabs>
          <w:tab w:val="left" w:pos="385"/>
        </w:tabs>
        <w:spacing w:before="210" w:line="242" w:lineRule="auto"/>
        <w:ind w:firstLine="0"/>
        <w:rPr>
          <w:sz w:val="26"/>
        </w:rPr>
      </w:pPr>
      <w:r>
        <w:rPr>
          <w:b/>
          <w:sz w:val="26"/>
        </w:rPr>
        <w:t>SERVICES</w:t>
      </w:r>
      <w:r>
        <w:rPr>
          <w:sz w:val="26"/>
        </w:rPr>
        <w:t>. Customer hires Moving Company to provide moving services in accordance with these</w:t>
      </w:r>
      <w:r>
        <w:rPr>
          <w:spacing w:val="-1"/>
          <w:sz w:val="26"/>
        </w:rPr>
        <w:t xml:space="preserve"> </w:t>
      </w:r>
      <w:r>
        <w:rPr>
          <w:sz w:val="26"/>
        </w:rPr>
        <w:t>terms:</w:t>
      </w:r>
    </w:p>
    <w:p w14:paraId="7C88BF82" w14:textId="77777777" w:rsidR="00D21275" w:rsidRDefault="00000000">
      <w:pPr>
        <w:pStyle w:val="ListParagraph"/>
        <w:numPr>
          <w:ilvl w:val="1"/>
          <w:numId w:val="4"/>
        </w:numPr>
        <w:tabs>
          <w:tab w:val="left" w:pos="427"/>
        </w:tabs>
        <w:ind w:right="117" w:firstLine="0"/>
        <w:rPr>
          <w:sz w:val="26"/>
        </w:rPr>
      </w:pPr>
      <w:r>
        <w:rPr>
          <w:b/>
          <w:sz w:val="26"/>
        </w:rPr>
        <w:t xml:space="preserve">Location </w:t>
      </w:r>
      <w:r>
        <w:rPr>
          <w:sz w:val="26"/>
        </w:rPr>
        <w:t>– Moving Company will transport Customer’s possessions, furniture, appliances and goods (herein “property”)</w:t>
      </w:r>
      <w:r>
        <w:rPr>
          <w:spacing w:val="-2"/>
          <w:sz w:val="26"/>
        </w:rPr>
        <w:t xml:space="preserve"> </w:t>
      </w:r>
      <w:r>
        <w:rPr>
          <w:sz w:val="26"/>
        </w:rPr>
        <w:t>from:</w:t>
      </w:r>
    </w:p>
    <w:p w14:paraId="2527DD88" w14:textId="77777777" w:rsidR="00D21275" w:rsidRDefault="00000000">
      <w:pPr>
        <w:pStyle w:val="BodyText"/>
        <w:spacing w:before="117"/>
      </w:pPr>
      <w:r>
        <w:rPr>
          <w:u w:val="single"/>
        </w:rPr>
        <w:t>Current Address</w:t>
      </w:r>
    </w:p>
    <w:p w14:paraId="056A7543" w14:textId="77777777" w:rsidR="00D21275" w:rsidRDefault="00D21275">
      <w:pPr>
        <w:pStyle w:val="BodyText"/>
        <w:ind w:left="0"/>
        <w:rPr>
          <w:sz w:val="20"/>
        </w:rPr>
      </w:pPr>
    </w:p>
    <w:p w14:paraId="6021506C" w14:textId="77777777" w:rsidR="00D21275" w:rsidRDefault="00000000">
      <w:pPr>
        <w:pStyle w:val="BodyText"/>
        <w:spacing w:before="4"/>
        <w:ind w:left="0"/>
        <w:rPr>
          <w:sz w:val="12"/>
        </w:rPr>
      </w:pPr>
      <w:r>
        <w:pict w14:anchorId="4539A765">
          <v:shape id="_x0000_s1044" style="position:absolute;margin-left:90pt;margin-top:9.4pt;width:143pt;height:.1pt;z-index:-15728640;mso-wrap-distance-left:0;mso-wrap-distance-right:0;mso-position-horizontal-relative:page" coordorigin="1800,188" coordsize="2860,0" path="m1800,188r2860,e" filled="f" strokeweight=".18289mm">
            <v:path arrowok="t"/>
            <w10:wrap type="topAndBottom" anchorx="page"/>
          </v:shape>
        </w:pict>
      </w:r>
      <w:r>
        <w:pict w14:anchorId="4FD7B039">
          <v:shape id="_x0000_s1043" style="position:absolute;margin-left:90pt;margin-top:30.25pt;width:143pt;height:.1pt;z-index:-15728128;mso-wrap-distance-left:0;mso-wrap-distance-right:0;mso-position-horizontal-relative:page" coordorigin="1800,605" coordsize="2860,0" path="m1800,605r2860,e" filled="f" strokeweight=".18289mm">
            <v:path arrowok="t"/>
            <w10:wrap type="topAndBottom" anchorx="page"/>
          </v:shape>
        </w:pict>
      </w:r>
      <w:r>
        <w:pict w14:anchorId="20904F14">
          <v:shape id="_x0000_s1042" style="position:absolute;margin-left:90pt;margin-top:51.15pt;width:143pt;height:.1pt;z-index:-15727616;mso-wrap-distance-left:0;mso-wrap-distance-right:0;mso-position-horizontal-relative:page" coordorigin="1800,1023" coordsize="2860,0" path="m1800,1023r2860,e" filled="f" strokeweight=".18289mm">
            <v:path arrowok="t"/>
            <w10:wrap type="topAndBottom" anchorx="page"/>
          </v:shape>
        </w:pict>
      </w:r>
    </w:p>
    <w:p w14:paraId="79172B34" w14:textId="77777777" w:rsidR="00D21275" w:rsidRDefault="00D21275">
      <w:pPr>
        <w:pStyle w:val="BodyText"/>
        <w:spacing w:before="4"/>
        <w:ind w:left="0"/>
        <w:rPr>
          <w:sz w:val="29"/>
        </w:rPr>
      </w:pPr>
    </w:p>
    <w:p w14:paraId="08E16048" w14:textId="77777777" w:rsidR="00D21275" w:rsidRDefault="00D21275">
      <w:pPr>
        <w:pStyle w:val="BodyText"/>
        <w:spacing w:before="4"/>
        <w:ind w:left="0"/>
        <w:rPr>
          <w:sz w:val="29"/>
        </w:rPr>
      </w:pPr>
    </w:p>
    <w:p w14:paraId="49375D55" w14:textId="77777777" w:rsidR="00D21275" w:rsidRDefault="00000000">
      <w:pPr>
        <w:pStyle w:val="BodyText"/>
        <w:spacing w:before="94" w:line="336" w:lineRule="auto"/>
        <w:ind w:right="6624" w:firstLine="720"/>
      </w:pPr>
      <w:r>
        <w:t xml:space="preserve">to: </w:t>
      </w:r>
      <w:r>
        <w:rPr>
          <w:u w:val="single"/>
        </w:rPr>
        <w:t>Destination Address</w:t>
      </w:r>
    </w:p>
    <w:p w14:paraId="6C04620A" w14:textId="77777777" w:rsidR="00D21275" w:rsidRDefault="00000000">
      <w:pPr>
        <w:pStyle w:val="BodyText"/>
        <w:spacing w:before="5"/>
        <w:ind w:left="0"/>
        <w:rPr>
          <w:sz w:val="21"/>
        </w:rPr>
      </w:pPr>
      <w:r>
        <w:pict w14:anchorId="5B3679F8">
          <v:shape id="_x0000_s1041" style="position:absolute;margin-left:90pt;margin-top:14.55pt;width:143pt;height:.1pt;z-index:-15727104;mso-wrap-distance-left:0;mso-wrap-distance-right:0;mso-position-horizontal-relative:page" coordorigin="1800,291" coordsize="2860,0" path="m1800,291r2860,e" filled="f" strokeweight=".18289mm">
            <v:path arrowok="t"/>
            <w10:wrap type="topAndBottom" anchorx="page"/>
          </v:shape>
        </w:pict>
      </w:r>
      <w:r>
        <w:pict w14:anchorId="53F218C7">
          <v:shape id="_x0000_s1040" style="position:absolute;margin-left:90pt;margin-top:35.45pt;width:143pt;height:.1pt;z-index:-15726592;mso-wrap-distance-left:0;mso-wrap-distance-right:0;mso-position-horizontal-relative:page" coordorigin="1800,709" coordsize="2860,0" path="m1800,709r2860,e" filled="f" strokeweight=".18289mm">
            <v:path arrowok="t"/>
            <w10:wrap type="topAndBottom" anchorx="page"/>
          </v:shape>
        </w:pict>
      </w:r>
      <w:r>
        <w:pict w14:anchorId="09AD6389">
          <v:shape id="_x0000_s1039" style="position:absolute;margin-left:90pt;margin-top:56.55pt;width:143pt;height:.1pt;z-index:-15726080;mso-wrap-distance-left:0;mso-wrap-distance-right:0;mso-position-horizontal-relative:page" coordorigin="1800,1131" coordsize="2860,0" path="m1800,1131r2860,e" filled="f" strokeweight=".18289mm">
            <v:path arrowok="t"/>
            <w10:wrap type="topAndBottom" anchorx="page"/>
          </v:shape>
        </w:pict>
      </w:r>
    </w:p>
    <w:p w14:paraId="7F320381" w14:textId="77777777" w:rsidR="00D21275" w:rsidRDefault="00D21275">
      <w:pPr>
        <w:pStyle w:val="BodyText"/>
        <w:spacing w:before="4"/>
        <w:ind w:left="0"/>
        <w:rPr>
          <w:sz w:val="29"/>
        </w:rPr>
      </w:pPr>
    </w:p>
    <w:p w14:paraId="3CBD5F07" w14:textId="77777777" w:rsidR="00D21275" w:rsidRDefault="00D21275">
      <w:pPr>
        <w:pStyle w:val="BodyText"/>
        <w:spacing w:before="8"/>
        <w:ind w:left="0"/>
        <w:rPr>
          <w:sz w:val="29"/>
        </w:rPr>
      </w:pPr>
    </w:p>
    <w:p w14:paraId="47F3706D" w14:textId="77777777" w:rsidR="00D21275" w:rsidRDefault="00D21275">
      <w:pPr>
        <w:pStyle w:val="BodyText"/>
        <w:ind w:left="0"/>
        <w:rPr>
          <w:sz w:val="20"/>
        </w:rPr>
      </w:pPr>
    </w:p>
    <w:p w14:paraId="612CDA1D" w14:textId="77777777" w:rsidR="00D21275" w:rsidRDefault="00D21275">
      <w:pPr>
        <w:pStyle w:val="BodyText"/>
        <w:spacing w:before="4"/>
        <w:ind w:left="0"/>
        <w:rPr>
          <w:sz w:val="16"/>
        </w:rPr>
      </w:pPr>
    </w:p>
    <w:p w14:paraId="10B8868B" w14:textId="77777777" w:rsidR="00D21275" w:rsidRDefault="00000000">
      <w:pPr>
        <w:pStyle w:val="ListParagraph"/>
        <w:numPr>
          <w:ilvl w:val="1"/>
          <w:numId w:val="4"/>
        </w:numPr>
        <w:tabs>
          <w:tab w:val="left" w:pos="407"/>
          <w:tab w:val="left" w:pos="4373"/>
          <w:tab w:val="left" w:pos="8297"/>
        </w:tabs>
        <w:spacing w:before="88" w:line="242" w:lineRule="auto"/>
        <w:ind w:firstLine="0"/>
        <w:jc w:val="both"/>
        <w:rPr>
          <w:sz w:val="26"/>
        </w:rPr>
      </w:pPr>
      <w:r>
        <w:rPr>
          <w:b/>
          <w:sz w:val="26"/>
        </w:rPr>
        <w:t xml:space="preserve">Timing </w:t>
      </w:r>
      <w:r>
        <w:rPr>
          <w:sz w:val="26"/>
        </w:rPr>
        <w:t>– Moving Company will begin rendering</w:t>
      </w:r>
      <w:r>
        <w:rPr>
          <w:spacing w:val="7"/>
          <w:sz w:val="26"/>
        </w:rPr>
        <w:t xml:space="preserve"> </w:t>
      </w:r>
      <w:r>
        <w:rPr>
          <w:sz w:val="26"/>
        </w:rPr>
        <w:t>services</w:t>
      </w:r>
      <w:r>
        <w:rPr>
          <w:spacing w:val="1"/>
          <w:sz w:val="26"/>
        </w:rPr>
        <w:t xml:space="preserve"> </w:t>
      </w:r>
      <w:r>
        <w:rPr>
          <w:sz w:val="26"/>
        </w:rPr>
        <w:t>on</w:t>
      </w:r>
      <w:r>
        <w:rPr>
          <w:sz w:val="26"/>
          <w:u w:val="single"/>
        </w:rPr>
        <w:t xml:space="preserve"> </w:t>
      </w:r>
      <w:r>
        <w:rPr>
          <w:sz w:val="26"/>
          <w:u w:val="single"/>
        </w:rPr>
        <w:tab/>
      </w:r>
      <w:r>
        <w:rPr>
          <w:spacing w:val="-6"/>
          <w:sz w:val="26"/>
        </w:rPr>
        <w:t xml:space="preserve">and </w:t>
      </w:r>
      <w:r>
        <w:rPr>
          <w:sz w:val="26"/>
        </w:rPr>
        <w:t>will complete</w:t>
      </w:r>
      <w:r>
        <w:rPr>
          <w:spacing w:val="-3"/>
          <w:sz w:val="26"/>
        </w:rPr>
        <w:t xml:space="preserve"> </w:t>
      </w:r>
      <w:r>
        <w:rPr>
          <w:sz w:val="26"/>
        </w:rPr>
        <w:t>services</w:t>
      </w:r>
      <w:r>
        <w:rPr>
          <w:spacing w:val="-2"/>
          <w:sz w:val="26"/>
        </w:rPr>
        <w:t xml:space="preserve"> </w:t>
      </w:r>
      <w:r>
        <w:rPr>
          <w:sz w:val="26"/>
        </w:rPr>
        <w:t>by</w:t>
      </w:r>
      <w:r>
        <w:rPr>
          <w:sz w:val="26"/>
          <w:u w:val="single"/>
        </w:rPr>
        <w:t xml:space="preserve"> </w:t>
      </w:r>
      <w:r>
        <w:rPr>
          <w:sz w:val="26"/>
          <w:u w:val="single"/>
        </w:rPr>
        <w:tab/>
      </w:r>
      <w:r>
        <w:rPr>
          <w:sz w:val="26"/>
        </w:rPr>
        <w:t>.</w:t>
      </w:r>
    </w:p>
    <w:p w14:paraId="120E4D94" w14:textId="77777777" w:rsidR="00D21275" w:rsidRDefault="00000000">
      <w:pPr>
        <w:pStyle w:val="ListParagraph"/>
        <w:numPr>
          <w:ilvl w:val="1"/>
          <w:numId w:val="4"/>
        </w:numPr>
        <w:tabs>
          <w:tab w:val="left" w:pos="502"/>
        </w:tabs>
        <w:ind w:firstLine="0"/>
        <w:jc w:val="both"/>
        <w:rPr>
          <w:sz w:val="26"/>
        </w:rPr>
      </w:pPr>
      <w:r>
        <w:rPr>
          <w:b/>
          <w:sz w:val="26"/>
        </w:rPr>
        <w:t xml:space="preserve">Services </w:t>
      </w:r>
      <w:r>
        <w:rPr>
          <w:sz w:val="26"/>
        </w:rPr>
        <w:t>– Moving Company will load all Customer’s possessions from Customer’s current address into a vehicle, will drive that vehicle to Customer’s destination address, and will unload all Customer’s possessions at their destination address. The following services and restrictions will</w:t>
      </w:r>
      <w:r>
        <w:rPr>
          <w:spacing w:val="-3"/>
          <w:sz w:val="26"/>
        </w:rPr>
        <w:t xml:space="preserve"> </w:t>
      </w:r>
      <w:r>
        <w:rPr>
          <w:sz w:val="26"/>
        </w:rPr>
        <w:t>apply:</w:t>
      </w:r>
    </w:p>
    <w:p w14:paraId="49C2DA64" w14:textId="77777777" w:rsidR="00D21275" w:rsidRDefault="00000000">
      <w:pPr>
        <w:pStyle w:val="ListParagraph"/>
        <w:numPr>
          <w:ilvl w:val="0"/>
          <w:numId w:val="3"/>
        </w:numPr>
        <w:tabs>
          <w:tab w:val="left" w:pos="334"/>
        </w:tabs>
        <w:spacing w:before="120"/>
        <w:ind w:right="117" w:firstLine="0"/>
        <w:rPr>
          <w:sz w:val="26"/>
        </w:rPr>
      </w:pPr>
      <w:r>
        <w:rPr>
          <w:sz w:val="26"/>
        </w:rPr>
        <w:t>Moving Company will not provide packing services. Customer is obligated to pack Customer’s property into appropriate boxes and other</w:t>
      </w:r>
      <w:r>
        <w:rPr>
          <w:spacing w:val="-6"/>
          <w:sz w:val="26"/>
        </w:rPr>
        <w:t xml:space="preserve"> </w:t>
      </w:r>
      <w:r>
        <w:rPr>
          <w:sz w:val="26"/>
        </w:rPr>
        <w:t>containers.</w:t>
      </w:r>
    </w:p>
    <w:p w14:paraId="53410DF0" w14:textId="77777777" w:rsidR="00D21275" w:rsidRDefault="00000000">
      <w:pPr>
        <w:pStyle w:val="ListParagraph"/>
        <w:numPr>
          <w:ilvl w:val="0"/>
          <w:numId w:val="3"/>
        </w:numPr>
        <w:tabs>
          <w:tab w:val="left" w:pos="375"/>
        </w:tabs>
        <w:spacing w:before="122"/>
        <w:ind w:left="374" w:right="0" w:hanging="275"/>
        <w:rPr>
          <w:sz w:val="26"/>
        </w:rPr>
      </w:pPr>
      <w:r>
        <w:rPr>
          <w:sz w:val="26"/>
        </w:rPr>
        <w:t>Moving Company will disassemble and reassemble furniture as is</w:t>
      </w:r>
      <w:r>
        <w:rPr>
          <w:spacing w:val="-16"/>
          <w:sz w:val="26"/>
        </w:rPr>
        <w:t xml:space="preserve"> </w:t>
      </w:r>
      <w:r>
        <w:rPr>
          <w:sz w:val="26"/>
        </w:rPr>
        <w:t>appropriate.</w:t>
      </w:r>
    </w:p>
    <w:p w14:paraId="01C08157" w14:textId="77777777" w:rsidR="00D21275" w:rsidRDefault="00000000">
      <w:pPr>
        <w:pStyle w:val="ListParagraph"/>
        <w:numPr>
          <w:ilvl w:val="0"/>
          <w:numId w:val="3"/>
        </w:numPr>
        <w:tabs>
          <w:tab w:val="left" w:pos="510"/>
        </w:tabs>
        <w:spacing w:before="118"/>
        <w:ind w:right="118" w:firstLine="0"/>
        <w:rPr>
          <w:sz w:val="26"/>
        </w:rPr>
      </w:pPr>
      <w:r>
        <w:rPr>
          <w:sz w:val="26"/>
        </w:rPr>
        <w:t>Moving Company will unload Customer’s property into specific rooms at Customer’s</w:t>
      </w:r>
      <w:r>
        <w:rPr>
          <w:spacing w:val="-1"/>
          <w:sz w:val="26"/>
        </w:rPr>
        <w:t xml:space="preserve"> </w:t>
      </w:r>
      <w:r>
        <w:rPr>
          <w:sz w:val="26"/>
        </w:rPr>
        <w:t>direction.</w:t>
      </w:r>
    </w:p>
    <w:p w14:paraId="512E8F37" w14:textId="77777777" w:rsidR="00D21275" w:rsidRDefault="00000000">
      <w:pPr>
        <w:pStyle w:val="ListParagraph"/>
        <w:numPr>
          <w:ilvl w:val="0"/>
          <w:numId w:val="3"/>
        </w:numPr>
        <w:tabs>
          <w:tab w:val="left" w:pos="444"/>
          <w:tab w:val="left" w:pos="3931"/>
        </w:tabs>
        <w:spacing w:before="118" w:line="242" w:lineRule="auto"/>
        <w:ind w:right="115" w:firstLine="0"/>
        <w:rPr>
          <w:sz w:val="26"/>
        </w:rPr>
      </w:pPr>
      <w:r>
        <w:rPr>
          <w:sz w:val="26"/>
        </w:rPr>
        <w:t>Moving Company</w:t>
      </w:r>
      <w:r>
        <w:rPr>
          <w:spacing w:val="18"/>
          <w:sz w:val="26"/>
        </w:rPr>
        <w:t xml:space="preserve"> </w:t>
      </w:r>
      <w:r>
        <w:rPr>
          <w:sz w:val="26"/>
        </w:rPr>
        <w:t>will</w:t>
      </w:r>
      <w:r>
        <w:rPr>
          <w:spacing w:val="10"/>
          <w:sz w:val="26"/>
        </w:rPr>
        <w:t xml:space="preserve"> </w:t>
      </w:r>
      <w:r>
        <w:rPr>
          <w:sz w:val="26"/>
        </w:rPr>
        <w:t>use</w:t>
      </w:r>
      <w:r>
        <w:rPr>
          <w:sz w:val="26"/>
          <w:u w:val="single"/>
        </w:rPr>
        <w:t xml:space="preserve"> </w:t>
      </w:r>
      <w:r>
        <w:rPr>
          <w:sz w:val="26"/>
          <w:u w:val="single"/>
        </w:rPr>
        <w:tab/>
      </w:r>
      <w:r>
        <w:rPr>
          <w:sz w:val="26"/>
        </w:rPr>
        <w:t>number of employees during the loading and unloading</w:t>
      </w:r>
      <w:r>
        <w:rPr>
          <w:spacing w:val="-1"/>
          <w:sz w:val="26"/>
        </w:rPr>
        <w:t xml:space="preserve"> </w:t>
      </w:r>
      <w:r>
        <w:rPr>
          <w:sz w:val="26"/>
        </w:rPr>
        <w:t>phases.</w:t>
      </w:r>
    </w:p>
    <w:p w14:paraId="02391C0F" w14:textId="77777777" w:rsidR="00D21275" w:rsidRDefault="00D21275">
      <w:pPr>
        <w:spacing w:line="242" w:lineRule="auto"/>
        <w:rPr>
          <w:sz w:val="26"/>
        </w:rPr>
        <w:sectPr w:rsidR="00D21275">
          <w:pgSz w:w="12240" w:h="15840"/>
          <w:pgMar w:top="1360" w:right="1680" w:bottom="280" w:left="1700" w:header="720" w:footer="720" w:gutter="0"/>
          <w:cols w:space="720"/>
        </w:sectPr>
      </w:pPr>
    </w:p>
    <w:p w14:paraId="63F62538" w14:textId="77777777" w:rsidR="00D21275" w:rsidRDefault="00D21275">
      <w:pPr>
        <w:pStyle w:val="BodyText"/>
        <w:spacing w:before="2"/>
        <w:ind w:left="0"/>
        <w:rPr>
          <w:sz w:val="23"/>
        </w:rPr>
      </w:pPr>
    </w:p>
    <w:p w14:paraId="74FEB0E8" w14:textId="77777777" w:rsidR="00D21275" w:rsidRDefault="00000000">
      <w:pPr>
        <w:pStyle w:val="ListParagraph"/>
        <w:numPr>
          <w:ilvl w:val="0"/>
          <w:numId w:val="4"/>
        </w:numPr>
        <w:tabs>
          <w:tab w:val="left" w:pos="410"/>
        </w:tabs>
        <w:spacing w:before="88" w:line="242" w:lineRule="auto"/>
        <w:ind w:right="118" w:firstLine="0"/>
        <w:rPr>
          <w:sz w:val="26"/>
        </w:rPr>
      </w:pPr>
      <w:r>
        <w:rPr>
          <w:b/>
          <w:sz w:val="26"/>
        </w:rPr>
        <w:t>PAYMENT</w:t>
      </w:r>
      <w:r>
        <w:rPr>
          <w:sz w:val="26"/>
        </w:rPr>
        <w:t>. Customer agrees to pay Moving Company in accordance with these</w:t>
      </w:r>
      <w:r>
        <w:rPr>
          <w:spacing w:val="-1"/>
          <w:sz w:val="26"/>
        </w:rPr>
        <w:t xml:space="preserve"> </w:t>
      </w:r>
      <w:r>
        <w:rPr>
          <w:sz w:val="26"/>
        </w:rPr>
        <w:t>terms:</w:t>
      </w:r>
    </w:p>
    <w:p w14:paraId="69D5A3C6" w14:textId="77777777" w:rsidR="00D21275" w:rsidRDefault="00000000">
      <w:pPr>
        <w:pStyle w:val="ListParagraph"/>
        <w:numPr>
          <w:ilvl w:val="1"/>
          <w:numId w:val="4"/>
        </w:numPr>
        <w:tabs>
          <w:tab w:val="left" w:pos="436"/>
          <w:tab w:val="left" w:pos="7249"/>
        </w:tabs>
        <w:ind w:right="118" w:firstLine="0"/>
        <w:rPr>
          <w:sz w:val="26"/>
        </w:rPr>
      </w:pPr>
      <w:r>
        <w:rPr>
          <w:b/>
          <w:sz w:val="26"/>
        </w:rPr>
        <w:t xml:space="preserve">Flat Rate </w:t>
      </w:r>
      <w:r>
        <w:rPr>
          <w:sz w:val="26"/>
        </w:rPr>
        <w:t xml:space="preserve">– Customer will pay </w:t>
      </w:r>
      <w:r>
        <w:rPr>
          <w:spacing w:val="32"/>
          <w:sz w:val="26"/>
        </w:rPr>
        <w:t xml:space="preserve"> </w:t>
      </w:r>
      <w:r>
        <w:rPr>
          <w:sz w:val="26"/>
        </w:rPr>
        <w:t>Moving</w:t>
      </w:r>
      <w:r>
        <w:rPr>
          <w:spacing w:val="16"/>
          <w:sz w:val="26"/>
        </w:rPr>
        <w:t xml:space="preserve"> </w:t>
      </w:r>
      <w:r>
        <w:rPr>
          <w:sz w:val="26"/>
        </w:rPr>
        <w:t>Company</w:t>
      </w:r>
      <w:r>
        <w:rPr>
          <w:sz w:val="26"/>
          <w:u w:val="single"/>
        </w:rPr>
        <w:t xml:space="preserve"> </w:t>
      </w:r>
      <w:r>
        <w:rPr>
          <w:sz w:val="26"/>
          <w:u w:val="single"/>
        </w:rPr>
        <w:tab/>
      </w:r>
      <w:r>
        <w:rPr>
          <w:sz w:val="26"/>
        </w:rPr>
        <w:t xml:space="preserve">to provide </w:t>
      </w:r>
      <w:r>
        <w:rPr>
          <w:spacing w:val="-5"/>
          <w:sz w:val="26"/>
        </w:rPr>
        <w:t xml:space="preserve">its </w:t>
      </w:r>
      <w:r>
        <w:rPr>
          <w:sz w:val="26"/>
        </w:rPr>
        <w:t>services as established by this</w:t>
      </w:r>
      <w:r>
        <w:rPr>
          <w:spacing w:val="-1"/>
          <w:sz w:val="26"/>
        </w:rPr>
        <w:t xml:space="preserve"> </w:t>
      </w:r>
      <w:r>
        <w:rPr>
          <w:sz w:val="26"/>
        </w:rPr>
        <w:t>Agreement.</w:t>
      </w:r>
    </w:p>
    <w:p w14:paraId="43F8C78F" w14:textId="77777777" w:rsidR="00D21275" w:rsidRDefault="00000000">
      <w:pPr>
        <w:pStyle w:val="ListParagraph"/>
        <w:numPr>
          <w:ilvl w:val="1"/>
          <w:numId w:val="4"/>
        </w:numPr>
        <w:tabs>
          <w:tab w:val="left" w:pos="421"/>
        </w:tabs>
        <w:spacing w:before="117"/>
        <w:ind w:left="420" w:right="0" w:hanging="321"/>
        <w:rPr>
          <w:sz w:val="26"/>
        </w:rPr>
      </w:pPr>
      <w:r>
        <w:rPr>
          <w:b/>
          <w:sz w:val="26"/>
        </w:rPr>
        <w:t>Time</w:t>
      </w:r>
      <w:r>
        <w:rPr>
          <w:b/>
          <w:spacing w:val="15"/>
          <w:sz w:val="26"/>
        </w:rPr>
        <w:t xml:space="preserve"> </w:t>
      </w:r>
      <w:r>
        <w:rPr>
          <w:b/>
          <w:sz w:val="26"/>
        </w:rPr>
        <w:t>of</w:t>
      </w:r>
      <w:r>
        <w:rPr>
          <w:b/>
          <w:spacing w:val="15"/>
          <w:sz w:val="26"/>
        </w:rPr>
        <w:t xml:space="preserve"> </w:t>
      </w:r>
      <w:r>
        <w:rPr>
          <w:b/>
          <w:sz w:val="26"/>
        </w:rPr>
        <w:t>Payment</w:t>
      </w:r>
      <w:r>
        <w:rPr>
          <w:b/>
          <w:spacing w:val="16"/>
          <w:sz w:val="26"/>
        </w:rPr>
        <w:t xml:space="preserve"> </w:t>
      </w:r>
      <w:r>
        <w:rPr>
          <w:sz w:val="26"/>
        </w:rPr>
        <w:t>–</w:t>
      </w:r>
      <w:r>
        <w:rPr>
          <w:spacing w:val="15"/>
          <w:sz w:val="26"/>
        </w:rPr>
        <w:t xml:space="preserve"> </w:t>
      </w:r>
      <w:r>
        <w:rPr>
          <w:sz w:val="26"/>
        </w:rPr>
        <w:t>Customer</w:t>
      </w:r>
      <w:r>
        <w:rPr>
          <w:spacing w:val="15"/>
          <w:sz w:val="26"/>
        </w:rPr>
        <w:t xml:space="preserve"> </w:t>
      </w:r>
      <w:r>
        <w:rPr>
          <w:sz w:val="26"/>
        </w:rPr>
        <w:t>will</w:t>
      </w:r>
      <w:r>
        <w:rPr>
          <w:spacing w:val="16"/>
          <w:sz w:val="26"/>
        </w:rPr>
        <w:t xml:space="preserve"> </w:t>
      </w:r>
      <w:r>
        <w:rPr>
          <w:sz w:val="26"/>
        </w:rPr>
        <w:t>pay</w:t>
      </w:r>
      <w:r>
        <w:rPr>
          <w:spacing w:val="15"/>
          <w:sz w:val="26"/>
        </w:rPr>
        <w:t xml:space="preserve"> </w:t>
      </w:r>
      <w:r>
        <w:rPr>
          <w:sz w:val="26"/>
        </w:rPr>
        <w:t>Moving</w:t>
      </w:r>
      <w:r>
        <w:rPr>
          <w:spacing w:val="15"/>
          <w:sz w:val="26"/>
        </w:rPr>
        <w:t xml:space="preserve"> </w:t>
      </w:r>
      <w:r>
        <w:rPr>
          <w:sz w:val="26"/>
        </w:rPr>
        <w:t>Company</w:t>
      </w:r>
      <w:r>
        <w:rPr>
          <w:spacing w:val="16"/>
          <w:sz w:val="26"/>
        </w:rPr>
        <w:t xml:space="preserve"> </w:t>
      </w:r>
      <w:r>
        <w:rPr>
          <w:sz w:val="26"/>
        </w:rPr>
        <w:t>a</w:t>
      </w:r>
      <w:r>
        <w:rPr>
          <w:spacing w:val="15"/>
          <w:sz w:val="26"/>
        </w:rPr>
        <w:t xml:space="preserve"> </w:t>
      </w:r>
      <w:r>
        <w:rPr>
          <w:sz w:val="26"/>
        </w:rPr>
        <w:t>down</w:t>
      </w:r>
      <w:r>
        <w:rPr>
          <w:spacing w:val="15"/>
          <w:sz w:val="26"/>
        </w:rPr>
        <w:t xml:space="preserve"> </w:t>
      </w:r>
      <w:r>
        <w:rPr>
          <w:sz w:val="26"/>
        </w:rPr>
        <w:t>payment</w:t>
      </w:r>
      <w:r>
        <w:rPr>
          <w:spacing w:val="16"/>
          <w:sz w:val="26"/>
        </w:rPr>
        <w:t xml:space="preserve"> </w:t>
      </w:r>
      <w:r>
        <w:rPr>
          <w:sz w:val="26"/>
        </w:rPr>
        <w:t>of</w:t>
      </w:r>
    </w:p>
    <w:p w14:paraId="3A0C909E" w14:textId="77777777" w:rsidR="00D21275" w:rsidRDefault="00000000">
      <w:pPr>
        <w:pStyle w:val="BodyText"/>
        <w:tabs>
          <w:tab w:val="left" w:pos="1529"/>
          <w:tab w:val="left" w:pos="3664"/>
          <w:tab w:val="left" w:pos="5779"/>
        </w:tabs>
        <w:spacing w:before="4"/>
        <w:ind w:right="115"/>
        <w:jc w:val="both"/>
      </w:pPr>
      <w:r>
        <w:rPr>
          <w:w w:val="99"/>
          <w:u w:val="single"/>
        </w:rPr>
        <w:t xml:space="preserve"> </w:t>
      </w:r>
      <w:r>
        <w:rPr>
          <w:u w:val="single"/>
        </w:rPr>
        <w:tab/>
      </w:r>
      <w:r>
        <w:t xml:space="preserve"> </w:t>
      </w:r>
      <w:r>
        <w:rPr>
          <w:spacing w:val="27"/>
        </w:rPr>
        <w:t xml:space="preserve"> </w:t>
      </w:r>
      <w:r>
        <w:t>on   or   by</w:t>
      </w:r>
      <w:r>
        <w:rPr>
          <w:spacing w:val="13"/>
        </w:rPr>
        <w:t xml:space="preserve"> </w:t>
      </w:r>
      <w:r>
        <w:t xml:space="preserve">the </w:t>
      </w:r>
      <w:r>
        <w:rPr>
          <w:spacing w:val="26"/>
        </w:rPr>
        <w:t xml:space="preserve"> </w:t>
      </w:r>
      <w:r>
        <w:t>date</w:t>
      </w:r>
      <w:r>
        <w:rPr>
          <w:u w:val="single"/>
        </w:rPr>
        <w:t xml:space="preserve"> </w:t>
      </w:r>
      <w:r>
        <w:rPr>
          <w:u w:val="single"/>
        </w:rPr>
        <w:tab/>
      </w:r>
      <w:r>
        <w:t>. Customer will pay the remaining</w:t>
      </w:r>
      <w:r>
        <w:rPr>
          <w:spacing w:val="22"/>
        </w:rPr>
        <w:t xml:space="preserve"> </w:t>
      </w:r>
      <w:r>
        <w:t>balance</w:t>
      </w:r>
      <w:r>
        <w:rPr>
          <w:spacing w:val="23"/>
        </w:rPr>
        <w:t xml:space="preserve"> </w:t>
      </w:r>
      <w:r>
        <w:t>within</w:t>
      </w:r>
      <w:r>
        <w:rPr>
          <w:u w:val="single"/>
        </w:rPr>
        <w:t xml:space="preserve"> </w:t>
      </w:r>
      <w:r>
        <w:rPr>
          <w:u w:val="single"/>
        </w:rPr>
        <w:tab/>
      </w:r>
      <w:r>
        <w:t>days of Moving Company completing services and supplying Customer with a bill for</w:t>
      </w:r>
      <w:r>
        <w:rPr>
          <w:spacing w:val="-2"/>
        </w:rPr>
        <w:t xml:space="preserve"> </w:t>
      </w:r>
      <w:r>
        <w:t>services.</w:t>
      </w:r>
    </w:p>
    <w:p w14:paraId="0F14C4CF" w14:textId="77777777" w:rsidR="00D21275" w:rsidRDefault="00D21275">
      <w:pPr>
        <w:pStyle w:val="BodyText"/>
        <w:ind w:left="0"/>
        <w:rPr>
          <w:sz w:val="28"/>
        </w:rPr>
      </w:pPr>
    </w:p>
    <w:p w14:paraId="2ACEF0A6" w14:textId="77777777" w:rsidR="00D21275" w:rsidRDefault="00000000">
      <w:pPr>
        <w:pStyle w:val="ListParagraph"/>
        <w:numPr>
          <w:ilvl w:val="0"/>
          <w:numId w:val="4"/>
        </w:numPr>
        <w:tabs>
          <w:tab w:val="left" w:pos="460"/>
        </w:tabs>
        <w:spacing w:before="216"/>
        <w:ind w:firstLine="0"/>
        <w:jc w:val="both"/>
        <w:rPr>
          <w:sz w:val="26"/>
        </w:rPr>
      </w:pPr>
      <w:r>
        <w:rPr>
          <w:b/>
          <w:sz w:val="26"/>
        </w:rPr>
        <w:t xml:space="preserve">NO ADDITIONAL COSTS – </w:t>
      </w:r>
      <w:r>
        <w:rPr>
          <w:sz w:val="26"/>
        </w:rPr>
        <w:t>Moving Company hereby agrees that it understands the requirements and intricacies of Customer’s move and that it will not charge Customer for any additional costs or for any services not described in this</w:t>
      </w:r>
      <w:r>
        <w:rPr>
          <w:spacing w:val="-1"/>
          <w:sz w:val="26"/>
        </w:rPr>
        <w:t xml:space="preserve"> </w:t>
      </w:r>
      <w:r>
        <w:rPr>
          <w:sz w:val="26"/>
        </w:rPr>
        <w:t>Agreement.</w:t>
      </w:r>
    </w:p>
    <w:p w14:paraId="5FF2D3AA" w14:textId="77777777" w:rsidR="00D21275" w:rsidRDefault="00D21275">
      <w:pPr>
        <w:pStyle w:val="BodyText"/>
        <w:ind w:left="0"/>
        <w:rPr>
          <w:sz w:val="28"/>
        </w:rPr>
      </w:pPr>
    </w:p>
    <w:p w14:paraId="01AF05EA" w14:textId="77777777" w:rsidR="00D21275" w:rsidRDefault="00000000">
      <w:pPr>
        <w:pStyle w:val="ListParagraph"/>
        <w:numPr>
          <w:ilvl w:val="0"/>
          <w:numId w:val="4"/>
        </w:numPr>
        <w:tabs>
          <w:tab w:val="left" w:pos="368"/>
        </w:tabs>
        <w:spacing w:before="215" w:line="242" w:lineRule="auto"/>
        <w:ind w:right="117" w:firstLine="0"/>
        <w:rPr>
          <w:sz w:val="26"/>
        </w:rPr>
      </w:pPr>
      <w:r>
        <w:rPr>
          <w:b/>
          <w:sz w:val="26"/>
        </w:rPr>
        <w:t xml:space="preserve">LICENSING AND INSURANCE – </w:t>
      </w:r>
      <w:r>
        <w:rPr>
          <w:sz w:val="26"/>
        </w:rPr>
        <w:t>Moving Company hereby asserts that it is properly licensed and insured under applicable state and federal</w:t>
      </w:r>
      <w:r>
        <w:rPr>
          <w:spacing w:val="-6"/>
          <w:sz w:val="26"/>
        </w:rPr>
        <w:t xml:space="preserve"> </w:t>
      </w:r>
      <w:r>
        <w:rPr>
          <w:sz w:val="26"/>
        </w:rPr>
        <w:t>laws.</w:t>
      </w:r>
    </w:p>
    <w:p w14:paraId="32829DBA" w14:textId="77777777" w:rsidR="00D21275" w:rsidRDefault="00000000">
      <w:pPr>
        <w:pStyle w:val="ListParagraph"/>
        <w:numPr>
          <w:ilvl w:val="1"/>
          <w:numId w:val="4"/>
        </w:numPr>
        <w:tabs>
          <w:tab w:val="left" w:pos="444"/>
        </w:tabs>
        <w:spacing w:line="298" w:lineRule="exact"/>
        <w:ind w:left="443" w:right="0" w:hanging="344"/>
        <w:rPr>
          <w:sz w:val="26"/>
        </w:rPr>
      </w:pPr>
      <w:r>
        <w:rPr>
          <w:b/>
          <w:sz w:val="26"/>
        </w:rPr>
        <w:t>Insurance</w:t>
      </w:r>
      <w:r>
        <w:rPr>
          <w:b/>
          <w:spacing w:val="23"/>
          <w:sz w:val="26"/>
        </w:rPr>
        <w:t xml:space="preserve"> </w:t>
      </w:r>
      <w:r>
        <w:rPr>
          <w:sz w:val="26"/>
        </w:rPr>
        <w:t>-</w:t>
      </w:r>
      <w:r>
        <w:rPr>
          <w:spacing w:val="23"/>
          <w:sz w:val="26"/>
        </w:rPr>
        <w:t xml:space="preserve"> </w:t>
      </w:r>
      <w:r>
        <w:rPr>
          <w:sz w:val="26"/>
        </w:rPr>
        <w:t>Moving</w:t>
      </w:r>
      <w:r>
        <w:rPr>
          <w:spacing w:val="24"/>
          <w:sz w:val="26"/>
        </w:rPr>
        <w:t xml:space="preserve"> </w:t>
      </w:r>
      <w:r>
        <w:rPr>
          <w:sz w:val="26"/>
        </w:rPr>
        <w:t>Company</w:t>
      </w:r>
      <w:r>
        <w:rPr>
          <w:spacing w:val="24"/>
          <w:sz w:val="26"/>
        </w:rPr>
        <w:t xml:space="preserve"> </w:t>
      </w:r>
      <w:r>
        <w:rPr>
          <w:sz w:val="26"/>
        </w:rPr>
        <w:t>will</w:t>
      </w:r>
      <w:r>
        <w:rPr>
          <w:spacing w:val="23"/>
          <w:sz w:val="26"/>
        </w:rPr>
        <w:t xml:space="preserve"> </w:t>
      </w:r>
      <w:r>
        <w:rPr>
          <w:sz w:val="26"/>
        </w:rPr>
        <w:t>personally</w:t>
      </w:r>
      <w:r>
        <w:rPr>
          <w:spacing w:val="23"/>
          <w:sz w:val="26"/>
        </w:rPr>
        <w:t xml:space="preserve"> </w:t>
      </w:r>
      <w:r>
        <w:rPr>
          <w:sz w:val="26"/>
        </w:rPr>
        <w:t>insure</w:t>
      </w:r>
      <w:r>
        <w:rPr>
          <w:spacing w:val="23"/>
          <w:sz w:val="26"/>
        </w:rPr>
        <w:t xml:space="preserve"> </w:t>
      </w:r>
      <w:r>
        <w:rPr>
          <w:sz w:val="26"/>
        </w:rPr>
        <w:t>customers’</w:t>
      </w:r>
      <w:r>
        <w:rPr>
          <w:spacing w:val="23"/>
          <w:sz w:val="26"/>
        </w:rPr>
        <w:t xml:space="preserve"> </w:t>
      </w:r>
      <w:r>
        <w:rPr>
          <w:sz w:val="26"/>
        </w:rPr>
        <w:t>property</w:t>
      </w:r>
      <w:r>
        <w:rPr>
          <w:spacing w:val="24"/>
          <w:sz w:val="26"/>
        </w:rPr>
        <w:t xml:space="preserve"> </w:t>
      </w:r>
      <w:r>
        <w:rPr>
          <w:sz w:val="26"/>
        </w:rPr>
        <w:t>for</w:t>
      </w:r>
    </w:p>
    <w:p w14:paraId="57E9B97E" w14:textId="77777777" w:rsidR="00D21275" w:rsidRDefault="00000000">
      <w:pPr>
        <w:pStyle w:val="BodyText"/>
        <w:tabs>
          <w:tab w:val="left" w:pos="619"/>
        </w:tabs>
        <w:ind w:right="213"/>
      </w:pPr>
      <w:r>
        <w:rPr>
          <w:w w:val="99"/>
          <w:u w:val="single"/>
        </w:rPr>
        <w:t xml:space="preserve"> </w:t>
      </w:r>
      <w:r>
        <w:rPr>
          <w:u w:val="single"/>
        </w:rPr>
        <w:tab/>
      </w:r>
      <w:r>
        <w:t xml:space="preserve"> </w:t>
      </w:r>
      <w:r>
        <w:rPr>
          <w:spacing w:val="-26"/>
        </w:rPr>
        <w:t xml:space="preserve"> </w:t>
      </w:r>
      <w:r>
        <w:t>to the pound for any damage caused during Moving Company’s services, regardless</w:t>
      </w:r>
      <w:r>
        <w:rPr>
          <w:spacing w:val="-1"/>
        </w:rPr>
        <w:t xml:space="preserve"> </w:t>
      </w:r>
      <w:r>
        <w:t>fault.</w:t>
      </w:r>
    </w:p>
    <w:p w14:paraId="3C7E0E36" w14:textId="77777777" w:rsidR="00D21275" w:rsidRDefault="00000000">
      <w:pPr>
        <w:pStyle w:val="Heading1"/>
        <w:numPr>
          <w:ilvl w:val="1"/>
          <w:numId w:val="4"/>
        </w:numPr>
        <w:tabs>
          <w:tab w:val="left" w:pos="404"/>
        </w:tabs>
        <w:ind w:left="403" w:hanging="304"/>
      </w:pPr>
      <w:r>
        <w:t>Moving Company Licensure and</w:t>
      </w:r>
      <w:r>
        <w:rPr>
          <w:spacing w:val="-1"/>
        </w:rPr>
        <w:t xml:space="preserve"> </w:t>
      </w:r>
      <w:r>
        <w:t>Insurances</w:t>
      </w:r>
    </w:p>
    <w:p w14:paraId="4AF3F59F" w14:textId="77777777" w:rsidR="00D21275" w:rsidRDefault="00000000">
      <w:pPr>
        <w:pStyle w:val="BodyText"/>
        <w:tabs>
          <w:tab w:val="left" w:pos="6354"/>
        </w:tabs>
        <w:spacing w:before="118" w:line="336" w:lineRule="auto"/>
        <w:ind w:right="892"/>
      </w:pPr>
      <w:r>
        <w:t>Moving Company’s Federal DOT</w:t>
      </w:r>
      <w:r>
        <w:rPr>
          <w:spacing w:val="-8"/>
        </w:rPr>
        <w:t xml:space="preserve"> </w:t>
      </w:r>
      <w:r>
        <w:t>number</w:t>
      </w:r>
      <w:r>
        <w:rPr>
          <w:spacing w:val="-2"/>
        </w:rPr>
        <w:t xml:space="preserve"> </w:t>
      </w:r>
      <w:r>
        <w:t>is</w:t>
      </w:r>
      <w:r>
        <w:rPr>
          <w:u w:val="single"/>
        </w:rPr>
        <w:t xml:space="preserve"> </w:t>
      </w:r>
      <w:r>
        <w:rPr>
          <w:u w:val="single"/>
        </w:rPr>
        <w:tab/>
      </w:r>
      <w:r>
        <w:t>(if applicable). Moving Company’s state license</w:t>
      </w:r>
      <w:r>
        <w:rPr>
          <w:spacing w:val="-8"/>
        </w:rPr>
        <w:t xml:space="preserve"> </w:t>
      </w:r>
      <w:r>
        <w:t>number</w:t>
      </w:r>
      <w:r>
        <w:rPr>
          <w:spacing w:val="-1"/>
        </w:rPr>
        <w:t xml:space="preserve"> </w:t>
      </w:r>
      <w:r>
        <w:t>is</w:t>
      </w:r>
      <w:r>
        <w:rPr>
          <w:u w:val="single"/>
        </w:rPr>
        <w:t xml:space="preserve"> </w:t>
      </w:r>
      <w:r>
        <w:rPr>
          <w:u w:val="single"/>
        </w:rPr>
        <w:tab/>
      </w:r>
      <w:r>
        <w:t>(if</w:t>
      </w:r>
      <w:r>
        <w:rPr>
          <w:spacing w:val="-13"/>
        </w:rPr>
        <w:t xml:space="preserve"> </w:t>
      </w:r>
      <w:r>
        <w:t>applicable).</w:t>
      </w:r>
    </w:p>
    <w:p w14:paraId="0C22C3F5" w14:textId="77777777" w:rsidR="00D21275" w:rsidRDefault="00000000">
      <w:pPr>
        <w:pStyle w:val="BodyText"/>
        <w:tabs>
          <w:tab w:val="left" w:pos="1200"/>
          <w:tab w:val="left" w:pos="2675"/>
          <w:tab w:val="left" w:pos="3948"/>
          <w:tab w:val="left" w:pos="4902"/>
          <w:tab w:val="left" w:pos="7748"/>
          <w:tab w:val="left" w:pos="8089"/>
        </w:tabs>
        <w:spacing w:before="3"/>
      </w:pPr>
      <w:r>
        <w:t>Moving</w:t>
      </w:r>
      <w:r>
        <w:tab/>
        <w:t>Company’s</w:t>
      </w:r>
      <w:r>
        <w:tab/>
        <w:t>insurance</w:t>
      </w:r>
      <w:r>
        <w:tab/>
        <w:t>carrier</w:t>
      </w:r>
      <w:r>
        <w:tab/>
        <w:t>is:</w:t>
      </w:r>
      <w:r>
        <w:rPr>
          <w:u w:val="single"/>
        </w:rPr>
        <w:t xml:space="preserve"> </w:t>
      </w:r>
      <w:r>
        <w:rPr>
          <w:u w:val="single"/>
        </w:rPr>
        <w:tab/>
      </w:r>
      <w:r>
        <w:t>,</w:t>
      </w:r>
      <w:r>
        <w:tab/>
        <w:t>policy</w:t>
      </w:r>
    </w:p>
    <w:p w14:paraId="2CC456C3" w14:textId="77777777" w:rsidR="00D21275" w:rsidRDefault="00D21275">
      <w:pPr>
        <w:sectPr w:rsidR="00D21275">
          <w:pgSz w:w="12240" w:h="15840"/>
          <w:pgMar w:top="1500" w:right="1680" w:bottom="280" w:left="1700" w:header="720" w:footer="720" w:gutter="0"/>
          <w:cols w:space="720"/>
        </w:sectPr>
      </w:pPr>
    </w:p>
    <w:p w14:paraId="034138A2" w14:textId="77777777" w:rsidR="00D21275" w:rsidRDefault="00000000">
      <w:pPr>
        <w:pStyle w:val="BodyText"/>
        <w:tabs>
          <w:tab w:val="left" w:pos="3883"/>
        </w:tabs>
        <w:spacing w:line="298" w:lineRule="exact"/>
      </w:pPr>
      <w:r>
        <w:t>number</w:t>
      </w:r>
      <w:r>
        <w:tab/>
        <w:t>.</w:t>
      </w:r>
    </w:p>
    <w:p w14:paraId="78263E65" w14:textId="77777777" w:rsidR="00D21275" w:rsidRDefault="00000000">
      <w:pPr>
        <w:pStyle w:val="BodyText"/>
        <w:spacing w:line="20" w:lineRule="exact"/>
        <w:ind w:left="888"/>
        <w:rPr>
          <w:sz w:val="2"/>
        </w:rPr>
      </w:pPr>
      <w:r>
        <w:rPr>
          <w:sz w:val="2"/>
        </w:rPr>
      </w:r>
      <w:r>
        <w:rPr>
          <w:sz w:val="2"/>
        </w:rPr>
        <w:pict w14:anchorId="5F0FF671">
          <v:group id="_x0000_s1037" style="width:149.5pt;height:.55pt;mso-position-horizontal-relative:char;mso-position-vertical-relative:line" coordsize="2990,11">
            <v:line id="_x0000_s1038" style="position:absolute" from="0,5" to="2990,5" strokeweight=".18289mm"/>
            <w10:anchorlock/>
          </v:group>
        </w:pict>
      </w:r>
    </w:p>
    <w:p w14:paraId="6E349497" w14:textId="77777777" w:rsidR="00D21275" w:rsidRDefault="00000000">
      <w:pPr>
        <w:pStyle w:val="BodyText"/>
        <w:spacing w:before="98"/>
      </w:pPr>
      <w:r>
        <w:pict w14:anchorId="026E3EA5">
          <v:line id="_x0000_s1036" style="position:absolute;left:0;text-align:left;z-index:15733248;mso-position-horizontal-relative:page" from="276.9pt,19.6pt" to="485pt,19.6pt" strokeweight=".18289mm">
            <w10:wrap anchorx="page"/>
          </v:line>
        </w:pict>
      </w:r>
      <w:r>
        <w:t>Moving Company is bonded by:</w:t>
      </w:r>
    </w:p>
    <w:p w14:paraId="723544FC" w14:textId="77777777" w:rsidR="00D21275" w:rsidRDefault="00000000">
      <w:pPr>
        <w:pStyle w:val="BodyText"/>
        <w:spacing w:before="2"/>
        <w:ind w:left="0"/>
        <w:rPr>
          <w:sz w:val="36"/>
        </w:rPr>
      </w:pPr>
      <w:r>
        <w:br w:type="column"/>
      </w:r>
    </w:p>
    <w:p w14:paraId="00A4798D" w14:textId="77777777" w:rsidR="00D21275" w:rsidRDefault="00000000">
      <w:pPr>
        <w:pStyle w:val="BodyText"/>
      </w:pPr>
      <w:r>
        <w:t>, bond</w:t>
      </w:r>
    </w:p>
    <w:p w14:paraId="40D7CF65" w14:textId="77777777" w:rsidR="00D21275" w:rsidRDefault="00D21275">
      <w:pPr>
        <w:sectPr w:rsidR="00D21275">
          <w:type w:val="continuous"/>
          <w:pgSz w:w="12240" w:h="15840"/>
          <w:pgMar w:top="1360" w:right="1680" w:bottom="280" w:left="1700" w:header="720" w:footer="720" w:gutter="0"/>
          <w:cols w:num="2" w:space="720" w:equalWidth="0">
            <w:col w:w="3990" w:space="3911"/>
            <w:col w:w="959"/>
          </w:cols>
        </w:sectPr>
      </w:pPr>
    </w:p>
    <w:p w14:paraId="323C1FDF" w14:textId="77777777" w:rsidR="00D21275" w:rsidRDefault="00000000">
      <w:pPr>
        <w:pStyle w:val="BodyText"/>
        <w:tabs>
          <w:tab w:val="left" w:pos="3363"/>
        </w:tabs>
        <w:spacing w:line="298" w:lineRule="exact"/>
      </w:pPr>
      <w:r>
        <w:t>number</w:t>
      </w:r>
      <w:r>
        <w:rPr>
          <w:u w:val="single"/>
        </w:rPr>
        <w:t xml:space="preserve"> </w:t>
      </w:r>
      <w:r>
        <w:rPr>
          <w:u w:val="single"/>
        </w:rPr>
        <w:tab/>
      </w:r>
      <w:r>
        <w:t>(if</w:t>
      </w:r>
      <w:r>
        <w:rPr>
          <w:spacing w:val="-1"/>
        </w:rPr>
        <w:t xml:space="preserve"> </w:t>
      </w:r>
      <w:r>
        <w:t>applicable).</w:t>
      </w:r>
    </w:p>
    <w:p w14:paraId="479F8C92" w14:textId="77777777" w:rsidR="00D21275" w:rsidRDefault="00D21275">
      <w:pPr>
        <w:pStyle w:val="BodyText"/>
        <w:ind w:left="0"/>
        <w:rPr>
          <w:sz w:val="28"/>
        </w:rPr>
      </w:pPr>
    </w:p>
    <w:p w14:paraId="4EE09FB8" w14:textId="77777777" w:rsidR="00D21275" w:rsidRDefault="00000000">
      <w:pPr>
        <w:pStyle w:val="Heading1"/>
        <w:numPr>
          <w:ilvl w:val="0"/>
          <w:numId w:val="4"/>
        </w:numPr>
        <w:tabs>
          <w:tab w:val="left" w:pos="573"/>
        </w:tabs>
        <w:spacing w:before="219"/>
        <w:ind w:right="116" w:firstLine="0"/>
        <w:jc w:val="both"/>
      </w:pPr>
      <w:r>
        <w:t>DAMAGES IN EVENT OF BREACH OF CONTRACT OR NEGLIGENCE</w:t>
      </w:r>
    </w:p>
    <w:p w14:paraId="1A5C3827" w14:textId="77777777" w:rsidR="00D21275" w:rsidRDefault="00000000">
      <w:pPr>
        <w:pStyle w:val="ListParagraph"/>
        <w:numPr>
          <w:ilvl w:val="0"/>
          <w:numId w:val="2"/>
        </w:numPr>
        <w:tabs>
          <w:tab w:val="left" w:pos="429"/>
        </w:tabs>
        <w:spacing w:before="122"/>
        <w:ind w:right="113" w:firstLine="0"/>
        <w:jc w:val="both"/>
        <w:rPr>
          <w:sz w:val="26"/>
        </w:rPr>
      </w:pPr>
      <w:r>
        <w:rPr>
          <w:sz w:val="26"/>
        </w:rPr>
        <w:t>In the event Moving Company does not provide services to Customer, Moving Company may be liable to Customer for foreseeable consequences, including the cost of hiring a new moving company in short time and any further consequences likely to result to Customer,</w:t>
      </w:r>
      <w:r>
        <w:rPr>
          <w:spacing w:val="-1"/>
          <w:sz w:val="26"/>
        </w:rPr>
        <w:t xml:space="preserve"> </w:t>
      </w:r>
      <w:r>
        <w:rPr>
          <w:sz w:val="26"/>
        </w:rPr>
        <w:t>including:</w:t>
      </w:r>
    </w:p>
    <w:p w14:paraId="5EE2EFA1" w14:textId="77777777" w:rsidR="00D21275" w:rsidRDefault="00D21275">
      <w:pPr>
        <w:pStyle w:val="BodyText"/>
        <w:ind w:left="0"/>
        <w:rPr>
          <w:sz w:val="20"/>
        </w:rPr>
      </w:pPr>
    </w:p>
    <w:p w14:paraId="430FEDEC" w14:textId="77777777" w:rsidR="00D21275" w:rsidRDefault="00000000">
      <w:pPr>
        <w:pStyle w:val="BodyText"/>
        <w:spacing w:before="11"/>
        <w:ind w:left="0"/>
        <w:rPr>
          <w:sz w:val="11"/>
        </w:rPr>
      </w:pPr>
      <w:r>
        <w:pict w14:anchorId="5A660181">
          <v:shape id="_x0000_s1035" style="position:absolute;margin-left:90pt;margin-top:9.15pt;width:429pt;height:.1pt;z-index:-15725056;mso-wrap-distance-left:0;mso-wrap-distance-right:0;mso-position-horizontal-relative:page" coordorigin="1800,183" coordsize="8580,0" path="m1800,183r8579,e" filled="f" strokeweight=".18289mm">
            <v:path arrowok="t"/>
            <w10:wrap type="topAndBottom" anchorx="page"/>
          </v:shape>
        </w:pict>
      </w:r>
      <w:r>
        <w:pict w14:anchorId="1654893C">
          <v:shape id="_x0000_s1034" style="position:absolute;margin-left:90pt;margin-top:30.05pt;width:429pt;height:.1pt;z-index:-15724544;mso-wrap-distance-left:0;mso-wrap-distance-right:0;mso-position-horizontal-relative:page" coordorigin="1800,601" coordsize="8580,0" path="m1800,601r8579,e" filled="f" strokeweight=".18289mm">
            <v:path arrowok="t"/>
            <w10:wrap type="topAndBottom" anchorx="page"/>
          </v:shape>
        </w:pict>
      </w:r>
    </w:p>
    <w:p w14:paraId="552748EE" w14:textId="77777777" w:rsidR="00D21275" w:rsidRDefault="00D21275">
      <w:pPr>
        <w:pStyle w:val="BodyText"/>
        <w:spacing w:before="4"/>
        <w:ind w:left="0"/>
        <w:rPr>
          <w:sz w:val="29"/>
        </w:rPr>
      </w:pPr>
    </w:p>
    <w:p w14:paraId="5F25B644" w14:textId="77777777" w:rsidR="00D21275" w:rsidRDefault="00D21275">
      <w:pPr>
        <w:rPr>
          <w:sz w:val="29"/>
        </w:rPr>
        <w:sectPr w:rsidR="00D21275">
          <w:type w:val="continuous"/>
          <w:pgSz w:w="12240" w:h="15840"/>
          <w:pgMar w:top="1360" w:right="1680" w:bottom="280" w:left="1700" w:header="720" w:footer="720" w:gutter="0"/>
          <w:cols w:space="720"/>
        </w:sectPr>
      </w:pPr>
    </w:p>
    <w:p w14:paraId="44CE2672" w14:textId="77777777" w:rsidR="00D21275" w:rsidRDefault="00D21275">
      <w:pPr>
        <w:pStyle w:val="BodyText"/>
        <w:spacing w:before="6"/>
        <w:ind w:left="0"/>
        <w:rPr>
          <w:sz w:val="19"/>
        </w:rPr>
      </w:pPr>
    </w:p>
    <w:p w14:paraId="33A5B1CA" w14:textId="77777777" w:rsidR="00D21275" w:rsidRDefault="00000000">
      <w:pPr>
        <w:pStyle w:val="BodyText"/>
        <w:spacing w:line="20" w:lineRule="exact"/>
        <w:ind w:left="94"/>
        <w:rPr>
          <w:sz w:val="2"/>
        </w:rPr>
      </w:pPr>
      <w:r>
        <w:rPr>
          <w:sz w:val="2"/>
        </w:rPr>
      </w:r>
      <w:r>
        <w:rPr>
          <w:sz w:val="2"/>
        </w:rPr>
        <w:pict w14:anchorId="5504F31B">
          <v:group id="_x0000_s1032" style="width:429pt;height:.55pt;mso-position-horizontal-relative:char;mso-position-vertical-relative:line" coordsize="8580,11">
            <v:line id="_x0000_s1033" style="position:absolute" from="0,5" to="8579,5" strokeweight=".18289mm"/>
            <w10:anchorlock/>
          </v:group>
        </w:pict>
      </w:r>
    </w:p>
    <w:p w14:paraId="76A26C12" w14:textId="77777777" w:rsidR="00D21275" w:rsidRDefault="00D21275">
      <w:pPr>
        <w:pStyle w:val="BodyText"/>
        <w:ind w:left="0"/>
        <w:rPr>
          <w:sz w:val="20"/>
        </w:rPr>
      </w:pPr>
    </w:p>
    <w:p w14:paraId="5018D8A3" w14:textId="77777777" w:rsidR="00D21275" w:rsidRDefault="00000000">
      <w:pPr>
        <w:pStyle w:val="BodyText"/>
        <w:spacing w:before="2"/>
        <w:ind w:left="0"/>
        <w:rPr>
          <w:sz w:val="11"/>
        </w:rPr>
      </w:pPr>
      <w:r>
        <w:pict w14:anchorId="39EF3BDC">
          <v:shape id="_x0000_s1031" style="position:absolute;margin-left:90pt;margin-top:8.7pt;width:429pt;height:.1pt;z-index:-15723008;mso-wrap-distance-left:0;mso-wrap-distance-right:0;mso-position-horizontal-relative:page" coordorigin="1800,174" coordsize="8580,0" path="m1800,174r8580,e" filled="f" strokeweight=".18289mm">
            <v:path arrowok="t"/>
            <w10:wrap type="topAndBottom" anchorx="page"/>
          </v:shape>
        </w:pict>
      </w:r>
      <w:r>
        <w:pict w14:anchorId="29D833BA">
          <v:shape id="_x0000_s1030" style="position:absolute;margin-left:90pt;margin-top:29.8pt;width:429pt;height:.1pt;z-index:-15722496;mso-wrap-distance-left:0;mso-wrap-distance-right:0;mso-position-horizontal-relative:page" coordorigin="1800,596" coordsize="8580,0" path="m1800,596r8579,e" filled="f" strokeweight=".18289mm">
            <v:path arrowok="t"/>
            <w10:wrap type="topAndBottom" anchorx="page"/>
          </v:shape>
        </w:pict>
      </w:r>
    </w:p>
    <w:p w14:paraId="643BC6D8" w14:textId="77777777" w:rsidR="00D21275" w:rsidRDefault="00D21275">
      <w:pPr>
        <w:pStyle w:val="BodyText"/>
        <w:spacing w:before="8"/>
        <w:ind w:left="0"/>
        <w:rPr>
          <w:sz w:val="29"/>
        </w:rPr>
      </w:pPr>
    </w:p>
    <w:p w14:paraId="6448404E" w14:textId="77777777" w:rsidR="00D21275" w:rsidRDefault="00D21275">
      <w:pPr>
        <w:pStyle w:val="BodyText"/>
        <w:ind w:left="0"/>
        <w:rPr>
          <w:sz w:val="20"/>
        </w:rPr>
      </w:pPr>
    </w:p>
    <w:p w14:paraId="42D7E97F" w14:textId="77777777" w:rsidR="00D21275" w:rsidRDefault="00D21275">
      <w:pPr>
        <w:pStyle w:val="BodyText"/>
        <w:spacing w:before="4"/>
        <w:ind w:left="0"/>
        <w:rPr>
          <w:sz w:val="16"/>
        </w:rPr>
      </w:pPr>
    </w:p>
    <w:p w14:paraId="70257BF5" w14:textId="77777777" w:rsidR="00D21275" w:rsidRDefault="00000000">
      <w:pPr>
        <w:pStyle w:val="ListParagraph"/>
        <w:numPr>
          <w:ilvl w:val="0"/>
          <w:numId w:val="2"/>
        </w:numPr>
        <w:tabs>
          <w:tab w:val="left" w:pos="466"/>
        </w:tabs>
        <w:spacing w:before="88"/>
        <w:ind w:firstLine="0"/>
        <w:jc w:val="both"/>
        <w:rPr>
          <w:sz w:val="26"/>
        </w:rPr>
      </w:pPr>
      <w:r>
        <w:rPr>
          <w:sz w:val="26"/>
        </w:rPr>
        <w:t>In the event Moving Company’s negligence causes damage to Customer’s possessions or real property, Moving Company will be liable for the full value lost. This provision does not affect Moving Company’s agreement to insure Customer’s belongings, as established by Part 4(A) of this</w:t>
      </w:r>
      <w:r>
        <w:rPr>
          <w:spacing w:val="-7"/>
          <w:sz w:val="26"/>
        </w:rPr>
        <w:t xml:space="preserve"> </w:t>
      </w:r>
      <w:r>
        <w:rPr>
          <w:sz w:val="26"/>
        </w:rPr>
        <w:t>Agreement.</w:t>
      </w:r>
    </w:p>
    <w:p w14:paraId="69116980" w14:textId="77777777" w:rsidR="00D21275" w:rsidRDefault="00000000">
      <w:pPr>
        <w:pStyle w:val="ListParagraph"/>
        <w:numPr>
          <w:ilvl w:val="0"/>
          <w:numId w:val="2"/>
        </w:numPr>
        <w:tabs>
          <w:tab w:val="left" w:pos="442"/>
        </w:tabs>
        <w:spacing w:before="120"/>
        <w:ind w:right="112" w:firstLine="0"/>
        <w:jc w:val="both"/>
        <w:rPr>
          <w:sz w:val="26"/>
        </w:rPr>
      </w:pPr>
      <w:r>
        <w:rPr>
          <w:sz w:val="26"/>
        </w:rPr>
        <w:t>In the event Customer does not pay in full, Moving Company has no right to retain Customer’s property. Moving Company agrees that it do not obtain a security interest in Customer’s property at any time during its rendering of services. Moving Company may pursue remedies against Customer as provided  by this</w:t>
      </w:r>
      <w:r>
        <w:rPr>
          <w:spacing w:val="-1"/>
          <w:sz w:val="26"/>
        </w:rPr>
        <w:t xml:space="preserve"> </w:t>
      </w:r>
      <w:r>
        <w:rPr>
          <w:sz w:val="26"/>
        </w:rPr>
        <w:t>Agreement.</w:t>
      </w:r>
    </w:p>
    <w:p w14:paraId="5C094B4F" w14:textId="77777777" w:rsidR="00D21275" w:rsidRDefault="00D21275">
      <w:pPr>
        <w:pStyle w:val="BodyText"/>
        <w:ind w:left="0"/>
        <w:rPr>
          <w:sz w:val="28"/>
        </w:rPr>
      </w:pPr>
    </w:p>
    <w:p w14:paraId="6B9B008B" w14:textId="77777777" w:rsidR="00D21275" w:rsidRDefault="00000000">
      <w:pPr>
        <w:pStyle w:val="Heading1"/>
        <w:numPr>
          <w:ilvl w:val="0"/>
          <w:numId w:val="4"/>
        </w:numPr>
        <w:tabs>
          <w:tab w:val="left" w:pos="360"/>
        </w:tabs>
        <w:spacing w:before="218"/>
        <w:ind w:left="359" w:hanging="260"/>
        <w:jc w:val="both"/>
      </w:pPr>
      <w:r>
        <w:t>MISCELLANEOUS</w:t>
      </w:r>
    </w:p>
    <w:p w14:paraId="3470D573" w14:textId="77777777" w:rsidR="00D21275" w:rsidRDefault="00000000">
      <w:pPr>
        <w:pStyle w:val="ListParagraph"/>
        <w:numPr>
          <w:ilvl w:val="0"/>
          <w:numId w:val="1"/>
        </w:numPr>
        <w:tabs>
          <w:tab w:val="left" w:pos="482"/>
        </w:tabs>
        <w:spacing w:before="119"/>
        <w:ind w:right="113" w:firstLine="0"/>
        <w:jc w:val="both"/>
        <w:rPr>
          <w:sz w:val="26"/>
        </w:rPr>
      </w:pPr>
      <w:r>
        <w:rPr>
          <w:b/>
          <w:sz w:val="26"/>
        </w:rPr>
        <w:t xml:space="preserve">Dispute Resolution – </w:t>
      </w:r>
      <w:r>
        <w:rPr>
          <w:sz w:val="26"/>
        </w:rPr>
        <w:t>In the event of breach or a dispute that cannot be resolved without third party intervention, the Parties agree to resolve their dispute in</w:t>
      </w:r>
      <w:r>
        <w:rPr>
          <w:spacing w:val="-1"/>
          <w:sz w:val="26"/>
        </w:rPr>
        <w:t xml:space="preserve"> </w:t>
      </w:r>
      <w:r>
        <w:rPr>
          <w:sz w:val="26"/>
        </w:rPr>
        <w:t>arbitration.</w:t>
      </w:r>
    </w:p>
    <w:p w14:paraId="67B9677B" w14:textId="77777777" w:rsidR="00D21275" w:rsidRDefault="00000000">
      <w:pPr>
        <w:pStyle w:val="ListParagraph"/>
        <w:numPr>
          <w:ilvl w:val="0"/>
          <w:numId w:val="1"/>
        </w:numPr>
        <w:tabs>
          <w:tab w:val="left" w:pos="405"/>
          <w:tab w:val="left" w:pos="3311"/>
          <w:tab w:val="left" w:pos="3526"/>
          <w:tab w:val="left" w:pos="8602"/>
        </w:tabs>
        <w:spacing w:before="120"/>
        <w:ind w:firstLine="0"/>
        <w:jc w:val="both"/>
        <w:rPr>
          <w:sz w:val="26"/>
        </w:rPr>
      </w:pPr>
      <w:r>
        <w:rPr>
          <w:b/>
          <w:sz w:val="26"/>
        </w:rPr>
        <w:t xml:space="preserve">Choice of Law </w:t>
      </w:r>
      <w:r>
        <w:rPr>
          <w:sz w:val="26"/>
        </w:rPr>
        <w:t>– In the event of a dispute where federal law does not apply, the Parties</w:t>
      </w:r>
      <w:r>
        <w:rPr>
          <w:spacing w:val="1"/>
          <w:sz w:val="26"/>
        </w:rPr>
        <w:t xml:space="preserve"> </w:t>
      </w:r>
      <w:r>
        <w:rPr>
          <w:sz w:val="26"/>
        </w:rPr>
        <w:t>agree</w:t>
      </w:r>
      <w:r>
        <w:rPr>
          <w:spacing w:val="2"/>
          <w:sz w:val="26"/>
        </w:rPr>
        <w:t xml:space="preserve"> </w:t>
      </w:r>
      <w:r>
        <w:rPr>
          <w:sz w:val="26"/>
        </w:rPr>
        <w:t>that</w:t>
      </w:r>
      <w:r>
        <w:rPr>
          <w:sz w:val="26"/>
          <w:u w:val="single"/>
        </w:rPr>
        <w:t xml:space="preserve"> </w:t>
      </w:r>
      <w:r>
        <w:rPr>
          <w:sz w:val="26"/>
          <w:u w:val="single"/>
        </w:rPr>
        <w:tab/>
      </w:r>
      <w:r>
        <w:rPr>
          <w:sz w:val="26"/>
          <w:u w:val="single"/>
        </w:rPr>
        <w:tab/>
      </w:r>
      <w:r>
        <w:rPr>
          <w:sz w:val="26"/>
        </w:rPr>
        <w:t>state law will apply. The Parties agree to resolve any</w:t>
      </w:r>
      <w:r>
        <w:rPr>
          <w:spacing w:val="-1"/>
          <w:sz w:val="26"/>
        </w:rPr>
        <w:t xml:space="preserve"> </w:t>
      </w:r>
      <w:r>
        <w:rPr>
          <w:sz w:val="26"/>
        </w:rPr>
        <w:t>dispute</w:t>
      </w:r>
      <w:r>
        <w:rPr>
          <w:spacing w:val="-1"/>
          <w:sz w:val="26"/>
        </w:rPr>
        <w:t xml:space="preserve"> </w:t>
      </w:r>
      <w:r>
        <w:rPr>
          <w:sz w:val="26"/>
        </w:rPr>
        <w:t>in</w:t>
      </w:r>
      <w:r>
        <w:rPr>
          <w:sz w:val="26"/>
          <w:u w:val="single"/>
        </w:rPr>
        <w:t xml:space="preserve"> </w:t>
      </w:r>
      <w:r>
        <w:rPr>
          <w:sz w:val="26"/>
          <w:u w:val="single"/>
        </w:rPr>
        <w:tab/>
      </w:r>
      <w:r>
        <w:rPr>
          <w:sz w:val="26"/>
        </w:rPr>
        <w:t>County, in the</w:t>
      </w:r>
      <w:r>
        <w:rPr>
          <w:spacing w:val="-3"/>
          <w:sz w:val="26"/>
        </w:rPr>
        <w:t xml:space="preserve"> </w:t>
      </w:r>
      <w:r>
        <w:rPr>
          <w:sz w:val="26"/>
        </w:rPr>
        <w:t>state</w:t>
      </w:r>
      <w:r>
        <w:rPr>
          <w:spacing w:val="-1"/>
          <w:sz w:val="26"/>
        </w:rPr>
        <w:t xml:space="preserve"> </w:t>
      </w:r>
      <w:r>
        <w:rPr>
          <w:sz w:val="26"/>
        </w:rPr>
        <w:t>of</w:t>
      </w:r>
      <w:r>
        <w:rPr>
          <w:sz w:val="26"/>
          <w:u w:val="single"/>
        </w:rPr>
        <w:t xml:space="preserve"> </w:t>
      </w:r>
      <w:r>
        <w:rPr>
          <w:sz w:val="26"/>
          <w:u w:val="single"/>
        </w:rPr>
        <w:tab/>
      </w:r>
      <w:r>
        <w:rPr>
          <w:sz w:val="26"/>
        </w:rPr>
        <w:t>.</w:t>
      </w:r>
    </w:p>
    <w:p w14:paraId="4EC3B732" w14:textId="77777777" w:rsidR="00D21275" w:rsidRDefault="00000000">
      <w:pPr>
        <w:pStyle w:val="ListParagraph"/>
        <w:numPr>
          <w:ilvl w:val="0"/>
          <w:numId w:val="1"/>
        </w:numPr>
        <w:tabs>
          <w:tab w:val="left" w:pos="476"/>
        </w:tabs>
        <w:spacing w:before="121"/>
        <w:ind w:right="117" w:firstLine="0"/>
        <w:jc w:val="both"/>
        <w:rPr>
          <w:sz w:val="26"/>
        </w:rPr>
      </w:pPr>
      <w:r>
        <w:rPr>
          <w:b/>
          <w:sz w:val="26"/>
        </w:rPr>
        <w:t xml:space="preserve">Entire Agreement - </w:t>
      </w:r>
      <w:r>
        <w:rPr>
          <w:sz w:val="26"/>
        </w:rPr>
        <w:t>This Agreement contains the entire agreement of the parties. No other agreement, statement, or promise made by any party to this Agreement or any third party on or before the effective date of this Agreement will be binding on the</w:t>
      </w:r>
      <w:r>
        <w:rPr>
          <w:spacing w:val="-1"/>
          <w:sz w:val="26"/>
        </w:rPr>
        <w:t xml:space="preserve"> </w:t>
      </w:r>
      <w:r>
        <w:rPr>
          <w:sz w:val="26"/>
        </w:rPr>
        <w:t>parties.</w:t>
      </w:r>
    </w:p>
    <w:p w14:paraId="4557C704" w14:textId="77777777" w:rsidR="00D21275" w:rsidRDefault="00000000">
      <w:pPr>
        <w:pStyle w:val="ListParagraph"/>
        <w:numPr>
          <w:ilvl w:val="0"/>
          <w:numId w:val="1"/>
        </w:numPr>
        <w:tabs>
          <w:tab w:val="left" w:pos="436"/>
        </w:tabs>
        <w:spacing w:before="119"/>
        <w:ind w:right="118" w:firstLine="0"/>
        <w:jc w:val="both"/>
        <w:rPr>
          <w:sz w:val="26"/>
        </w:rPr>
      </w:pPr>
      <w:r>
        <w:rPr>
          <w:b/>
          <w:sz w:val="26"/>
        </w:rPr>
        <w:t xml:space="preserve">Modification - </w:t>
      </w:r>
      <w:r>
        <w:rPr>
          <w:sz w:val="26"/>
        </w:rPr>
        <w:t>This Agreement may be modified by subsequent agreement of the parties only by an instrument in writing signed by both of them or an oral agreement only to the extent that the parties carry it</w:t>
      </w:r>
      <w:r>
        <w:rPr>
          <w:spacing w:val="-3"/>
          <w:sz w:val="26"/>
        </w:rPr>
        <w:t xml:space="preserve"> </w:t>
      </w:r>
      <w:r>
        <w:rPr>
          <w:sz w:val="26"/>
        </w:rPr>
        <w:t>out.</w:t>
      </w:r>
    </w:p>
    <w:p w14:paraId="537AB3BA" w14:textId="77777777" w:rsidR="00D21275" w:rsidRDefault="00000000">
      <w:pPr>
        <w:pStyle w:val="ListParagraph"/>
        <w:numPr>
          <w:ilvl w:val="0"/>
          <w:numId w:val="1"/>
        </w:numPr>
        <w:tabs>
          <w:tab w:val="left" w:pos="415"/>
        </w:tabs>
        <w:spacing w:before="121"/>
        <w:ind w:right="115" w:firstLine="0"/>
        <w:jc w:val="both"/>
        <w:rPr>
          <w:sz w:val="26"/>
        </w:rPr>
      </w:pPr>
      <w:r>
        <w:rPr>
          <w:b/>
          <w:sz w:val="26"/>
        </w:rPr>
        <w:t xml:space="preserve">Severability - </w:t>
      </w:r>
      <w:r>
        <w:rPr>
          <w:sz w:val="26"/>
        </w:rPr>
        <w:t>If any provision of this Agreement is held in whole or in part to be unenforceable for any reason, the remainder of that provision and of the entire Agreement will be severable and remain in</w:t>
      </w:r>
      <w:r>
        <w:rPr>
          <w:spacing w:val="-2"/>
          <w:sz w:val="26"/>
        </w:rPr>
        <w:t xml:space="preserve"> </w:t>
      </w:r>
      <w:r>
        <w:rPr>
          <w:sz w:val="26"/>
        </w:rPr>
        <w:t>effect.</w:t>
      </w:r>
    </w:p>
    <w:p w14:paraId="254DC728" w14:textId="77777777" w:rsidR="00D21275" w:rsidRDefault="00000000">
      <w:pPr>
        <w:pStyle w:val="ListParagraph"/>
        <w:numPr>
          <w:ilvl w:val="0"/>
          <w:numId w:val="1"/>
        </w:numPr>
        <w:tabs>
          <w:tab w:val="left" w:pos="406"/>
        </w:tabs>
        <w:spacing w:before="121"/>
        <w:ind w:right="114" w:firstLine="0"/>
        <w:jc w:val="both"/>
        <w:rPr>
          <w:sz w:val="26"/>
        </w:rPr>
      </w:pPr>
      <w:r>
        <w:rPr>
          <w:b/>
          <w:sz w:val="26"/>
        </w:rPr>
        <w:t xml:space="preserve">Attorney’s Fees – </w:t>
      </w:r>
      <w:r>
        <w:rPr>
          <w:sz w:val="26"/>
        </w:rPr>
        <w:t>In the event a dispute involving this Agreement is resolved in a third party judicial proceeding, including arbitration, the prevailing party will have a right to be reimbursed its attorney’s fees and costs for enforcing its rights under this</w:t>
      </w:r>
      <w:r>
        <w:rPr>
          <w:spacing w:val="-1"/>
          <w:sz w:val="26"/>
        </w:rPr>
        <w:t xml:space="preserve"> </w:t>
      </w:r>
      <w:r>
        <w:rPr>
          <w:sz w:val="26"/>
        </w:rPr>
        <w:t>Agreement.</w:t>
      </w:r>
    </w:p>
    <w:p w14:paraId="33DE022E" w14:textId="77777777" w:rsidR="00D21275" w:rsidRDefault="00000000">
      <w:pPr>
        <w:pStyle w:val="ListParagraph"/>
        <w:numPr>
          <w:ilvl w:val="0"/>
          <w:numId w:val="1"/>
        </w:numPr>
        <w:tabs>
          <w:tab w:val="left" w:pos="500"/>
        </w:tabs>
        <w:spacing w:before="119"/>
        <w:ind w:right="114" w:firstLine="0"/>
        <w:jc w:val="both"/>
        <w:rPr>
          <w:sz w:val="26"/>
        </w:rPr>
      </w:pPr>
      <w:r>
        <w:rPr>
          <w:b/>
          <w:sz w:val="26"/>
        </w:rPr>
        <w:t xml:space="preserve">Interest – </w:t>
      </w:r>
      <w:r>
        <w:rPr>
          <w:sz w:val="26"/>
        </w:rPr>
        <w:t>In the event a dispute involving an unpaid amount under this Agreement</w:t>
      </w:r>
      <w:r>
        <w:rPr>
          <w:spacing w:val="27"/>
          <w:sz w:val="26"/>
        </w:rPr>
        <w:t xml:space="preserve"> </w:t>
      </w:r>
      <w:r>
        <w:rPr>
          <w:sz w:val="26"/>
        </w:rPr>
        <w:t>is</w:t>
      </w:r>
      <w:r>
        <w:rPr>
          <w:spacing w:val="29"/>
          <w:sz w:val="26"/>
        </w:rPr>
        <w:t xml:space="preserve"> </w:t>
      </w:r>
      <w:r>
        <w:rPr>
          <w:sz w:val="26"/>
        </w:rPr>
        <w:t>resolved</w:t>
      </w:r>
      <w:r>
        <w:rPr>
          <w:spacing w:val="29"/>
          <w:sz w:val="26"/>
        </w:rPr>
        <w:t xml:space="preserve"> </w:t>
      </w:r>
      <w:r>
        <w:rPr>
          <w:sz w:val="26"/>
        </w:rPr>
        <w:t>in</w:t>
      </w:r>
      <w:r>
        <w:rPr>
          <w:spacing w:val="28"/>
          <w:sz w:val="26"/>
        </w:rPr>
        <w:t xml:space="preserve"> </w:t>
      </w:r>
      <w:r>
        <w:rPr>
          <w:sz w:val="26"/>
        </w:rPr>
        <w:t>a</w:t>
      </w:r>
      <w:r>
        <w:rPr>
          <w:spacing w:val="29"/>
          <w:sz w:val="26"/>
        </w:rPr>
        <w:t xml:space="preserve"> </w:t>
      </w:r>
      <w:r>
        <w:rPr>
          <w:sz w:val="26"/>
        </w:rPr>
        <w:t>third</w:t>
      </w:r>
      <w:r>
        <w:rPr>
          <w:spacing w:val="29"/>
          <w:sz w:val="26"/>
        </w:rPr>
        <w:t xml:space="preserve"> </w:t>
      </w:r>
      <w:r>
        <w:rPr>
          <w:sz w:val="26"/>
        </w:rPr>
        <w:t>party</w:t>
      </w:r>
      <w:r>
        <w:rPr>
          <w:spacing w:val="28"/>
          <w:sz w:val="26"/>
        </w:rPr>
        <w:t xml:space="preserve"> </w:t>
      </w:r>
      <w:r>
        <w:rPr>
          <w:sz w:val="26"/>
        </w:rPr>
        <w:t>judicial</w:t>
      </w:r>
      <w:r>
        <w:rPr>
          <w:spacing w:val="28"/>
          <w:sz w:val="26"/>
        </w:rPr>
        <w:t xml:space="preserve"> </w:t>
      </w:r>
      <w:r>
        <w:rPr>
          <w:sz w:val="26"/>
        </w:rPr>
        <w:t>proceeding,</w:t>
      </w:r>
      <w:r>
        <w:rPr>
          <w:spacing w:val="28"/>
          <w:sz w:val="26"/>
        </w:rPr>
        <w:t xml:space="preserve"> </w:t>
      </w:r>
      <w:r>
        <w:rPr>
          <w:sz w:val="26"/>
        </w:rPr>
        <w:t>including</w:t>
      </w:r>
      <w:r>
        <w:rPr>
          <w:spacing w:val="29"/>
          <w:sz w:val="26"/>
        </w:rPr>
        <w:t xml:space="preserve"> </w:t>
      </w:r>
      <w:r>
        <w:rPr>
          <w:sz w:val="26"/>
        </w:rPr>
        <w:t>arbitration,</w:t>
      </w:r>
    </w:p>
    <w:p w14:paraId="67065E79" w14:textId="77777777" w:rsidR="00D21275" w:rsidRDefault="00D21275">
      <w:pPr>
        <w:jc w:val="both"/>
        <w:rPr>
          <w:sz w:val="26"/>
        </w:rPr>
        <w:sectPr w:rsidR="00D21275">
          <w:pgSz w:w="12240" w:h="15840"/>
          <w:pgMar w:top="1500" w:right="1680" w:bottom="280" w:left="1700" w:header="720" w:footer="720" w:gutter="0"/>
          <w:cols w:space="720"/>
        </w:sectPr>
      </w:pPr>
    </w:p>
    <w:p w14:paraId="7A6337E6" w14:textId="77777777" w:rsidR="00D21275" w:rsidRDefault="00000000">
      <w:pPr>
        <w:pStyle w:val="BodyText"/>
        <w:tabs>
          <w:tab w:val="left" w:pos="5219"/>
        </w:tabs>
        <w:spacing w:before="77"/>
        <w:ind w:right="116"/>
      </w:pPr>
      <w:r>
        <w:lastRenderedPageBreak/>
        <w:t>the prevailing party is entitled to</w:t>
      </w:r>
      <w:r>
        <w:rPr>
          <w:spacing w:val="15"/>
        </w:rPr>
        <w:t xml:space="preserve"> </w:t>
      </w:r>
      <w:r>
        <w:t>interest</w:t>
      </w:r>
      <w:r>
        <w:rPr>
          <w:spacing w:val="3"/>
        </w:rPr>
        <w:t xml:space="preserve"> </w:t>
      </w:r>
      <w:r>
        <w:t>of</w:t>
      </w:r>
      <w:r>
        <w:rPr>
          <w:u w:val="single"/>
        </w:rPr>
        <w:t xml:space="preserve"> </w:t>
      </w:r>
      <w:r>
        <w:rPr>
          <w:u w:val="single"/>
        </w:rPr>
        <w:tab/>
      </w:r>
      <w:r>
        <w:t>% starting on the date the amount unpaid became</w:t>
      </w:r>
      <w:r>
        <w:rPr>
          <w:spacing w:val="-1"/>
        </w:rPr>
        <w:t xml:space="preserve"> </w:t>
      </w:r>
      <w:r>
        <w:t>due.</w:t>
      </w:r>
    </w:p>
    <w:p w14:paraId="4B645AA1" w14:textId="77777777" w:rsidR="00D21275" w:rsidRDefault="00D21275">
      <w:pPr>
        <w:pStyle w:val="BodyText"/>
        <w:ind w:left="0"/>
        <w:rPr>
          <w:sz w:val="28"/>
        </w:rPr>
      </w:pPr>
    </w:p>
    <w:p w14:paraId="63F5B7DD" w14:textId="77777777" w:rsidR="00D21275" w:rsidRDefault="00000000">
      <w:pPr>
        <w:pStyle w:val="Heading1"/>
        <w:spacing w:before="198"/>
      </w:pPr>
      <w:r>
        <w:t>SIGNED &amp; DATED</w:t>
      </w:r>
    </w:p>
    <w:p w14:paraId="649B9045" w14:textId="77777777" w:rsidR="00D21275" w:rsidRDefault="00000000">
      <w:pPr>
        <w:pStyle w:val="BodyText"/>
        <w:spacing w:before="119"/>
      </w:pPr>
      <w:r>
        <w:t>The Parties have read and understood the foregoing terms and agree to them.</w:t>
      </w:r>
    </w:p>
    <w:p w14:paraId="3EFA91FD" w14:textId="77777777" w:rsidR="00D21275" w:rsidRDefault="00000000">
      <w:pPr>
        <w:pStyle w:val="BodyText"/>
        <w:spacing w:before="123"/>
        <w:ind w:right="213"/>
      </w:pPr>
      <w:r>
        <w:t>If more than one person signs below, each agrees to be jointly and severally liable for all obligations under this agreement.</w:t>
      </w:r>
    </w:p>
    <w:p w14:paraId="2DBF7878" w14:textId="77777777" w:rsidR="00D21275" w:rsidRDefault="00D21275">
      <w:pPr>
        <w:pStyle w:val="BodyText"/>
        <w:ind w:left="0"/>
        <w:rPr>
          <w:sz w:val="20"/>
        </w:rPr>
      </w:pPr>
    </w:p>
    <w:p w14:paraId="257D5A1A" w14:textId="77777777" w:rsidR="00D21275" w:rsidRDefault="00D21275">
      <w:pPr>
        <w:pStyle w:val="BodyText"/>
        <w:ind w:left="0"/>
        <w:rPr>
          <w:sz w:val="20"/>
        </w:rPr>
      </w:pPr>
    </w:p>
    <w:p w14:paraId="54F66E5C" w14:textId="77777777" w:rsidR="00D21275" w:rsidRDefault="00000000">
      <w:pPr>
        <w:pStyle w:val="BodyText"/>
        <w:spacing w:before="5"/>
        <w:ind w:left="0"/>
        <w:rPr>
          <w:sz w:val="16"/>
        </w:rPr>
      </w:pPr>
      <w:r>
        <w:pict w14:anchorId="66452103">
          <v:shape id="_x0000_s1029" style="position:absolute;margin-left:90pt;margin-top:11.75pt;width:182pt;height:.1pt;z-index:-15721984;mso-wrap-distance-left:0;mso-wrap-distance-right:0;mso-position-horizontal-relative:page" coordorigin="1800,235" coordsize="3640,0" path="m1800,235r3640,e" filled="f" strokeweight=".18289mm">
            <v:path arrowok="t"/>
            <w10:wrap type="topAndBottom" anchorx="page"/>
          </v:shape>
        </w:pict>
      </w:r>
      <w:r>
        <w:pict w14:anchorId="05106402">
          <v:shape id="_x0000_s1028" style="position:absolute;margin-left:342pt;margin-top:11.75pt;width:117pt;height:.1pt;z-index:-15721472;mso-wrap-distance-left:0;mso-wrap-distance-right:0;mso-position-horizontal-relative:page" coordorigin="6840,235" coordsize="2340,0" path="m6840,235r2340,e" filled="f" strokeweight=".18289mm">
            <v:path arrowok="t"/>
            <w10:wrap type="topAndBottom" anchorx="page"/>
          </v:shape>
        </w:pict>
      </w:r>
    </w:p>
    <w:p w14:paraId="0CF4B43D" w14:textId="77777777" w:rsidR="00D21275" w:rsidRDefault="00000000">
      <w:pPr>
        <w:tabs>
          <w:tab w:val="left" w:pos="5859"/>
        </w:tabs>
        <w:spacing w:line="268" w:lineRule="exact"/>
        <w:ind w:left="100"/>
        <w:rPr>
          <w:sz w:val="26"/>
        </w:rPr>
      </w:pPr>
      <w:r>
        <w:rPr>
          <w:b/>
          <w:sz w:val="26"/>
        </w:rPr>
        <w:t>Customer</w:t>
      </w:r>
      <w:r>
        <w:rPr>
          <w:b/>
          <w:sz w:val="26"/>
        </w:rPr>
        <w:tab/>
      </w:r>
      <w:r>
        <w:rPr>
          <w:sz w:val="26"/>
        </w:rPr>
        <w:t>Date</w:t>
      </w:r>
    </w:p>
    <w:p w14:paraId="22B34275" w14:textId="77777777" w:rsidR="00D21275" w:rsidRDefault="00000000">
      <w:pPr>
        <w:pStyle w:val="BodyText"/>
        <w:spacing w:before="3"/>
        <w:ind w:right="7176"/>
      </w:pPr>
      <w:r>
        <w:t>Address: Phone</w:t>
      </w:r>
      <w:r>
        <w:rPr>
          <w:spacing w:val="-14"/>
        </w:rPr>
        <w:t xml:space="preserve"> </w:t>
      </w:r>
      <w:r>
        <w:t>number:</w:t>
      </w:r>
    </w:p>
    <w:p w14:paraId="5209421E" w14:textId="77777777" w:rsidR="00D21275" w:rsidRDefault="00D21275">
      <w:pPr>
        <w:pStyle w:val="BodyText"/>
        <w:ind w:left="0"/>
        <w:rPr>
          <w:sz w:val="20"/>
        </w:rPr>
      </w:pPr>
    </w:p>
    <w:p w14:paraId="483A5AE8" w14:textId="77777777" w:rsidR="00D21275" w:rsidRDefault="00000000">
      <w:pPr>
        <w:pStyle w:val="BodyText"/>
        <w:spacing w:before="3"/>
        <w:ind w:left="0"/>
        <w:rPr>
          <w:sz w:val="27"/>
        </w:rPr>
      </w:pPr>
      <w:r>
        <w:pict w14:anchorId="60D95420">
          <v:shape id="_x0000_s1027" style="position:absolute;margin-left:90pt;margin-top:17.95pt;width:182pt;height:.1pt;z-index:-15720960;mso-wrap-distance-left:0;mso-wrap-distance-right:0;mso-position-horizontal-relative:page" coordorigin="1800,359" coordsize="3640,0" path="m1800,359r3640,e" filled="f" strokeweight=".18289mm">
            <v:path arrowok="t"/>
            <w10:wrap type="topAndBottom" anchorx="page"/>
          </v:shape>
        </w:pict>
      </w:r>
      <w:r>
        <w:pict w14:anchorId="0C7D40B2">
          <v:shape id="_x0000_s1026" style="position:absolute;margin-left:342pt;margin-top:17.95pt;width:117pt;height:.1pt;z-index:-15720448;mso-wrap-distance-left:0;mso-wrap-distance-right:0;mso-position-horizontal-relative:page" coordorigin="6840,359" coordsize="2340,0" path="m6840,359r2340,e" filled="f" strokeweight=".18289mm">
            <v:path arrowok="t"/>
            <w10:wrap type="topAndBottom" anchorx="page"/>
          </v:shape>
        </w:pict>
      </w:r>
    </w:p>
    <w:p w14:paraId="01BE403D" w14:textId="77777777" w:rsidR="00D21275" w:rsidRDefault="00000000">
      <w:pPr>
        <w:pStyle w:val="BodyText"/>
        <w:tabs>
          <w:tab w:val="left" w:pos="5859"/>
        </w:tabs>
        <w:spacing w:line="272" w:lineRule="exact"/>
      </w:pPr>
      <w:r>
        <w:t>Moving</w:t>
      </w:r>
      <w:r>
        <w:rPr>
          <w:spacing w:val="-2"/>
        </w:rPr>
        <w:t xml:space="preserve"> </w:t>
      </w:r>
      <w:r>
        <w:t>Company</w:t>
      </w:r>
      <w:r>
        <w:tab/>
        <w:t>Date</w:t>
      </w:r>
    </w:p>
    <w:p w14:paraId="7AB32259" w14:textId="77777777" w:rsidR="00D21275" w:rsidRDefault="00000000">
      <w:pPr>
        <w:pStyle w:val="BodyText"/>
        <w:ind w:right="7176"/>
      </w:pPr>
      <w:r>
        <w:t>Address: Phone</w:t>
      </w:r>
      <w:r>
        <w:rPr>
          <w:spacing w:val="-14"/>
        </w:rPr>
        <w:t xml:space="preserve"> </w:t>
      </w:r>
      <w:r>
        <w:t>number:</w:t>
      </w:r>
    </w:p>
    <w:sectPr w:rsidR="00D21275">
      <w:pgSz w:w="12240" w:h="15840"/>
      <w:pgMar w:top="136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97B98"/>
    <w:multiLevelType w:val="hybridMultilevel"/>
    <w:tmpl w:val="6E8A185C"/>
    <w:lvl w:ilvl="0" w:tplc="C96824F2">
      <w:start w:val="1"/>
      <w:numFmt w:val="upperLetter"/>
      <w:lvlText w:val="%1."/>
      <w:lvlJc w:val="left"/>
      <w:pPr>
        <w:ind w:left="100" w:hanging="382"/>
        <w:jc w:val="left"/>
      </w:pPr>
      <w:rPr>
        <w:rFonts w:ascii="Times New Roman" w:eastAsia="Times New Roman" w:hAnsi="Times New Roman" w:cs="Times New Roman" w:hint="default"/>
        <w:b/>
        <w:bCs/>
        <w:w w:val="99"/>
        <w:sz w:val="26"/>
        <w:szCs w:val="26"/>
      </w:rPr>
    </w:lvl>
    <w:lvl w:ilvl="1" w:tplc="B7B42E16">
      <w:numFmt w:val="bullet"/>
      <w:lvlText w:val="•"/>
      <w:lvlJc w:val="left"/>
      <w:pPr>
        <w:ind w:left="976" w:hanging="382"/>
      </w:pPr>
      <w:rPr>
        <w:rFonts w:hint="default"/>
      </w:rPr>
    </w:lvl>
    <w:lvl w:ilvl="2" w:tplc="8DBE5CCE">
      <w:numFmt w:val="bullet"/>
      <w:lvlText w:val="•"/>
      <w:lvlJc w:val="left"/>
      <w:pPr>
        <w:ind w:left="1852" w:hanging="382"/>
      </w:pPr>
      <w:rPr>
        <w:rFonts w:hint="default"/>
      </w:rPr>
    </w:lvl>
    <w:lvl w:ilvl="3" w:tplc="CFAC9744">
      <w:numFmt w:val="bullet"/>
      <w:lvlText w:val="•"/>
      <w:lvlJc w:val="left"/>
      <w:pPr>
        <w:ind w:left="2728" w:hanging="382"/>
      </w:pPr>
      <w:rPr>
        <w:rFonts w:hint="default"/>
      </w:rPr>
    </w:lvl>
    <w:lvl w:ilvl="4" w:tplc="BA9A38FE">
      <w:numFmt w:val="bullet"/>
      <w:lvlText w:val="•"/>
      <w:lvlJc w:val="left"/>
      <w:pPr>
        <w:ind w:left="3604" w:hanging="382"/>
      </w:pPr>
      <w:rPr>
        <w:rFonts w:hint="default"/>
      </w:rPr>
    </w:lvl>
    <w:lvl w:ilvl="5" w:tplc="DC4E5CC8">
      <w:numFmt w:val="bullet"/>
      <w:lvlText w:val="•"/>
      <w:lvlJc w:val="left"/>
      <w:pPr>
        <w:ind w:left="4480" w:hanging="382"/>
      </w:pPr>
      <w:rPr>
        <w:rFonts w:hint="default"/>
      </w:rPr>
    </w:lvl>
    <w:lvl w:ilvl="6" w:tplc="E0A00C3A">
      <w:numFmt w:val="bullet"/>
      <w:lvlText w:val="•"/>
      <w:lvlJc w:val="left"/>
      <w:pPr>
        <w:ind w:left="5356" w:hanging="382"/>
      </w:pPr>
      <w:rPr>
        <w:rFonts w:hint="default"/>
      </w:rPr>
    </w:lvl>
    <w:lvl w:ilvl="7" w:tplc="562417A0">
      <w:numFmt w:val="bullet"/>
      <w:lvlText w:val="•"/>
      <w:lvlJc w:val="left"/>
      <w:pPr>
        <w:ind w:left="6232" w:hanging="382"/>
      </w:pPr>
      <w:rPr>
        <w:rFonts w:hint="default"/>
      </w:rPr>
    </w:lvl>
    <w:lvl w:ilvl="8" w:tplc="D7487332">
      <w:numFmt w:val="bullet"/>
      <w:lvlText w:val="•"/>
      <w:lvlJc w:val="left"/>
      <w:pPr>
        <w:ind w:left="7108" w:hanging="382"/>
      </w:pPr>
      <w:rPr>
        <w:rFonts w:hint="default"/>
      </w:rPr>
    </w:lvl>
  </w:abstractNum>
  <w:abstractNum w:abstractNumId="1" w15:restartNumberingAfterBreak="0">
    <w:nsid w:val="76F600EA"/>
    <w:multiLevelType w:val="hybridMultilevel"/>
    <w:tmpl w:val="99445F1C"/>
    <w:lvl w:ilvl="0" w:tplc="3C202124">
      <w:start w:val="1"/>
      <w:numFmt w:val="decimal"/>
      <w:lvlText w:val="%1."/>
      <w:lvlJc w:val="left"/>
      <w:pPr>
        <w:ind w:left="100" w:hanging="285"/>
        <w:jc w:val="left"/>
      </w:pPr>
      <w:rPr>
        <w:rFonts w:ascii="Times New Roman" w:eastAsia="Times New Roman" w:hAnsi="Times New Roman" w:cs="Times New Roman" w:hint="default"/>
        <w:b/>
        <w:bCs/>
        <w:w w:val="99"/>
        <w:sz w:val="26"/>
        <w:szCs w:val="26"/>
      </w:rPr>
    </w:lvl>
    <w:lvl w:ilvl="1" w:tplc="D4764D10">
      <w:start w:val="1"/>
      <w:numFmt w:val="upperLetter"/>
      <w:lvlText w:val="%2."/>
      <w:lvlJc w:val="left"/>
      <w:pPr>
        <w:ind w:left="100" w:hanging="327"/>
        <w:jc w:val="left"/>
      </w:pPr>
      <w:rPr>
        <w:rFonts w:ascii="Times New Roman" w:eastAsia="Times New Roman" w:hAnsi="Times New Roman" w:cs="Times New Roman" w:hint="default"/>
        <w:b/>
        <w:bCs/>
        <w:w w:val="99"/>
        <w:sz w:val="26"/>
        <w:szCs w:val="26"/>
      </w:rPr>
    </w:lvl>
    <w:lvl w:ilvl="2" w:tplc="CB18E942">
      <w:numFmt w:val="bullet"/>
      <w:lvlText w:val="•"/>
      <w:lvlJc w:val="left"/>
      <w:pPr>
        <w:ind w:left="1375" w:hanging="327"/>
      </w:pPr>
      <w:rPr>
        <w:rFonts w:hint="default"/>
      </w:rPr>
    </w:lvl>
    <w:lvl w:ilvl="3" w:tplc="3DEAA69A">
      <w:numFmt w:val="bullet"/>
      <w:lvlText w:val="•"/>
      <w:lvlJc w:val="left"/>
      <w:pPr>
        <w:ind w:left="2311" w:hanging="327"/>
      </w:pPr>
      <w:rPr>
        <w:rFonts w:hint="default"/>
      </w:rPr>
    </w:lvl>
    <w:lvl w:ilvl="4" w:tplc="097AFC7A">
      <w:numFmt w:val="bullet"/>
      <w:lvlText w:val="•"/>
      <w:lvlJc w:val="left"/>
      <w:pPr>
        <w:ind w:left="3246" w:hanging="327"/>
      </w:pPr>
      <w:rPr>
        <w:rFonts w:hint="default"/>
      </w:rPr>
    </w:lvl>
    <w:lvl w:ilvl="5" w:tplc="8F02BDAA">
      <w:numFmt w:val="bullet"/>
      <w:lvlText w:val="•"/>
      <w:lvlJc w:val="left"/>
      <w:pPr>
        <w:ind w:left="4182" w:hanging="327"/>
      </w:pPr>
      <w:rPr>
        <w:rFonts w:hint="default"/>
      </w:rPr>
    </w:lvl>
    <w:lvl w:ilvl="6" w:tplc="A5FA0592">
      <w:numFmt w:val="bullet"/>
      <w:lvlText w:val="•"/>
      <w:lvlJc w:val="left"/>
      <w:pPr>
        <w:ind w:left="5117" w:hanging="327"/>
      </w:pPr>
      <w:rPr>
        <w:rFonts w:hint="default"/>
      </w:rPr>
    </w:lvl>
    <w:lvl w:ilvl="7" w:tplc="16AAD700">
      <w:numFmt w:val="bullet"/>
      <w:lvlText w:val="•"/>
      <w:lvlJc w:val="left"/>
      <w:pPr>
        <w:ind w:left="6053" w:hanging="327"/>
      </w:pPr>
      <w:rPr>
        <w:rFonts w:hint="default"/>
      </w:rPr>
    </w:lvl>
    <w:lvl w:ilvl="8" w:tplc="D82218D2">
      <w:numFmt w:val="bullet"/>
      <w:lvlText w:val="•"/>
      <w:lvlJc w:val="left"/>
      <w:pPr>
        <w:ind w:left="6988" w:hanging="327"/>
      </w:pPr>
      <w:rPr>
        <w:rFonts w:hint="default"/>
      </w:rPr>
    </w:lvl>
  </w:abstractNum>
  <w:abstractNum w:abstractNumId="2" w15:restartNumberingAfterBreak="0">
    <w:nsid w:val="779273DD"/>
    <w:multiLevelType w:val="hybridMultilevel"/>
    <w:tmpl w:val="591057AE"/>
    <w:lvl w:ilvl="0" w:tplc="1570C752">
      <w:start w:val="1"/>
      <w:numFmt w:val="lowerRoman"/>
      <w:lvlText w:val="%1."/>
      <w:lvlJc w:val="left"/>
      <w:pPr>
        <w:ind w:left="100" w:hanging="234"/>
        <w:jc w:val="left"/>
      </w:pPr>
      <w:rPr>
        <w:rFonts w:ascii="Times New Roman" w:eastAsia="Times New Roman" w:hAnsi="Times New Roman" w:cs="Times New Roman" w:hint="default"/>
        <w:w w:val="99"/>
        <w:sz w:val="26"/>
        <w:szCs w:val="26"/>
      </w:rPr>
    </w:lvl>
    <w:lvl w:ilvl="1" w:tplc="1AACAA8E">
      <w:numFmt w:val="bullet"/>
      <w:lvlText w:val="•"/>
      <w:lvlJc w:val="left"/>
      <w:pPr>
        <w:ind w:left="976" w:hanging="234"/>
      </w:pPr>
      <w:rPr>
        <w:rFonts w:hint="default"/>
      </w:rPr>
    </w:lvl>
    <w:lvl w:ilvl="2" w:tplc="B4A4A020">
      <w:numFmt w:val="bullet"/>
      <w:lvlText w:val="•"/>
      <w:lvlJc w:val="left"/>
      <w:pPr>
        <w:ind w:left="1852" w:hanging="234"/>
      </w:pPr>
      <w:rPr>
        <w:rFonts w:hint="default"/>
      </w:rPr>
    </w:lvl>
    <w:lvl w:ilvl="3" w:tplc="5C4A1448">
      <w:numFmt w:val="bullet"/>
      <w:lvlText w:val="•"/>
      <w:lvlJc w:val="left"/>
      <w:pPr>
        <w:ind w:left="2728" w:hanging="234"/>
      </w:pPr>
      <w:rPr>
        <w:rFonts w:hint="default"/>
      </w:rPr>
    </w:lvl>
    <w:lvl w:ilvl="4" w:tplc="4DB4822C">
      <w:numFmt w:val="bullet"/>
      <w:lvlText w:val="•"/>
      <w:lvlJc w:val="left"/>
      <w:pPr>
        <w:ind w:left="3604" w:hanging="234"/>
      </w:pPr>
      <w:rPr>
        <w:rFonts w:hint="default"/>
      </w:rPr>
    </w:lvl>
    <w:lvl w:ilvl="5" w:tplc="675E189E">
      <w:numFmt w:val="bullet"/>
      <w:lvlText w:val="•"/>
      <w:lvlJc w:val="left"/>
      <w:pPr>
        <w:ind w:left="4480" w:hanging="234"/>
      </w:pPr>
      <w:rPr>
        <w:rFonts w:hint="default"/>
      </w:rPr>
    </w:lvl>
    <w:lvl w:ilvl="6" w:tplc="B32C3508">
      <w:numFmt w:val="bullet"/>
      <w:lvlText w:val="•"/>
      <w:lvlJc w:val="left"/>
      <w:pPr>
        <w:ind w:left="5356" w:hanging="234"/>
      </w:pPr>
      <w:rPr>
        <w:rFonts w:hint="default"/>
      </w:rPr>
    </w:lvl>
    <w:lvl w:ilvl="7" w:tplc="D53E6368">
      <w:numFmt w:val="bullet"/>
      <w:lvlText w:val="•"/>
      <w:lvlJc w:val="left"/>
      <w:pPr>
        <w:ind w:left="6232" w:hanging="234"/>
      </w:pPr>
      <w:rPr>
        <w:rFonts w:hint="default"/>
      </w:rPr>
    </w:lvl>
    <w:lvl w:ilvl="8" w:tplc="F588E464">
      <w:numFmt w:val="bullet"/>
      <w:lvlText w:val="•"/>
      <w:lvlJc w:val="left"/>
      <w:pPr>
        <w:ind w:left="7108" w:hanging="234"/>
      </w:pPr>
      <w:rPr>
        <w:rFonts w:hint="default"/>
      </w:rPr>
    </w:lvl>
  </w:abstractNum>
  <w:abstractNum w:abstractNumId="3" w15:restartNumberingAfterBreak="0">
    <w:nsid w:val="7D0612BB"/>
    <w:multiLevelType w:val="hybridMultilevel"/>
    <w:tmpl w:val="AACA7404"/>
    <w:lvl w:ilvl="0" w:tplc="53D4520C">
      <w:start w:val="1"/>
      <w:numFmt w:val="upperLetter"/>
      <w:lvlText w:val="%1."/>
      <w:lvlJc w:val="left"/>
      <w:pPr>
        <w:ind w:left="100" w:hanging="329"/>
        <w:jc w:val="left"/>
      </w:pPr>
      <w:rPr>
        <w:rFonts w:ascii="Times New Roman" w:eastAsia="Times New Roman" w:hAnsi="Times New Roman" w:cs="Times New Roman" w:hint="default"/>
        <w:b/>
        <w:bCs/>
        <w:w w:val="99"/>
        <w:sz w:val="26"/>
        <w:szCs w:val="26"/>
      </w:rPr>
    </w:lvl>
    <w:lvl w:ilvl="1" w:tplc="0D3C170C">
      <w:numFmt w:val="bullet"/>
      <w:lvlText w:val="•"/>
      <w:lvlJc w:val="left"/>
      <w:pPr>
        <w:ind w:left="976" w:hanging="329"/>
      </w:pPr>
      <w:rPr>
        <w:rFonts w:hint="default"/>
      </w:rPr>
    </w:lvl>
    <w:lvl w:ilvl="2" w:tplc="A560F37A">
      <w:numFmt w:val="bullet"/>
      <w:lvlText w:val="•"/>
      <w:lvlJc w:val="left"/>
      <w:pPr>
        <w:ind w:left="1852" w:hanging="329"/>
      </w:pPr>
      <w:rPr>
        <w:rFonts w:hint="default"/>
      </w:rPr>
    </w:lvl>
    <w:lvl w:ilvl="3" w:tplc="480A141C">
      <w:numFmt w:val="bullet"/>
      <w:lvlText w:val="•"/>
      <w:lvlJc w:val="left"/>
      <w:pPr>
        <w:ind w:left="2728" w:hanging="329"/>
      </w:pPr>
      <w:rPr>
        <w:rFonts w:hint="default"/>
      </w:rPr>
    </w:lvl>
    <w:lvl w:ilvl="4" w:tplc="D0A60F4A">
      <w:numFmt w:val="bullet"/>
      <w:lvlText w:val="•"/>
      <w:lvlJc w:val="left"/>
      <w:pPr>
        <w:ind w:left="3604" w:hanging="329"/>
      </w:pPr>
      <w:rPr>
        <w:rFonts w:hint="default"/>
      </w:rPr>
    </w:lvl>
    <w:lvl w:ilvl="5" w:tplc="CB0C17E8">
      <w:numFmt w:val="bullet"/>
      <w:lvlText w:val="•"/>
      <w:lvlJc w:val="left"/>
      <w:pPr>
        <w:ind w:left="4480" w:hanging="329"/>
      </w:pPr>
      <w:rPr>
        <w:rFonts w:hint="default"/>
      </w:rPr>
    </w:lvl>
    <w:lvl w:ilvl="6" w:tplc="7E5609CC">
      <w:numFmt w:val="bullet"/>
      <w:lvlText w:val="•"/>
      <w:lvlJc w:val="left"/>
      <w:pPr>
        <w:ind w:left="5356" w:hanging="329"/>
      </w:pPr>
      <w:rPr>
        <w:rFonts w:hint="default"/>
      </w:rPr>
    </w:lvl>
    <w:lvl w:ilvl="7" w:tplc="3C6C43EC">
      <w:numFmt w:val="bullet"/>
      <w:lvlText w:val="•"/>
      <w:lvlJc w:val="left"/>
      <w:pPr>
        <w:ind w:left="6232" w:hanging="329"/>
      </w:pPr>
      <w:rPr>
        <w:rFonts w:hint="default"/>
      </w:rPr>
    </w:lvl>
    <w:lvl w:ilvl="8" w:tplc="07FEE976">
      <w:numFmt w:val="bullet"/>
      <w:lvlText w:val="•"/>
      <w:lvlJc w:val="left"/>
      <w:pPr>
        <w:ind w:left="7108" w:hanging="329"/>
      </w:pPr>
      <w:rPr>
        <w:rFonts w:hint="default"/>
      </w:rPr>
    </w:lvl>
  </w:abstractNum>
  <w:num w:numId="1" w16cid:durableId="828060675">
    <w:abstractNumId w:val="0"/>
  </w:num>
  <w:num w:numId="2" w16cid:durableId="1703360467">
    <w:abstractNumId w:val="3"/>
  </w:num>
  <w:num w:numId="3" w16cid:durableId="1905027859">
    <w:abstractNumId w:val="2"/>
  </w:num>
  <w:num w:numId="4" w16cid:durableId="150951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21275"/>
    <w:rsid w:val="004D399D"/>
    <w:rsid w:val="00D2127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7C43069"/>
  <w15:docId w15:val="{4D0CC7E3-850B-4EA1-9853-857C87B2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2"/>
      <w:ind w:left="1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6"/>
      <w:szCs w:val="26"/>
    </w:rPr>
  </w:style>
  <w:style w:type="paragraph" w:styleId="Title">
    <w:name w:val="Title"/>
    <w:basedOn w:val="Normal"/>
    <w:uiPriority w:val="10"/>
    <w:qFormat/>
    <w:pPr>
      <w:spacing w:before="88"/>
      <w:ind w:left="1305" w:right="1325"/>
      <w:jc w:val="center"/>
    </w:pPr>
    <w:rPr>
      <w:rFonts w:ascii="Cambria" w:eastAsia="Cambria" w:hAnsi="Cambria" w:cs="Cambria"/>
      <w:b/>
      <w:bCs/>
      <w:sz w:val="31"/>
      <w:szCs w:val="31"/>
      <w:u w:val="single" w:color="000000"/>
    </w:rPr>
  </w:style>
  <w:style w:type="paragraph" w:styleId="ListParagraph">
    <w:name w:val="List Paragraph"/>
    <w:basedOn w:val="Normal"/>
    <w:uiPriority w:val="1"/>
    <w:qFormat/>
    <w:pPr>
      <w:spacing w:before="116"/>
      <w:ind w:left="100" w:righ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931</Words>
  <Characters>5311</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