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Non-Competition Agreement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between</w:t>
      </w:r>
      <w:proofErr w:type="gramEnd"/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China Life Insurance (Group) Company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and</w:t>
      </w:r>
      <w:proofErr w:type="gramEnd"/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China Life Insurance Company Limited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This Agreement is entered into on September 30, 2003 by and between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following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two parties: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Party A: China Life Insurance (Group) Company, a wholly state-owned company duly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organized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and existing under the laws of the People's Republic of China.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Registered Address: No. 5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Guang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Ying Yuan Xi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Qu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,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Xicheng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District, Beijing</w:t>
      </w:r>
      <w:bookmarkStart w:id="0" w:name="_GoBack"/>
      <w:bookmarkEnd w:id="0"/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Business License No.: 1000001002372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Legal Representative: Wang Xian Zhang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Party B: China Life Insurance Company Limited, a joint stock company with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limited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liability duly organized and existing under the laws of the People's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Republic of China.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Registered Address: China Life Building, No. 16 Chao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Wai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Avenue,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Chaoyang</w:t>
      </w:r>
      <w:proofErr w:type="spellEnd"/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District, Beijing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Business License No.: 1000001003796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Legal Representative: Wang Xian Zhang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WHEREAS: (1) Party A is an insurance company, the primary business scope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which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is life insurance business; (2) Party A, in its capacity as the sole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promoter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incorporated Party B on June 30, 2003 and Party B's primary business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also life insurance; (3) Party B plans to publicly offer its shares both in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>China and abroad and expects that upon completion of such offering Party A will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remain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as its controlling shareholder; (4) both parties acknowledge that their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primary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businesses compete with each other. NOW, THEREFORE, to avoid competition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between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parties, Party A and Party B, agree as follows on certain matters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concerning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business relationship between them: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1.   Scope of Non-competition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The scope of non-competition referred to in this agreement includes: life,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health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and accident insurance and other businesses that may compete with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insurance business of Party B.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Any change to the scope of non-competition of this agreement shall only be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made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 an agreement entered into by the parties.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2.   Party A's Commitments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2.1. Except as stated in Articles 3, 4 and 5 herein, during the term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this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Agreement, Party A agrees that unless prior written consent is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received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from Party B, it will not, and will use its best endeavors to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cause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each of its affiliates not to, directly or indirectly, engage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participate, or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2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operate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within the territory of China, any business that is within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business scope of Party B and its affiliates as set forth in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Article 1 above.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2.2. If Party A is offered any business opportunity which involves business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that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is similar to or the same as the life, health and accident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insurance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business of Party B or its affiliates and if such business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opportunity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may directly or indirectly compete or lead to competition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with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business of Party B, it shall immediately notify Party B in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writing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upon such opportunity becoming available and shall use its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best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efforts to make such business opportunity first offered to Party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B on the terms and conditions that are no less favorable to that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offered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to Party A, its affiliates and any independent third parties.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2.3. Party A undertakes that it will grant Party B a right of first refusal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under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same condition to purchase any legitimate new business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developed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by Party A.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3.   Shares of China Life CMG currently held by Party A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Party A undertakes that within three years of Party B's listing on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Stock Exchange of Hong Kong Limited (the "Buyout Period"), it shall assign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all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51% shares it currently holds in China Life CMG Life Insurance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Company Ltd. (hereinafter referred to as "China Life CMG") to a third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party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or it shall seek other means to avoid any possible competition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between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business of China Life CMG and Party B.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4.   Party A's Non-transferred Policies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4.1. Party B agrees that Party A shall retain the insurance business under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non-transferred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policies, including day-to-day insurance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administration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services, customer services, statistics and file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management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invoice and receipt management, reinstatement of old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policies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applications for and renewal of riders to the old policies,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reinsurance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handling of disputes relating to the old policies and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operation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of insurance funds. Party A undertakes that such business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shall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not cause any material effect on the business of Party B and its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affiliates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4.2. Party A agrees that it will delegate Party B to manage on behalf of it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insurance business under non-transferred policies and pay a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service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fee to Party B for this purpose and Party B agrees to accept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such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delegation from Party A. Both parties agree that they will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separately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enter into a Policy Management Agreement regarding these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service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4.3. Party A agrees that it will delegate to Party B to provide investment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management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services for its insurance funds and will pay a service fee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to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Party B for this purpose and Party B agrees to accept such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3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delegation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from Party A. Both parties agree that they will separately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enter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into an Asset Management Agreement regarding these service.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4.4. Party B shall have a right of first refusal on the same conditions if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Party A decides to assign its business under non-transferred policies.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5.   Both parties agree that Party B shall have a right of first refusal with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regard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to the Converted Policies Business, as defined herein, relating to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Party A's Old Version Policies Business, as defined herein. If Party B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chooses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not to exercise such right of first refusal or the holders of such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policies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object to the underwriting by Party B of the Converted Policies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Business, Party B agrees that Party A shall retain such business.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6.   Term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This Agreement shall become effective upon signing by both parties and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shall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remain effective until one of the followings occurs, whichever is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earlier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: (a) Party A holds, directly or indirectly, less than 30% of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voting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power, as represented by the ownership interests of Party B, which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Party A may exercise, or cause to be exercised, at Party B's shareholders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meeting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and ceases to control the majority of Party B's board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directors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; or (b) Party B's shares cease to be listed on the Stock Exchange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of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Hong Kong Limited or any other stock exchange.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7.   Representations and Warranties of Both Parties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Each party of this Agreement represents, warrants and undertakes to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other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party that: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(a)  It has obtained all government approvals (if applicable) and internal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delegations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of authority for the valid execution of this Agreement and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that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Agreement will be executed by its authorized representative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to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the effect that upon such execution, this Agreement will have a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legally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binding effect on such party.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(b)  The execution of this Agreement and the performance of the obligations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hereunder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will not violate any laws, regulations and other agreements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and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bylaws of such party.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8.   Miscellaneous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8.1. All of the notifications, demands or other forms of communications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made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according to this Agreement shall be delivered by hand,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registered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mail or fax to the other party in writing at the following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addresses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or fax numbers (or other addresses or fax numbers that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recipient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has informed the other party in writing 5 days in advance):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If to Party B: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4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Address: China Life Building, No.16 Chao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Wai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Avenue,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Chaoyang</w:t>
      </w:r>
      <w:proofErr w:type="spellEnd"/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District, Beijing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Fax Number: 010-8565 2232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Telephone Number: 010-8565 9999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If to Party A: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Address: No. 5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Guang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Ying Yuan Xi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Qu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, </w:t>
      </w:r>
      <w:proofErr w:type="spellStart"/>
      <w:r w:rsidRPr="00A579E0">
        <w:rPr>
          <w:rFonts w:ascii="Courier New" w:eastAsia="Times New Roman" w:hAnsi="Courier New" w:cs="Courier New"/>
          <w:color w:val="000000"/>
          <w:szCs w:val="20"/>
        </w:rPr>
        <w:t>Xicheng</w:t>
      </w:r>
      <w:proofErr w:type="spell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District, Beijing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Fax Number: 010-6611 1567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Telephone Number: 010-6611 4433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Any notification, demand or other communication with above stated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recipient's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details should be deemed effectively given upon (a)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date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when it is delivered by hand; or (b) the 3rd day (if such 3rd day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 Sunday or public holiday, then the first business day immediately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following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such date) after the date on which a registered mail is sent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(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indicated by the postmark); or (c) the time when a fax is sent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out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provided that a fax confirmation report produced from the fax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machine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showing the successful transmission of the relevant documents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provided by the sending party.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8.2. Any modification of this Agreement shall be made in writing and signed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by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both parties.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8.3. Both parties shall take, cause to be taken, such further actions and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execute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, or cause to be executed, such other instruments and documents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that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are necessary to render the terms and conditions of this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Agreement effective.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9.   Governing Laws and Jurisdiction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This Agreement should be governed by, and interpreted in accordance with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laws of People's Republic of China. Both parties hereby irrevocably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submit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to the jurisdiction of the courts of the People's Republic of China.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5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10.  The following terms shall have the following respective meanings in this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Agreement/1/: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Converted Policies Business shall mean the business relating to the Old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Version Policies which, for conversion purposes, shall be treated as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surrenders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or withdrawals first so that they can be converted on a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favorable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term, using the actual benefits received from such surrenders or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withdrawals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as single payment premium for products that have their terms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approved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by or filed with the CIRC on or after June 10, 1999.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Non-transferred policies shall mean all the policies that are insured or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reinsured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by Party A, including stand-alone policies and riders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supplemental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to policies, which are still performing or are not being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performed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but can be reinstated and are other than Transferred Policies (as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defined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in the Restructuring Agreement).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Old Version Policies Business shall mean business under the policies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1996 or pre-1996 versions that were not sold by individual agents and the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length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between the date of surrender and the date of expiration is more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than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five years.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Party A's Affiliate shall mean (a) a wholly-owned subsidiary of Party A;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(b)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subsidiary over which Party A holds 51% or above of the equity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interest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; (c) any entity, over which Party A, alone or acting with others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concert, holds at least 30% (including 30%) of the issued share capital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exercises at least 30% of the voting power or controls the exercise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least 30% of the voting power or has the power to elect a majority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board of directors or otherwise exercise de facto control. Party's A's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 xml:space="preserve">     Affiliate shall not include Party B or Party B's Affiliate.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Party B's Affiliate shall mean (a) a wholly-owned subsidiary of Party B;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(b)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subsidiary over which Party B holds 51% or above of the equity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interest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; (c) any entity, over which Party B, alone or acting with others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in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concert, holds at least 30% (including 30%) of the issued share capital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or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exercises at least 30% of the voting power or controls the exercise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at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least 30% of the voting power or has the power to elect a majority of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the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board of directors or otherwise exercise de facto control.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----------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/1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/  Translator's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Note: The order of the terms defined hereunder have been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re-arranged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to English alphabetical order for the convenience of English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readers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>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6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11.  Unless otherwise provided herein, the "articles" referred to this Agreement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shall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mean the articles in this Agreement.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IN WITNESS WHEREOF, both parties hereto have caused this Agreement to be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</w:t>
      </w:r>
      <w:proofErr w:type="gramStart"/>
      <w:r w:rsidRPr="00A579E0">
        <w:rPr>
          <w:rFonts w:ascii="Courier New" w:eastAsia="Times New Roman" w:hAnsi="Courier New" w:cs="Courier New"/>
          <w:color w:val="000000"/>
          <w:szCs w:val="20"/>
        </w:rPr>
        <w:t>executed</w:t>
      </w:r>
      <w:proofErr w:type="gramEnd"/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on the date first above written.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                        7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&lt;PAGE&gt;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Signature page followed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(There is no text on this page)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Party A:                                Party B: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China Life Insurance (Group) Company    China Life Insurance Company Limited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 xml:space="preserve">               (Seal)                                    (Seal)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t>Legal Representative/                   Legal Representative/</w:t>
      </w:r>
    </w:p>
    <w:p w:rsidR="004D1B64" w:rsidRPr="00A579E0" w:rsidRDefault="004D1B64" w:rsidP="004D1B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Cs w:val="20"/>
        </w:rPr>
      </w:pPr>
      <w:r w:rsidRPr="00A579E0">
        <w:rPr>
          <w:rFonts w:ascii="Courier New" w:eastAsia="Times New Roman" w:hAnsi="Courier New" w:cs="Courier New"/>
          <w:color w:val="000000"/>
          <w:szCs w:val="20"/>
        </w:rPr>
        <w:lastRenderedPageBreak/>
        <w:t>Authorized Representative (Signature)   Authorized Representative (Signature)</w:t>
      </w:r>
    </w:p>
    <w:p w:rsidR="00595048" w:rsidRPr="00A579E0" w:rsidRDefault="00A579E0">
      <w:pPr>
        <w:rPr>
          <w:sz w:val="24"/>
        </w:rPr>
      </w:pPr>
    </w:p>
    <w:sectPr w:rsidR="00595048" w:rsidRPr="00A57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B64"/>
    <w:rsid w:val="00370576"/>
    <w:rsid w:val="004D1B64"/>
    <w:rsid w:val="005A74EA"/>
    <w:rsid w:val="00A5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072BD-63ED-443C-9FA4-D1EBD2B3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D1B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D1B6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9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1942</Words>
  <Characters>11076</Characters>
  <DocSecurity>0</DocSecurity>
  <Lines>92</Lines>
  <Paragraphs>25</Paragraphs>
  <ScaleCrop>false</ScaleCrop>
  <Company/>
  <LinksUpToDate>false</LinksUpToDate>
  <CharactersWithSpaces>12993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