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CONFIDENTIALITY AND NON-COMPETITION AGREEMENT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This Confidentiality and Non-Competition Agreement (the "Agreement") is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made as of this 10th day of September 2003 ("Effective Date") by and between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Ctrip.com International, Ltd. (the "Company") and Qi Ji (the "Director").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Company and the Director are hereinafter referred to individually as a "Party"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and collectively as the "Parties."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WHEREAS, the Director is a member of the Company's Board of Directors,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also a principal shareholder of most of the related entities of the Company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China (excluding the Company's subsidiaries) (collectively, the "Related Chinese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Entities");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WHEREAS, both the Director and the Company expressly acknowledge and agree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that the sole purpose of the Related Chinese Entities is to further the business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purposes of the Company;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WHEREAS, in light of the Director's fiduciary relationship with the Company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and in consideration for the Director's agreement to enter into this Agreement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with the Company, the Company has assisted and will assist in the capitalization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and operation of the Related Chinese Entities.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NOW, THEREFORE, in consideration of the premises and of the mutual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covenants and agreements set forth below, the Parties agree as follows: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I.   CONFIDENTIALITY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1.1 The Director shall keep secret and shall not at any time use for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Director's own or any third party's advantage, or reveal to any person, company,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organization or any other entity, and shall use the Director's best endeavors to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prevent the publication or disclosure of, any and all Confidential Information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(as defined below).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1.2 If the Director breaches his obligation of confidentiality hereunder,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the Director shall be liable to the Company for all damages (direct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consequential) incurred as a result of the Director's breach.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1.3 The restrictions in this Article I shall not apply to any disclosure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use authorized by the Company or required by law.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1.4 "Confidential Information" shall mean information relating to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business, customers, products and affairs of the Company (including without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limitation, marketing information) deemed or treated confidential by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Company, or which the Director knows or ought reasonably to have known to be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confidential, and trade secrets, including without limitation designs,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processes, pricing policies, methods, inventions, technology, technical data,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financial information and know-how relating to the business of the Company.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1.5 For purposes of Articles I and II of this Agreement, the Company shall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include all subsidiaries of the Company as well as the Related Chinese Entities.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EXHIBIT 10.16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II.  NON-COMPETITION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2.l The Director agrees that he shall not engage in any business directly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competitive with that carried on by the Company, provided that nothing in this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clause shall preclude the Director from holding or being otherwise interested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any shares or other securities of any company, any part of which is listed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dealt in on any stock exchange or recognized securities market anywhere, and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Director shall notify the Company in writing of his interest in such shares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securities in a timely manner and with such details and particulars as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Company may reasonably require.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2.2 In consideration of the Company's assistance in the capitalization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operation of the Related Chinese Entities, the Director hereby agrees that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during the period he is a shareholder of any of the Related Chinese Entities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for a period of five (5) years following the termination of this Agreement: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(a)  Director shall not approach clients, customers, suppliers or contacts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of the Company or other persons or entities introduced to Director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Director's capacity as a director or shareholder of the Company for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the purposes of doing business with such persons or entities and will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not interfere with the business relationship between the Company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such persons and/or entities;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(b)  unless expressly consented to by the Company, Director will not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provide services as a director or otherwise for any competitor of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Company in China, or engage, whether as principal, partner, licensor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or otherwise, in any business which is in direct or indirect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competition with the business of the Company;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(c)  unless expressly consented to by the Company, Director will not seek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directly or indirectly, by the offer of alternative employment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other inducement whatsoever, to solicit the services of any employee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of the Company employed as at the date of termination of this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Agreement, or in the year preceding such termination.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2.3 The provisions provided in Article II shall be separate and severable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and enforceable independently of each other and independent of any other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provision of this Agreement. In the event that any provision of this Article II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should be found to be void under applicable laws and regulations but would be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valid if some part thereof were deleted or the period or area of application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reduced, such provisions shall apply with such modification as may be necessary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to make them valid and effective.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III. TERM. This Agreement shall remain in full force and effect until both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Parties hereto agree to terminate it in writing.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IV.  MISCELLANEOUS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4.1 Binding Effect. This Agreement will be binding upon and inure to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benefit of any successor of the Company. Any such successor of the Company will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be deemed substituted for the Company under the terms of this Agreement for all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2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EXHIBIT 10.16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purposes. For this purpose, "successor" means any person, company, organization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or other entity which at any time, whether by purchase, merger or otherwise,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directly or indirectly acquires all or substantially all of the assets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business of the Company.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4.2 Governing Law. This Agreement shall be governed by and construed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accordance with the laws of New York, USA, without conflicts of laws principles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thereof.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4.3 Severability. In the case that any one or more of the provisions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contained in this Agreement shall be held invalid, illegal or unenforceable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any respect under any applicable law, the validity, legality and enforceability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 the remaining provisions contained herein shall not in any way be affected 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impaired thereby.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4.4 Entire Agreement. This Agreement constitutes the entire agreement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understanding between the Parties and supersedes all other oral and written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agreements between the Company and the Director regarding the subject matter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hereof. The Director acknowledges that he has not entered into this Agreement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reliance upon any representation, warranty or undertaking which is not set forth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in this Agreement.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4.5 Notice. Any notice to be given under this Agreement to the Director may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be served by being handed to Director personally or by being sent by recorded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delivery first class post to Director at Director's usual or last known address;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and any notice to be given to the Company may be served by being left at or by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being sent by recorded delivery first class post to its registered office. Any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notice served by post shall be deemed to have been served on the day (excluding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Sundays and statutory holidays) next following the date of posting and in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proving such service it shall be sufficient proof that the envelope containing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the notice was properly addressed and posted as a prepaid letter by recorded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delivery first class post.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4.6 Headings. The headings in this Agreement are for the convenience of the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Parties hereto and shall not be deemed a substantive part of this Agreement.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4.7 Amendment. No amendment to the terms of this Agreement shall be valid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unless in writing and signed by both Parties hereto.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4.8 Counterparts. This Agreement may be signed in two (2) counterparts and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each counterpart shall be deemed to be an original.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[SIGNATURE PAGE FOLLOWS]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3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EXHIBIT 10.16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IN WITNESS WHEREOF this Agreement has been executed on the date first above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written.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Ctrip.com International, Ltd.                        DIRECTOR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Signature: /s/                            Signature: /s/ Qi Ji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----------------------                    --------------------------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>Name:                                     Name: Qi Ji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91E9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---------------------------               -------------------------------</w:t>
      </w:r>
    </w:p>
    <w:p w:rsidR="00591E9A" w:rsidRPr="00591E9A" w:rsidRDefault="00591E9A" w:rsidP="00591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95048" w:rsidRDefault="00591E9A">
      <w:bookmarkStart w:id="0" w:name="_GoBack"/>
      <w:bookmarkEnd w:id="0"/>
    </w:p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9A"/>
    <w:rsid w:val="00370576"/>
    <w:rsid w:val="00591E9A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8AB6A-0895-41DD-A550-D9983FB7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1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1E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1316</Words>
  <Characters>7506</Characters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