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5729" w14:textId="77777777" w:rsidR="00612308" w:rsidRDefault="00000000">
      <w:pPr>
        <w:pStyle w:val="Heading2"/>
        <w:spacing w:before="76"/>
      </w:pPr>
      <w:r>
        <w:t>AMENDMENT TO JOINT OPERATING AGREEMENT</w:t>
      </w:r>
    </w:p>
    <w:p w14:paraId="2F2AA20E" w14:textId="77777777" w:rsidR="00612308" w:rsidRDefault="00612308">
      <w:pPr>
        <w:pStyle w:val="BodyText"/>
        <w:spacing w:before="5"/>
        <w:rPr>
          <w:b/>
          <w:sz w:val="20"/>
        </w:rPr>
      </w:pPr>
    </w:p>
    <w:p w14:paraId="1197B015" w14:textId="77777777" w:rsidR="00612308" w:rsidRDefault="00000000">
      <w:pPr>
        <w:pStyle w:val="BodyText"/>
        <w:spacing w:before="1"/>
        <w:ind w:left="1020" w:right="241"/>
        <w:jc w:val="center"/>
      </w:pPr>
      <w:r>
        <w:t>This AMENDMENT TO JOINT OPERATING AGREEMENT (this “</w:t>
      </w:r>
      <w:r>
        <w:rPr>
          <w:u w:val="single"/>
        </w:rPr>
        <w:t>Amendment</w:t>
      </w:r>
      <w:r>
        <w:t>”) is</w:t>
      </w:r>
    </w:p>
    <w:p w14:paraId="034AC390" w14:textId="77777777" w:rsidR="00612308" w:rsidRDefault="00000000">
      <w:pPr>
        <w:pStyle w:val="BodyText"/>
        <w:ind w:left="180" w:right="118"/>
        <w:jc w:val="both"/>
      </w:pPr>
      <w:proofErr w:type="gramStart"/>
      <w:r>
        <w:t>entered into</w:t>
      </w:r>
      <w:proofErr w:type="gramEnd"/>
      <w:r>
        <w:t xml:space="preserve"> effective as of December 14, 2016 (the “</w:t>
      </w:r>
      <w:r>
        <w:rPr>
          <w:u w:val="single"/>
        </w:rPr>
        <w:t>Amendment Effective Date</w:t>
      </w:r>
      <w:r>
        <w:t xml:space="preserve">”) by and between University Medical Center, Inc., a Kentucky nonprofit corporation (“UMC”), and </w:t>
      </w:r>
      <w:proofErr w:type="spellStart"/>
      <w:r>
        <w:t>KentuckyOne</w:t>
      </w:r>
      <w:proofErr w:type="spellEnd"/>
      <w:r>
        <w:t xml:space="preserve"> Health, Inc., a Kentucky nonprofit corporation (“</w:t>
      </w:r>
      <w:proofErr w:type="spellStart"/>
      <w:r>
        <w:rPr>
          <w:u w:val="single"/>
        </w:rPr>
        <w:t>KentuckyOne</w:t>
      </w:r>
      <w:proofErr w:type="spellEnd"/>
      <w:r>
        <w:t xml:space="preserve">”). UMC and </w:t>
      </w:r>
      <w:proofErr w:type="spellStart"/>
      <w:r>
        <w:t>KentuckyOne</w:t>
      </w:r>
      <w:proofErr w:type="spellEnd"/>
      <w:r>
        <w:t xml:space="preserve"> are sometimes referred to herein, individually, as a “</w:t>
      </w:r>
      <w:r>
        <w:rPr>
          <w:u w:val="single"/>
        </w:rPr>
        <w:t>Party</w:t>
      </w:r>
      <w:r>
        <w:t>” and, collectively, as the</w:t>
      </w:r>
      <w:r>
        <w:rPr>
          <w:spacing w:val="-2"/>
        </w:rPr>
        <w:t xml:space="preserve"> </w:t>
      </w:r>
      <w:r>
        <w:t>“</w:t>
      </w:r>
      <w:r>
        <w:rPr>
          <w:u w:val="single"/>
        </w:rPr>
        <w:t>Parties</w:t>
      </w:r>
      <w:r>
        <w:t>.</w:t>
      </w:r>
    </w:p>
    <w:p w14:paraId="663D2C0C" w14:textId="77777777" w:rsidR="00612308" w:rsidRDefault="00612308">
      <w:pPr>
        <w:pStyle w:val="BodyText"/>
        <w:spacing w:before="5"/>
        <w:rPr>
          <w:sz w:val="13"/>
        </w:rPr>
      </w:pPr>
    </w:p>
    <w:p w14:paraId="53CFC62A" w14:textId="77777777" w:rsidR="00612308" w:rsidRDefault="00000000">
      <w:pPr>
        <w:pStyle w:val="Heading2"/>
        <w:spacing w:before="90"/>
      </w:pPr>
      <w:r>
        <w:t>RECITALS</w:t>
      </w:r>
    </w:p>
    <w:p w14:paraId="64F22920" w14:textId="77777777" w:rsidR="00612308" w:rsidRDefault="00612308">
      <w:pPr>
        <w:pStyle w:val="BodyText"/>
        <w:spacing w:before="5"/>
        <w:rPr>
          <w:b/>
          <w:sz w:val="20"/>
        </w:rPr>
      </w:pPr>
    </w:p>
    <w:p w14:paraId="392091BC" w14:textId="77777777" w:rsidR="00612308" w:rsidRDefault="00000000">
      <w:pPr>
        <w:pStyle w:val="BodyText"/>
        <w:ind w:left="180" w:right="117" w:firstLine="720"/>
        <w:jc w:val="both"/>
      </w:pPr>
      <w:r>
        <w:rPr>
          <w:b/>
        </w:rPr>
        <w:t>WHEREAS</w:t>
      </w:r>
      <w:r>
        <w:t xml:space="preserve">, UMC and </w:t>
      </w:r>
      <w:proofErr w:type="spellStart"/>
      <w:r>
        <w:t>KentuckyOne</w:t>
      </w:r>
      <w:proofErr w:type="spellEnd"/>
      <w:r>
        <w:t xml:space="preserve"> are parties to that certain Joint Operating Agreement dated November 13, 2012 (the “</w:t>
      </w:r>
      <w:r>
        <w:rPr>
          <w:u w:val="single"/>
        </w:rPr>
        <w:t>JOA</w:t>
      </w:r>
      <w:r>
        <w:t xml:space="preserve">”), pursuant to which </w:t>
      </w:r>
      <w:proofErr w:type="spellStart"/>
      <w:r>
        <w:t>KentuckyOne</w:t>
      </w:r>
      <w:proofErr w:type="spellEnd"/>
      <w:r>
        <w:t xml:space="preserve"> agreed to manage and operate (other than the Maintained Procedures, as defined in the JOA) University of Louisville Hospital (“</w:t>
      </w:r>
      <w:r>
        <w:rPr>
          <w:u w:val="single"/>
        </w:rPr>
        <w:t>Hospital</w:t>
      </w:r>
      <w:r>
        <w:t>”), the James Graham Brown Cancer Center (the “</w:t>
      </w:r>
      <w:r>
        <w:rPr>
          <w:u w:val="single"/>
        </w:rPr>
        <w:t>Cancer</w:t>
      </w:r>
      <w:r>
        <w:t xml:space="preserve"> </w:t>
      </w:r>
      <w:r>
        <w:rPr>
          <w:u w:val="single"/>
        </w:rPr>
        <w:t>Center</w:t>
      </w:r>
      <w:r>
        <w:t>”), and other ancillary UMC businesses and operations associated with the Hospital and the Cancer Center together with the Hospital and the Cancer Center, and excluding the Maintained Procedures as defined in the JOA, the</w:t>
      </w:r>
      <w:r>
        <w:rPr>
          <w:spacing w:val="-4"/>
        </w:rPr>
        <w:t xml:space="preserve"> </w:t>
      </w:r>
      <w:r>
        <w:t>“</w:t>
      </w:r>
      <w:r>
        <w:rPr>
          <w:u w:val="single"/>
        </w:rPr>
        <w:t>Business</w:t>
      </w:r>
      <w:r>
        <w:t>”);</w:t>
      </w:r>
    </w:p>
    <w:p w14:paraId="31839C5C" w14:textId="77777777" w:rsidR="00612308" w:rsidRDefault="00612308">
      <w:pPr>
        <w:pStyle w:val="BodyText"/>
        <w:spacing w:before="10"/>
        <w:rPr>
          <w:sz w:val="20"/>
        </w:rPr>
      </w:pPr>
    </w:p>
    <w:p w14:paraId="21123EB4" w14:textId="77777777" w:rsidR="00612308" w:rsidRDefault="00000000">
      <w:pPr>
        <w:pStyle w:val="BodyText"/>
        <w:spacing w:before="1"/>
        <w:ind w:left="180" w:right="115" w:firstLine="720"/>
        <w:jc w:val="both"/>
      </w:pPr>
      <w:proofErr w:type="gramStart"/>
      <w:r>
        <w:rPr>
          <w:b/>
        </w:rPr>
        <w:t>WHEREAS</w:t>
      </w:r>
      <w:r>
        <w:t>,</w:t>
      </w:r>
      <w:proofErr w:type="gramEnd"/>
      <w:r>
        <w:t xml:space="preserve"> UMC, </w:t>
      </w:r>
      <w:proofErr w:type="spellStart"/>
      <w:r>
        <w:t>KentuckyOne</w:t>
      </w:r>
      <w:proofErr w:type="spellEnd"/>
      <w:r>
        <w:t xml:space="preserve"> and University of Louisville, an instrumentality of the Commonwealth of Kentucky, acting through its Board of Trustees (“</w:t>
      </w:r>
      <w:r>
        <w:rPr>
          <w:u w:val="single"/>
        </w:rPr>
        <w:t>University</w:t>
      </w:r>
      <w:r>
        <w:t xml:space="preserve">”), desire to restructure the JOA and other related arrangements in order to transition operation and management of the Business back to UMC and University, in accordance with the terms and conditions described in the Agreement between University, UMC and </w:t>
      </w:r>
      <w:proofErr w:type="spellStart"/>
      <w:r>
        <w:t>KentuckyOne</w:t>
      </w:r>
      <w:proofErr w:type="spellEnd"/>
      <w:r>
        <w:t xml:space="preserve"> to be executed herewith (the “</w:t>
      </w:r>
      <w:r>
        <w:rPr>
          <w:u w:val="single"/>
        </w:rPr>
        <w:t>Fundamental Agreement</w:t>
      </w:r>
      <w:r>
        <w:t>”); and</w:t>
      </w:r>
    </w:p>
    <w:p w14:paraId="53FC4B98" w14:textId="77777777" w:rsidR="00612308" w:rsidRDefault="00612308">
      <w:pPr>
        <w:pStyle w:val="BodyText"/>
        <w:spacing w:before="10"/>
        <w:rPr>
          <w:sz w:val="20"/>
        </w:rPr>
      </w:pPr>
    </w:p>
    <w:p w14:paraId="10ECD5A5" w14:textId="77777777" w:rsidR="00612308" w:rsidRDefault="00000000">
      <w:pPr>
        <w:pStyle w:val="BodyText"/>
        <w:ind w:left="180" w:right="116" w:firstLine="720"/>
        <w:jc w:val="both"/>
      </w:pPr>
      <w:r>
        <w:rPr>
          <w:b/>
        </w:rPr>
        <w:t>WHEREAS</w:t>
      </w:r>
      <w:r>
        <w:t>, in furtherance of the foregoing, the Parties desire to amend the JOA as described herein, in accordance with Section 8.9 of the JOA.</w:t>
      </w:r>
    </w:p>
    <w:p w14:paraId="68CCE318" w14:textId="77777777" w:rsidR="00612308" w:rsidRDefault="00612308">
      <w:pPr>
        <w:pStyle w:val="BodyText"/>
        <w:spacing w:before="10"/>
        <w:rPr>
          <w:sz w:val="20"/>
        </w:rPr>
      </w:pPr>
    </w:p>
    <w:p w14:paraId="17310CDA" w14:textId="77777777" w:rsidR="00612308" w:rsidRDefault="00000000">
      <w:pPr>
        <w:pStyle w:val="BodyText"/>
        <w:ind w:left="180" w:right="116" w:firstLine="720"/>
        <w:jc w:val="both"/>
      </w:pPr>
      <w:r>
        <w:rPr>
          <w:b/>
        </w:rPr>
        <w:t>NOW THEREFORE</w:t>
      </w:r>
      <w:r>
        <w:t>, in consideration of the mutual covenants and conditions contained in this Amendment, the JOA and the Fundamental Agreement, and other good and valuable consideration, the receipt and adequacy of which are hereby acknowledged, the Parties agree as follows:</w:t>
      </w:r>
    </w:p>
    <w:p w14:paraId="4FC6C7B5" w14:textId="77777777" w:rsidR="00612308" w:rsidRDefault="00612308">
      <w:pPr>
        <w:pStyle w:val="BodyText"/>
        <w:spacing w:before="10"/>
        <w:rPr>
          <w:sz w:val="20"/>
        </w:rPr>
      </w:pPr>
    </w:p>
    <w:p w14:paraId="17E853A8" w14:textId="77777777" w:rsidR="00612308" w:rsidRDefault="00000000">
      <w:pPr>
        <w:pStyle w:val="ListParagraph"/>
        <w:numPr>
          <w:ilvl w:val="0"/>
          <w:numId w:val="2"/>
        </w:numPr>
        <w:tabs>
          <w:tab w:val="left" w:pos="1619"/>
          <w:tab w:val="left" w:pos="1620"/>
          <w:tab w:val="left" w:pos="4720"/>
        </w:tabs>
        <w:ind w:firstLine="720"/>
        <w:rPr>
          <w:sz w:val="24"/>
        </w:rPr>
      </w:pPr>
      <w:proofErr w:type="gramStart"/>
      <w:r>
        <w:rPr>
          <w:b/>
          <w:sz w:val="24"/>
          <w:u w:val="thick"/>
        </w:rPr>
        <w:t>Amendment  to</w:t>
      </w:r>
      <w:proofErr w:type="gramEnd"/>
      <w:r>
        <w:rPr>
          <w:b/>
          <w:spacing w:val="25"/>
          <w:sz w:val="24"/>
          <w:u w:val="thick"/>
        </w:rPr>
        <w:t xml:space="preserve"> </w:t>
      </w:r>
      <w:r>
        <w:rPr>
          <w:b/>
          <w:sz w:val="24"/>
          <w:u w:val="thick"/>
        </w:rPr>
        <w:t>Section</w:t>
      </w:r>
      <w:r>
        <w:rPr>
          <w:b/>
          <w:spacing w:val="44"/>
          <w:sz w:val="24"/>
          <w:u w:val="thick"/>
        </w:rPr>
        <w:t xml:space="preserve"> </w:t>
      </w:r>
      <w:r>
        <w:rPr>
          <w:b/>
          <w:sz w:val="24"/>
          <w:u w:val="thick"/>
        </w:rPr>
        <w:t>6.1</w:t>
      </w:r>
      <w:r>
        <w:rPr>
          <w:sz w:val="24"/>
        </w:rPr>
        <w:t>.</w:t>
      </w:r>
      <w:r>
        <w:rPr>
          <w:sz w:val="24"/>
        </w:rPr>
        <w:tab/>
        <w:t>Section 6.1 of the JOA is hereby deleted in its entirety, and replaced with following Section</w:t>
      </w:r>
      <w:r>
        <w:rPr>
          <w:spacing w:val="-1"/>
          <w:sz w:val="24"/>
        </w:rPr>
        <w:t xml:space="preserve"> </w:t>
      </w:r>
      <w:r>
        <w:rPr>
          <w:sz w:val="24"/>
        </w:rPr>
        <w:t>6.1:</w:t>
      </w:r>
    </w:p>
    <w:p w14:paraId="46DE12E5" w14:textId="77777777" w:rsidR="00612308" w:rsidRDefault="00612308">
      <w:pPr>
        <w:pStyle w:val="BodyText"/>
        <w:spacing w:before="10"/>
        <w:rPr>
          <w:sz w:val="20"/>
        </w:rPr>
      </w:pPr>
    </w:p>
    <w:p w14:paraId="5087C43D" w14:textId="77777777" w:rsidR="00612308" w:rsidRDefault="00000000">
      <w:pPr>
        <w:pStyle w:val="BodyText"/>
        <w:ind w:left="899" w:right="834" w:firstLine="720"/>
        <w:jc w:val="both"/>
      </w:pPr>
      <w:r>
        <w:t xml:space="preserve">6.1 </w:t>
      </w:r>
      <w:r>
        <w:rPr>
          <w:u w:val="single"/>
        </w:rPr>
        <w:t>Term</w:t>
      </w:r>
      <w:r>
        <w:t xml:space="preserve">. The initial term of this Agreement shall be for a period commencing on the date on which the Integrated Operations will be integrated with </w:t>
      </w:r>
      <w:proofErr w:type="spellStart"/>
      <w:r>
        <w:t>KentuckyOne</w:t>
      </w:r>
      <w:proofErr w:type="spellEnd"/>
      <w:r>
        <w:t>, which date shall be on or before March 1, 2013 (the “Integration Date”</w:t>
      </w:r>
      <w:proofErr w:type="gramStart"/>
      <w:r>
        <w:t>), and</w:t>
      </w:r>
      <w:proofErr w:type="gramEnd"/>
      <w:r>
        <w:t xml:space="preserve"> continuing through the earlier of (</w:t>
      </w:r>
      <w:proofErr w:type="spellStart"/>
      <w:r>
        <w:t>i</w:t>
      </w:r>
      <w:proofErr w:type="spellEnd"/>
      <w:r>
        <w:t>) June 30, 2017 or (ii) the date on which the Fundamental Agreement is terminated for any reason (the “Term”).</w:t>
      </w:r>
    </w:p>
    <w:p w14:paraId="03804B54" w14:textId="77777777" w:rsidR="00612308" w:rsidRDefault="00612308">
      <w:pPr>
        <w:jc w:val="both"/>
        <w:sectPr w:rsidR="00612308">
          <w:footerReference w:type="default" r:id="rId7"/>
          <w:type w:val="continuous"/>
          <w:pgSz w:w="12240" w:h="15840"/>
          <w:pgMar w:top="1360" w:right="1320" w:bottom="980" w:left="1260" w:header="720" w:footer="794" w:gutter="0"/>
          <w:pgNumType w:start="1"/>
          <w:cols w:space="720"/>
        </w:sectPr>
      </w:pPr>
    </w:p>
    <w:p w14:paraId="6BD68FF5" w14:textId="77777777" w:rsidR="00612308" w:rsidRDefault="00000000">
      <w:pPr>
        <w:pStyle w:val="ListParagraph"/>
        <w:numPr>
          <w:ilvl w:val="0"/>
          <w:numId w:val="2"/>
        </w:numPr>
        <w:tabs>
          <w:tab w:val="left" w:pos="1619"/>
          <w:tab w:val="left" w:pos="1620"/>
        </w:tabs>
        <w:spacing w:before="72"/>
        <w:ind w:firstLine="720"/>
        <w:rPr>
          <w:sz w:val="24"/>
        </w:rPr>
      </w:pPr>
      <w:r>
        <w:rPr>
          <w:b/>
          <w:sz w:val="24"/>
          <w:u w:val="thick"/>
        </w:rPr>
        <w:lastRenderedPageBreak/>
        <w:t>Amendment to Section 5.2(a)</w:t>
      </w:r>
      <w:r>
        <w:rPr>
          <w:b/>
          <w:sz w:val="24"/>
        </w:rPr>
        <w:t xml:space="preserve">. </w:t>
      </w:r>
      <w:r>
        <w:rPr>
          <w:sz w:val="24"/>
        </w:rPr>
        <w:t>Section 5.2(a) of the JOA is hereby deleted in its entirety and replaced with the</w:t>
      </w:r>
      <w:r>
        <w:rPr>
          <w:spacing w:val="-3"/>
          <w:sz w:val="24"/>
        </w:rPr>
        <w:t xml:space="preserve"> </w:t>
      </w:r>
      <w:r>
        <w:rPr>
          <w:sz w:val="24"/>
        </w:rPr>
        <w:t>following:</w:t>
      </w:r>
    </w:p>
    <w:p w14:paraId="215D9DEC" w14:textId="77777777" w:rsidR="00612308" w:rsidRDefault="00612308">
      <w:pPr>
        <w:pStyle w:val="BodyText"/>
        <w:spacing w:before="10"/>
        <w:rPr>
          <w:sz w:val="20"/>
        </w:rPr>
      </w:pPr>
    </w:p>
    <w:p w14:paraId="1F801A36" w14:textId="77777777" w:rsidR="00612308" w:rsidRDefault="00000000">
      <w:pPr>
        <w:pStyle w:val="ListParagraph"/>
        <w:numPr>
          <w:ilvl w:val="1"/>
          <w:numId w:val="2"/>
        </w:numPr>
        <w:tabs>
          <w:tab w:val="left" w:pos="2340"/>
        </w:tabs>
        <w:ind w:right="835" w:firstLine="720"/>
        <w:jc w:val="both"/>
        <w:rPr>
          <w:sz w:val="24"/>
        </w:rPr>
      </w:pPr>
      <w:r>
        <w:rPr>
          <w:sz w:val="24"/>
        </w:rPr>
        <w:t xml:space="preserve">UMC will pay to </w:t>
      </w:r>
      <w:proofErr w:type="spellStart"/>
      <w:r>
        <w:rPr>
          <w:sz w:val="24"/>
        </w:rPr>
        <w:t>KentuckyOne</w:t>
      </w:r>
      <w:proofErr w:type="spellEnd"/>
      <w:r>
        <w:rPr>
          <w:sz w:val="24"/>
        </w:rPr>
        <w:t xml:space="preserve"> an amount equal to the net book value of the capital investments in the Integrated Operation made after the November 1, </w:t>
      </w:r>
      <w:proofErr w:type="gramStart"/>
      <w:r>
        <w:rPr>
          <w:sz w:val="24"/>
        </w:rPr>
        <w:t>2016</w:t>
      </w:r>
      <w:proofErr w:type="gramEnd"/>
      <w:r>
        <w:rPr>
          <w:sz w:val="24"/>
        </w:rPr>
        <w:t xml:space="preserve"> and as directed in writing by University and UMC (and excluding any investments by </w:t>
      </w:r>
      <w:proofErr w:type="spellStart"/>
      <w:r>
        <w:rPr>
          <w:sz w:val="24"/>
        </w:rPr>
        <w:t>KentuckyOne</w:t>
      </w:r>
      <w:proofErr w:type="spellEnd"/>
      <w:r>
        <w:rPr>
          <w:sz w:val="24"/>
        </w:rPr>
        <w:t xml:space="preserve"> as part of the Aggregate Undepreciated Capital (as defined in the Fundamental Agreement)). Notwithstanding the foregoing: (</w:t>
      </w:r>
      <w:proofErr w:type="spellStart"/>
      <w:r>
        <w:rPr>
          <w:sz w:val="24"/>
        </w:rPr>
        <w:t>i</w:t>
      </w:r>
      <w:proofErr w:type="spellEnd"/>
      <w:r>
        <w:rPr>
          <w:sz w:val="24"/>
        </w:rPr>
        <w:t>) to the extent that further investigation or examination reveals that, based on GAAP principles, the actual amount of Aggregate Undepreciated Capital is less than Thirty Eight Million Eight Hundred Thousand Dollars ($38,800,000) (the “</w:t>
      </w:r>
      <w:r>
        <w:rPr>
          <w:sz w:val="24"/>
          <w:u w:val="single"/>
        </w:rPr>
        <w:t>Target Capital Amount</w:t>
      </w:r>
      <w:r>
        <w:rPr>
          <w:sz w:val="24"/>
        </w:rPr>
        <w:t xml:space="preserve">”), UMC will have the right to reduce any required repayment amount under this </w:t>
      </w:r>
      <w:r>
        <w:rPr>
          <w:sz w:val="24"/>
          <w:u w:val="single"/>
        </w:rPr>
        <w:t>Section 5.2(a)</w:t>
      </w:r>
      <w:r>
        <w:rPr>
          <w:sz w:val="24"/>
        </w:rPr>
        <w:t xml:space="preserve"> by the amount the actual Aggregate Undepreciated Capital is less than the Target Capital Amount; and (ii) to the extent that further investigation or examination reveals that, based on GAAP principles, the actual amount of Aggregate Undepreciated Capital is greater than the Target Capital Amount, </w:t>
      </w:r>
      <w:proofErr w:type="spellStart"/>
      <w:r>
        <w:rPr>
          <w:sz w:val="24"/>
        </w:rPr>
        <w:t>KentuckyOne</w:t>
      </w:r>
      <w:proofErr w:type="spellEnd"/>
      <w:r>
        <w:rPr>
          <w:sz w:val="24"/>
        </w:rPr>
        <w:t xml:space="preserve"> will have the right to increase any required repayment amount  under  this </w:t>
      </w:r>
      <w:r>
        <w:rPr>
          <w:sz w:val="24"/>
          <w:u w:val="single"/>
        </w:rPr>
        <w:t xml:space="preserve"> Section 5.2(a)</w:t>
      </w:r>
      <w:r>
        <w:rPr>
          <w:sz w:val="24"/>
        </w:rPr>
        <w:t xml:space="preserve"> by the lesser of (a) the amount the actual Aggregate Undepreciated Capital is greater than the Target Capital Amount or (b) an amount equal to the difference between the Target Capital Amount and the Aggregate Undepreciated Capital amounts set forth on </w:t>
      </w:r>
      <w:r>
        <w:rPr>
          <w:sz w:val="24"/>
          <w:u w:val="single"/>
        </w:rPr>
        <w:t>Schedules 2.4.2</w:t>
      </w:r>
      <w:r>
        <w:rPr>
          <w:sz w:val="24"/>
        </w:rPr>
        <w:t xml:space="preserve"> and </w:t>
      </w:r>
      <w:r>
        <w:rPr>
          <w:sz w:val="24"/>
          <w:u w:val="single"/>
        </w:rPr>
        <w:t>2.4.3</w:t>
      </w:r>
      <w:r>
        <w:rPr>
          <w:sz w:val="24"/>
        </w:rPr>
        <w:t xml:space="preserve"> attached to the Fundamental</w:t>
      </w:r>
      <w:r>
        <w:rPr>
          <w:spacing w:val="-1"/>
          <w:sz w:val="24"/>
        </w:rPr>
        <w:t xml:space="preserve"> </w:t>
      </w:r>
      <w:r>
        <w:rPr>
          <w:sz w:val="24"/>
        </w:rPr>
        <w:t>Agreement.</w:t>
      </w:r>
    </w:p>
    <w:p w14:paraId="107A5B4B" w14:textId="77777777" w:rsidR="00612308" w:rsidRDefault="00612308">
      <w:pPr>
        <w:pStyle w:val="BodyText"/>
        <w:spacing w:before="10"/>
        <w:rPr>
          <w:sz w:val="20"/>
        </w:rPr>
      </w:pPr>
    </w:p>
    <w:p w14:paraId="410CFF46" w14:textId="77777777" w:rsidR="00612308" w:rsidRDefault="00000000">
      <w:pPr>
        <w:pStyle w:val="ListParagraph"/>
        <w:numPr>
          <w:ilvl w:val="0"/>
          <w:numId w:val="2"/>
        </w:numPr>
        <w:tabs>
          <w:tab w:val="left" w:pos="1619"/>
          <w:tab w:val="left" w:pos="1620"/>
        </w:tabs>
        <w:ind w:firstLine="720"/>
        <w:rPr>
          <w:sz w:val="24"/>
        </w:rPr>
      </w:pPr>
      <w:r>
        <w:rPr>
          <w:b/>
          <w:sz w:val="24"/>
          <w:u w:val="thick"/>
        </w:rPr>
        <w:t>Amendment to Section 1.17</w:t>
      </w:r>
      <w:r>
        <w:rPr>
          <w:b/>
          <w:sz w:val="24"/>
        </w:rPr>
        <w:t xml:space="preserve">. </w:t>
      </w:r>
      <w:r>
        <w:rPr>
          <w:sz w:val="24"/>
        </w:rPr>
        <w:t>Section 1.17 of the JOA is hereby deleted in its entirety and replaced with the</w:t>
      </w:r>
      <w:r>
        <w:rPr>
          <w:spacing w:val="-3"/>
          <w:sz w:val="24"/>
        </w:rPr>
        <w:t xml:space="preserve"> </w:t>
      </w:r>
      <w:r>
        <w:rPr>
          <w:sz w:val="24"/>
        </w:rPr>
        <w:t>following:</w:t>
      </w:r>
    </w:p>
    <w:p w14:paraId="2AA9EEA8" w14:textId="77777777" w:rsidR="00612308" w:rsidRDefault="00612308">
      <w:pPr>
        <w:pStyle w:val="BodyText"/>
        <w:spacing w:before="10"/>
        <w:rPr>
          <w:sz w:val="20"/>
        </w:rPr>
      </w:pPr>
    </w:p>
    <w:p w14:paraId="54356EC8" w14:textId="77777777" w:rsidR="00612308" w:rsidRDefault="00000000">
      <w:pPr>
        <w:pStyle w:val="BodyText"/>
        <w:ind w:left="900" w:right="838" w:firstLine="720"/>
        <w:jc w:val="both"/>
      </w:pPr>
      <w:r>
        <w:t xml:space="preserve">1.17 </w:t>
      </w:r>
      <w:r>
        <w:rPr>
          <w:u w:val="single"/>
        </w:rPr>
        <w:t xml:space="preserve">Assets Related </w:t>
      </w:r>
      <w:proofErr w:type="gramStart"/>
      <w:r>
        <w:rPr>
          <w:u w:val="single"/>
        </w:rPr>
        <w:t>to  Maintained</w:t>
      </w:r>
      <w:proofErr w:type="gramEnd"/>
      <w:r>
        <w:rPr>
          <w:u w:val="single"/>
        </w:rPr>
        <w:t xml:space="preserve">  Procedures</w:t>
      </w:r>
      <w:r>
        <w:t xml:space="preserve">.  Notwithstanding anything in this Agreement to the contrary, UMC has full authority to manage and control the assets related to the Maintained Procedures. As used in this section, assets related to Maintained Procedures includes, without limitation, the UMC Reserve Fund, the Capital Fund, UMC’s interest in Passport Health Plan, UMC’s interest in Louisville Medical Group, UMC’s interest in </w:t>
      </w:r>
      <w:proofErr w:type="spellStart"/>
      <w:r>
        <w:t>Kentuckiana</w:t>
      </w:r>
      <w:proofErr w:type="spellEnd"/>
      <w:r>
        <w:t xml:space="preserve"> Medical Reciprocal Risk Retention Group, and UMC’s interest in Premier, </w:t>
      </w:r>
      <w:proofErr w:type="gramStart"/>
      <w:r>
        <w:t>Inc.</w:t>
      </w:r>
      <w:proofErr w:type="gramEnd"/>
      <w:r>
        <w:t xml:space="preserve"> and related entities.</w:t>
      </w:r>
    </w:p>
    <w:p w14:paraId="20E7E100" w14:textId="77777777" w:rsidR="00612308" w:rsidRDefault="00612308">
      <w:pPr>
        <w:pStyle w:val="BodyText"/>
        <w:spacing w:before="10"/>
        <w:rPr>
          <w:sz w:val="20"/>
        </w:rPr>
      </w:pPr>
    </w:p>
    <w:p w14:paraId="7AAF7784" w14:textId="77777777" w:rsidR="00612308" w:rsidRDefault="00000000">
      <w:pPr>
        <w:pStyle w:val="Heading2"/>
        <w:numPr>
          <w:ilvl w:val="0"/>
          <w:numId w:val="2"/>
        </w:numPr>
        <w:tabs>
          <w:tab w:val="left" w:pos="1619"/>
          <w:tab w:val="left" w:pos="1620"/>
        </w:tabs>
        <w:ind w:left="1620" w:right="0"/>
        <w:rPr>
          <w:b w:val="0"/>
        </w:rPr>
      </w:pPr>
      <w:r>
        <w:rPr>
          <w:u w:val="thick"/>
        </w:rPr>
        <w:t>Amendment to Section</w:t>
      </w:r>
      <w:r>
        <w:rPr>
          <w:spacing w:val="-2"/>
          <w:u w:val="thick"/>
        </w:rPr>
        <w:t xml:space="preserve"> </w:t>
      </w:r>
      <w:r>
        <w:rPr>
          <w:u w:val="thick"/>
        </w:rPr>
        <w:t>2.5</w:t>
      </w:r>
      <w:r>
        <w:rPr>
          <w:b w:val="0"/>
        </w:rPr>
        <w:t>.</w:t>
      </w:r>
    </w:p>
    <w:p w14:paraId="3888FDD6" w14:textId="77777777" w:rsidR="00612308" w:rsidRDefault="00612308">
      <w:pPr>
        <w:pStyle w:val="BodyText"/>
        <w:spacing w:before="10"/>
        <w:rPr>
          <w:sz w:val="20"/>
        </w:rPr>
      </w:pPr>
    </w:p>
    <w:p w14:paraId="7A7ED062" w14:textId="77777777" w:rsidR="00612308" w:rsidRDefault="00000000">
      <w:pPr>
        <w:pStyle w:val="ListParagraph"/>
        <w:numPr>
          <w:ilvl w:val="0"/>
          <w:numId w:val="1"/>
        </w:numPr>
        <w:tabs>
          <w:tab w:val="left" w:pos="2339"/>
          <w:tab w:val="left" w:pos="2340"/>
        </w:tabs>
        <w:spacing w:before="1"/>
        <w:ind w:right="120" w:firstLine="720"/>
        <w:rPr>
          <w:sz w:val="24"/>
        </w:rPr>
      </w:pPr>
      <w:r>
        <w:rPr>
          <w:sz w:val="24"/>
        </w:rPr>
        <w:t>Section 2.5 of the JOA is hereby deleted in its entirety and replaced with the</w:t>
      </w:r>
      <w:r>
        <w:rPr>
          <w:spacing w:val="-2"/>
          <w:sz w:val="24"/>
        </w:rPr>
        <w:t xml:space="preserve"> </w:t>
      </w:r>
      <w:r>
        <w:rPr>
          <w:sz w:val="24"/>
        </w:rPr>
        <w:t>following:</w:t>
      </w:r>
    </w:p>
    <w:p w14:paraId="6E0D310A" w14:textId="77777777" w:rsidR="00612308" w:rsidRDefault="00612308">
      <w:pPr>
        <w:pStyle w:val="BodyText"/>
        <w:rPr>
          <w:sz w:val="13"/>
        </w:rPr>
      </w:pPr>
    </w:p>
    <w:p w14:paraId="0B1F4D23" w14:textId="77777777" w:rsidR="00612308" w:rsidRDefault="00000000">
      <w:pPr>
        <w:pStyle w:val="BodyText"/>
        <w:spacing w:before="90"/>
        <w:ind w:left="1620" w:right="115" w:firstLine="720"/>
        <w:jc w:val="both"/>
      </w:pPr>
      <w:proofErr w:type="gramStart"/>
      <w:r>
        <w:t xml:space="preserve">2.5  </w:t>
      </w:r>
      <w:r>
        <w:rPr>
          <w:u w:val="single"/>
        </w:rPr>
        <w:t>Retention</w:t>
      </w:r>
      <w:proofErr w:type="gramEnd"/>
      <w:r>
        <w:rPr>
          <w:u w:val="single"/>
        </w:rPr>
        <w:t xml:space="preserve"> of Capital by UMC</w:t>
      </w:r>
      <w:r>
        <w:t xml:space="preserve">.  Upon the Integration Date, </w:t>
      </w:r>
      <w:proofErr w:type="gramStart"/>
      <w:r>
        <w:t>UMC  shall</w:t>
      </w:r>
      <w:proofErr w:type="gramEnd"/>
      <w:r>
        <w:t xml:space="preserve"> retain capital in the amount of Seventeen Million Dollars ($17,000,000) (the “</w:t>
      </w:r>
      <w:r>
        <w:rPr>
          <w:u w:val="single"/>
        </w:rPr>
        <w:t>UMC Reserve Fund</w:t>
      </w:r>
      <w:r>
        <w:t xml:space="preserve">”). </w:t>
      </w:r>
      <w:r>
        <w:rPr>
          <w:spacing w:val="-3"/>
        </w:rPr>
        <w:t xml:space="preserve">In </w:t>
      </w:r>
      <w:r>
        <w:t>addition, UMC shall retain Fifteen Million Dollars ($15,000,000) (“</w:t>
      </w:r>
      <w:r>
        <w:rPr>
          <w:u w:val="single"/>
        </w:rPr>
        <w:t>Capital Fund</w:t>
      </w:r>
      <w:r>
        <w:t xml:space="preserve">”). The UMC Reserve Fund and the Capital Fund may be used by </w:t>
      </w:r>
      <w:proofErr w:type="gramStart"/>
      <w:r>
        <w:t>UMC</w:t>
      </w:r>
      <w:proofErr w:type="gramEnd"/>
      <w:r>
        <w:t xml:space="preserve"> and University as deemed appropriate in their sole discretion.</w:t>
      </w:r>
    </w:p>
    <w:p w14:paraId="4ADEFEF9" w14:textId="77777777" w:rsidR="00612308" w:rsidRDefault="00612308">
      <w:pPr>
        <w:jc w:val="both"/>
        <w:sectPr w:rsidR="00612308">
          <w:pgSz w:w="12240" w:h="15840"/>
          <w:pgMar w:top="1360" w:right="1320" w:bottom="980" w:left="1260" w:header="0" w:footer="794" w:gutter="0"/>
          <w:cols w:space="720"/>
        </w:sectPr>
      </w:pPr>
    </w:p>
    <w:p w14:paraId="67E86654" w14:textId="77777777" w:rsidR="00612308" w:rsidRDefault="00000000">
      <w:pPr>
        <w:pStyle w:val="ListParagraph"/>
        <w:numPr>
          <w:ilvl w:val="0"/>
          <w:numId w:val="1"/>
        </w:numPr>
        <w:tabs>
          <w:tab w:val="left" w:pos="2339"/>
          <w:tab w:val="left" w:pos="2340"/>
        </w:tabs>
        <w:spacing w:before="72"/>
        <w:ind w:left="2340" w:right="0"/>
        <w:rPr>
          <w:sz w:val="24"/>
        </w:rPr>
      </w:pPr>
      <w:r>
        <w:rPr>
          <w:sz w:val="24"/>
        </w:rPr>
        <w:lastRenderedPageBreak/>
        <w:t>Sections 2.5(a)-(e) of the JOA are hereby deleted in their</w:t>
      </w:r>
      <w:r>
        <w:rPr>
          <w:spacing w:val="-12"/>
          <w:sz w:val="24"/>
        </w:rPr>
        <w:t xml:space="preserve"> </w:t>
      </w:r>
      <w:r>
        <w:rPr>
          <w:sz w:val="24"/>
        </w:rPr>
        <w:t>entirety.</w:t>
      </w:r>
    </w:p>
    <w:p w14:paraId="59AA967B" w14:textId="77777777" w:rsidR="00612308" w:rsidRDefault="00612308">
      <w:pPr>
        <w:pStyle w:val="BodyText"/>
        <w:spacing w:before="9"/>
        <w:rPr>
          <w:sz w:val="20"/>
        </w:rPr>
      </w:pPr>
    </w:p>
    <w:p w14:paraId="005BD117" w14:textId="77777777" w:rsidR="00612308" w:rsidRDefault="00000000">
      <w:pPr>
        <w:pStyle w:val="ListParagraph"/>
        <w:numPr>
          <w:ilvl w:val="0"/>
          <w:numId w:val="2"/>
        </w:numPr>
        <w:tabs>
          <w:tab w:val="left" w:pos="1620"/>
        </w:tabs>
        <w:spacing w:before="1"/>
        <w:ind w:left="179" w:right="117" w:firstLine="720"/>
        <w:jc w:val="both"/>
        <w:rPr>
          <w:sz w:val="24"/>
        </w:rPr>
      </w:pPr>
      <w:r>
        <w:rPr>
          <w:b/>
          <w:sz w:val="24"/>
          <w:u w:val="thick"/>
        </w:rPr>
        <w:t>Remainder of Agreement</w:t>
      </w:r>
      <w:r>
        <w:rPr>
          <w:sz w:val="24"/>
        </w:rPr>
        <w:t>. Except as specifically set forth herein and in the Fundamental Agreement, all other provisions of the JOA shall remain as originally set forth therein.</w:t>
      </w:r>
    </w:p>
    <w:p w14:paraId="5D71221D" w14:textId="77777777" w:rsidR="00612308" w:rsidRDefault="00612308">
      <w:pPr>
        <w:pStyle w:val="BodyText"/>
        <w:spacing w:before="10"/>
        <w:rPr>
          <w:sz w:val="20"/>
        </w:rPr>
      </w:pPr>
    </w:p>
    <w:p w14:paraId="5836ACAB" w14:textId="77777777" w:rsidR="00612308" w:rsidRDefault="00000000">
      <w:pPr>
        <w:pStyle w:val="ListParagraph"/>
        <w:numPr>
          <w:ilvl w:val="0"/>
          <w:numId w:val="2"/>
        </w:numPr>
        <w:tabs>
          <w:tab w:val="left" w:pos="1620"/>
        </w:tabs>
        <w:ind w:right="119" w:firstLine="720"/>
        <w:jc w:val="both"/>
        <w:rPr>
          <w:sz w:val="24"/>
        </w:rPr>
      </w:pPr>
      <w:r>
        <w:rPr>
          <w:b/>
          <w:sz w:val="24"/>
          <w:u w:val="thick"/>
        </w:rPr>
        <w:t>Definitions</w:t>
      </w:r>
      <w:r>
        <w:rPr>
          <w:sz w:val="24"/>
        </w:rPr>
        <w:t>. Capitalized terms used herein and not specifically defined shall have the meanings ascribed to them in the</w:t>
      </w:r>
      <w:r>
        <w:rPr>
          <w:spacing w:val="-3"/>
          <w:sz w:val="24"/>
        </w:rPr>
        <w:t xml:space="preserve"> </w:t>
      </w:r>
      <w:r>
        <w:rPr>
          <w:sz w:val="24"/>
        </w:rPr>
        <w:t>JOA.</w:t>
      </w:r>
    </w:p>
    <w:p w14:paraId="448B0732" w14:textId="77777777" w:rsidR="00612308" w:rsidRDefault="00612308">
      <w:pPr>
        <w:pStyle w:val="BodyText"/>
        <w:spacing w:before="10"/>
        <w:rPr>
          <w:sz w:val="20"/>
        </w:rPr>
      </w:pPr>
    </w:p>
    <w:p w14:paraId="249FD24C" w14:textId="77777777" w:rsidR="00612308" w:rsidRDefault="00000000">
      <w:pPr>
        <w:pStyle w:val="ListParagraph"/>
        <w:numPr>
          <w:ilvl w:val="0"/>
          <w:numId w:val="2"/>
        </w:numPr>
        <w:tabs>
          <w:tab w:val="left" w:pos="1620"/>
        </w:tabs>
        <w:ind w:right="117" w:firstLine="720"/>
        <w:jc w:val="both"/>
        <w:rPr>
          <w:sz w:val="24"/>
        </w:rPr>
      </w:pPr>
      <w:r>
        <w:rPr>
          <w:b/>
          <w:sz w:val="24"/>
          <w:u w:val="thick"/>
        </w:rPr>
        <w:t>Counterparts</w:t>
      </w:r>
      <w:r>
        <w:rPr>
          <w:sz w:val="24"/>
        </w:rPr>
        <w:t xml:space="preserve">. This Amendment may be executed in any number </w:t>
      </w:r>
      <w:proofErr w:type="gramStart"/>
      <w:r>
        <w:rPr>
          <w:sz w:val="24"/>
        </w:rPr>
        <w:t>of  counterparts</w:t>
      </w:r>
      <w:proofErr w:type="gramEnd"/>
      <w:r>
        <w:rPr>
          <w:sz w:val="24"/>
        </w:rPr>
        <w:t>, each of which shall be deemed an original and shall be enforceable against the parties actually executing such counterparts, and all of which together shall constitute one instrument.</w:t>
      </w:r>
    </w:p>
    <w:p w14:paraId="22536BE0" w14:textId="77777777" w:rsidR="00612308" w:rsidRDefault="00612308">
      <w:pPr>
        <w:pStyle w:val="BodyText"/>
        <w:rPr>
          <w:sz w:val="13"/>
        </w:rPr>
      </w:pPr>
    </w:p>
    <w:p w14:paraId="755E480A" w14:textId="77777777" w:rsidR="00612308" w:rsidRDefault="00000000">
      <w:pPr>
        <w:spacing w:before="90"/>
        <w:ind w:left="299" w:right="241"/>
        <w:jc w:val="center"/>
        <w:rPr>
          <w:sz w:val="24"/>
        </w:rPr>
      </w:pPr>
      <w:r>
        <w:rPr>
          <w:sz w:val="24"/>
        </w:rPr>
        <w:t>[</w:t>
      </w:r>
      <w:r>
        <w:rPr>
          <w:i/>
          <w:sz w:val="24"/>
        </w:rPr>
        <w:t>Signature Page Follows</w:t>
      </w:r>
      <w:r>
        <w:rPr>
          <w:sz w:val="24"/>
        </w:rPr>
        <w:t>]</w:t>
      </w:r>
    </w:p>
    <w:p w14:paraId="3CFE9567" w14:textId="77777777" w:rsidR="00612308" w:rsidRDefault="00612308">
      <w:pPr>
        <w:jc w:val="center"/>
        <w:rPr>
          <w:sz w:val="24"/>
        </w:rPr>
        <w:sectPr w:rsidR="00612308">
          <w:pgSz w:w="12240" w:h="15840"/>
          <w:pgMar w:top="1360" w:right="1320" w:bottom="980" w:left="1260" w:header="0" w:footer="794" w:gutter="0"/>
          <w:cols w:space="720"/>
        </w:sectPr>
      </w:pPr>
    </w:p>
    <w:p w14:paraId="0DB66E4E" w14:textId="77777777" w:rsidR="00612308" w:rsidRDefault="00000000">
      <w:pPr>
        <w:spacing w:before="125"/>
        <w:ind w:left="288" w:right="241"/>
        <w:jc w:val="center"/>
        <w:rPr>
          <w:i/>
        </w:rPr>
      </w:pPr>
      <w:r>
        <w:rPr>
          <w:i/>
          <w:color w:val="2F2F2A"/>
        </w:rPr>
        <w:lastRenderedPageBreak/>
        <w:t>[Signature page to Amendment to JOA]</w:t>
      </w:r>
    </w:p>
    <w:p w14:paraId="2AB270AB" w14:textId="77777777" w:rsidR="00612308" w:rsidRDefault="00612308">
      <w:pPr>
        <w:pStyle w:val="BodyText"/>
        <w:spacing w:before="7"/>
        <w:rPr>
          <w:i/>
          <w:sz w:val="20"/>
        </w:rPr>
      </w:pPr>
    </w:p>
    <w:p w14:paraId="1A990ACB" w14:textId="77777777" w:rsidR="00612308" w:rsidRDefault="00000000">
      <w:pPr>
        <w:pStyle w:val="BodyText"/>
        <w:spacing w:line="230" w:lineRule="auto"/>
        <w:ind w:left="341" w:right="57" w:firstLine="686"/>
      </w:pPr>
      <w:r>
        <w:rPr>
          <w:b/>
          <w:color w:val="2F2F2A"/>
        </w:rPr>
        <w:t>IN</w:t>
      </w:r>
      <w:r>
        <w:rPr>
          <w:b/>
          <w:color w:val="2F2F2A"/>
          <w:spacing w:val="-32"/>
        </w:rPr>
        <w:t xml:space="preserve"> </w:t>
      </w:r>
      <w:r>
        <w:rPr>
          <w:b/>
          <w:color w:val="2F2F2A"/>
        </w:rPr>
        <w:t>WITNESS</w:t>
      </w:r>
      <w:r>
        <w:rPr>
          <w:b/>
          <w:color w:val="2F2F2A"/>
          <w:spacing w:val="-20"/>
        </w:rPr>
        <w:t xml:space="preserve"> </w:t>
      </w:r>
      <w:r>
        <w:rPr>
          <w:b/>
          <w:color w:val="2F2F2A"/>
        </w:rPr>
        <w:t>WHEREOF,</w:t>
      </w:r>
      <w:r>
        <w:rPr>
          <w:b/>
          <w:color w:val="2F2F2A"/>
          <w:spacing w:val="-18"/>
        </w:rPr>
        <w:t xml:space="preserve"> </w:t>
      </w:r>
      <w:r>
        <w:rPr>
          <w:color w:val="2F2F2A"/>
        </w:rPr>
        <w:t>the</w:t>
      </w:r>
      <w:r>
        <w:rPr>
          <w:color w:val="2F2F2A"/>
          <w:spacing w:val="-23"/>
        </w:rPr>
        <w:t xml:space="preserve"> </w:t>
      </w:r>
      <w:r>
        <w:rPr>
          <w:color w:val="2F2F2A"/>
        </w:rPr>
        <w:t>Parties</w:t>
      </w:r>
      <w:r>
        <w:rPr>
          <w:color w:val="2F2F2A"/>
          <w:spacing w:val="-27"/>
        </w:rPr>
        <w:t xml:space="preserve"> </w:t>
      </w:r>
      <w:r>
        <w:rPr>
          <w:color w:val="2F2F2A"/>
        </w:rPr>
        <w:t>have</w:t>
      </w:r>
      <w:r>
        <w:rPr>
          <w:color w:val="2F2F2A"/>
          <w:spacing w:val="-31"/>
        </w:rPr>
        <w:t xml:space="preserve"> </w:t>
      </w:r>
      <w:r>
        <w:rPr>
          <w:color w:val="2F2F2A"/>
        </w:rPr>
        <w:t>caused</w:t>
      </w:r>
      <w:r>
        <w:rPr>
          <w:color w:val="2F2F2A"/>
          <w:spacing w:val="-20"/>
        </w:rPr>
        <w:t xml:space="preserve"> </w:t>
      </w:r>
      <w:r>
        <w:rPr>
          <w:color w:val="2F2F2A"/>
        </w:rPr>
        <w:t>this</w:t>
      </w:r>
      <w:r>
        <w:rPr>
          <w:color w:val="2F2F2A"/>
          <w:spacing w:val="-32"/>
        </w:rPr>
        <w:t xml:space="preserve"> </w:t>
      </w:r>
      <w:r>
        <w:rPr>
          <w:color w:val="2F2F2A"/>
        </w:rPr>
        <w:t>Amendment</w:t>
      </w:r>
      <w:r>
        <w:rPr>
          <w:color w:val="2F2F2A"/>
          <w:spacing w:val="-21"/>
        </w:rPr>
        <w:t xml:space="preserve"> </w:t>
      </w:r>
      <w:r>
        <w:rPr>
          <w:color w:val="2F2F2A"/>
        </w:rPr>
        <w:t>to</w:t>
      </w:r>
      <w:r>
        <w:rPr>
          <w:color w:val="2F2F2A"/>
          <w:spacing w:val="-27"/>
        </w:rPr>
        <w:t xml:space="preserve"> </w:t>
      </w:r>
      <w:r>
        <w:rPr>
          <w:color w:val="2F2F2A"/>
        </w:rPr>
        <w:t>be</w:t>
      </w:r>
      <w:r>
        <w:rPr>
          <w:color w:val="2F2F2A"/>
          <w:spacing w:val="-36"/>
        </w:rPr>
        <w:t xml:space="preserve"> </w:t>
      </w:r>
      <w:r>
        <w:rPr>
          <w:color w:val="2F2F2A"/>
        </w:rPr>
        <w:t>duly</w:t>
      </w:r>
      <w:r>
        <w:rPr>
          <w:color w:val="2F2F2A"/>
          <w:spacing w:val="-30"/>
        </w:rPr>
        <w:t xml:space="preserve"> </w:t>
      </w:r>
      <w:r>
        <w:rPr>
          <w:color w:val="2F2F2A"/>
        </w:rPr>
        <w:t>executed by</w:t>
      </w:r>
      <w:r>
        <w:rPr>
          <w:color w:val="2F2F2A"/>
          <w:spacing w:val="-11"/>
        </w:rPr>
        <w:t xml:space="preserve"> </w:t>
      </w:r>
      <w:r>
        <w:rPr>
          <w:color w:val="2F2F2A"/>
        </w:rPr>
        <w:t>their</w:t>
      </w:r>
      <w:r>
        <w:rPr>
          <w:color w:val="2F2F2A"/>
          <w:spacing w:val="-5"/>
        </w:rPr>
        <w:t xml:space="preserve"> </w:t>
      </w:r>
      <w:r>
        <w:rPr>
          <w:color w:val="2F2F2A"/>
        </w:rPr>
        <w:t>respective</w:t>
      </w:r>
      <w:r>
        <w:rPr>
          <w:color w:val="2F2F2A"/>
          <w:spacing w:val="3"/>
        </w:rPr>
        <w:t xml:space="preserve"> </w:t>
      </w:r>
      <w:r>
        <w:rPr>
          <w:color w:val="2F2F2A"/>
        </w:rPr>
        <w:t>representatives</w:t>
      </w:r>
      <w:r>
        <w:rPr>
          <w:color w:val="2F2F2A"/>
          <w:spacing w:val="-22"/>
        </w:rPr>
        <w:t xml:space="preserve"> </w:t>
      </w:r>
      <w:r>
        <w:rPr>
          <w:color w:val="2F2F2A"/>
        </w:rPr>
        <w:t>as</w:t>
      </w:r>
      <w:r>
        <w:rPr>
          <w:color w:val="2F2F2A"/>
          <w:spacing w:val="-19"/>
        </w:rPr>
        <w:t xml:space="preserve"> </w:t>
      </w:r>
      <w:r>
        <w:rPr>
          <w:color w:val="2F2F2A"/>
        </w:rPr>
        <w:t>of</w:t>
      </w:r>
      <w:r>
        <w:rPr>
          <w:color w:val="2F2F2A"/>
          <w:spacing w:val="-14"/>
        </w:rPr>
        <w:t xml:space="preserve"> </w:t>
      </w:r>
      <w:r>
        <w:rPr>
          <w:color w:val="2F2F2A"/>
        </w:rPr>
        <w:t>the</w:t>
      </w:r>
      <w:r>
        <w:rPr>
          <w:color w:val="2F2F2A"/>
          <w:spacing w:val="-21"/>
        </w:rPr>
        <w:t xml:space="preserve"> </w:t>
      </w:r>
      <w:r>
        <w:rPr>
          <w:color w:val="2F2F2A"/>
        </w:rPr>
        <w:t>day</w:t>
      </w:r>
      <w:r>
        <w:rPr>
          <w:color w:val="2F2F2A"/>
          <w:spacing w:val="-7"/>
        </w:rPr>
        <w:t xml:space="preserve"> </w:t>
      </w:r>
      <w:r>
        <w:rPr>
          <w:color w:val="2F2F2A"/>
        </w:rPr>
        <w:t>and</w:t>
      </w:r>
      <w:r>
        <w:rPr>
          <w:color w:val="2F2F2A"/>
          <w:spacing w:val="9"/>
        </w:rPr>
        <w:t xml:space="preserve"> </w:t>
      </w:r>
      <w:r>
        <w:rPr>
          <w:color w:val="2F2F2A"/>
        </w:rPr>
        <w:t>year</w:t>
      </w:r>
      <w:r>
        <w:rPr>
          <w:color w:val="2F2F2A"/>
          <w:spacing w:val="-9"/>
        </w:rPr>
        <w:t xml:space="preserve"> </w:t>
      </w:r>
      <w:r>
        <w:rPr>
          <w:color w:val="2F2F2A"/>
        </w:rPr>
        <w:t>first</w:t>
      </w:r>
      <w:r>
        <w:rPr>
          <w:color w:val="2F2F2A"/>
          <w:spacing w:val="-5"/>
        </w:rPr>
        <w:t xml:space="preserve"> </w:t>
      </w:r>
      <w:r>
        <w:rPr>
          <w:color w:val="2F2F2A"/>
        </w:rPr>
        <w:t>above written.</w:t>
      </w:r>
    </w:p>
    <w:p w14:paraId="7C3FC9D6" w14:textId="77777777" w:rsidR="00612308" w:rsidRDefault="00612308">
      <w:pPr>
        <w:pStyle w:val="BodyText"/>
        <w:rPr>
          <w:sz w:val="11"/>
        </w:rPr>
      </w:pPr>
    </w:p>
    <w:p w14:paraId="362F0A82" w14:textId="77777777" w:rsidR="00612308" w:rsidRDefault="00612308">
      <w:pPr>
        <w:rPr>
          <w:sz w:val="11"/>
        </w:rPr>
        <w:sectPr w:rsidR="00612308">
          <w:footerReference w:type="default" r:id="rId8"/>
          <w:pgSz w:w="12240" w:h="15840"/>
          <w:pgMar w:top="1500" w:right="1320" w:bottom="280" w:left="1260" w:header="0" w:footer="0" w:gutter="0"/>
          <w:cols w:space="720"/>
        </w:sectPr>
      </w:pPr>
    </w:p>
    <w:p w14:paraId="45B2E921" w14:textId="77777777" w:rsidR="00612308" w:rsidRDefault="00000000">
      <w:pPr>
        <w:pStyle w:val="Heading1"/>
        <w:spacing w:before="100"/>
      </w:pPr>
      <w:r>
        <w:rPr>
          <w:color w:val="2F2F2A"/>
          <w:w w:val="95"/>
        </w:rPr>
        <w:t>KENTUCKYONE HEALTH, INC.</w:t>
      </w:r>
    </w:p>
    <w:p w14:paraId="7BA670E6" w14:textId="77777777" w:rsidR="00612308" w:rsidRDefault="00612308">
      <w:pPr>
        <w:pStyle w:val="BodyText"/>
        <w:spacing w:before="3"/>
        <w:rPr>
          <w:sz w:val="39"/>
        </w:rPr>
      </w:pPr>
    </w:p>
    <w:p w14:paraId="3B46268F" w14:textId="77777777" w:rsidR="00612308" w:rsidRDefault="00000000">
      <w:pPr>
        <w:pStyle w:val="BodyText"/>
        <w:tabs>
          <w:tab w:val="left" w:pos="3607"/>
        </w:tabs>
        <w:spacing w:line="256" w:lineRule="exact"/>
        <w:ind w:left="341"/>
      </w:pPr>
      <w:r>
        <w:rPr>
          <w:color w:val="2F2F2A"/>
          <w:w w:val="115"/>
        </w:rPr>
        <w:t>By:</w:t>
      </w:r>
      <w:r>
        <w:rPr>
          <w:color w:val="2F2F2A"/>
          <w:w w:val="115"/>
          <w:u w:val="single" w:color="2E2E29"/>
        </w:rPr>
        <w:t xml:space="preserve"> </w:t>
      </w:r>
      <w:r>
        <w:rPr>
          <w:color w:val="2F2F2A"/>
          <w:w w:val="115"/>
          <w:u w:val="single" w:color="2E2E29"/>
        </w:rPr>
        <w:tab/>
      </w:r>
      <w:r>
        <w:rPr>
          <w:color w:val="2F2F2A"/>
          <w:w w:val="215"/>
        </w:rPr>
        <w:t>_</w:t>
      </w:r>
    </w:p>
    <w:p w14:paraId="0D42114C" w14:textId="77777777" w:rsidR="00612308" w:rsidRDefault="00000000">
      <w:pPr>
        <w:tabs>
          <w:tab w:val="left" w:pos="3606"/>
        </w:tabs>
        <w:spacing w:line="244" w:lineRule="exact"/>
        <w:ind w:left="339"/>
        <w:rPr>
          <w:sz w:val="23"/>
        </w:rPr>
      </w:pPr>
      <w:r>
        <w:rPr>
          <w:color w:val="2F2F2A"/>
          <w:w w:val="110"/>
          <w:sz w:val="23"/>
        </w:rPr>
        <w:t>Name:</w:t>
      </w:r>
      <w:r>
        <w:rPr>
          <w:color w:val="2F2F2A"/>
          <w:w w:val="110"/>
          <w:sz w:val="23"/>
          <w:u w:val="single" w:color="2E2E29"/>
        </w:rPr>
        <w:t xml:space="preserve"> </w:t>
      </w:r>
      <w:r>
        <w:rPr>
          <w:color w:val="2F2F2A"/>
          <w:w w:val="110"/>
          <w:sz w:val="23"/>
          <w:u w:val="single" w:color="2E2E29"/>
        </w:rPr>
        <w:tab/>
      </w:r>
      <w:r>
        <w:rPr>
          <w:color w:val="2F2F2A"/>
          <w:w w:val="220"/>
          <w:sz w:val="23"/>
        </w:rPr>
        <w:t>_</w:t>
      </w:r>
    </w:p>
    <w:p w14:paraId="3A9E3FD1" w14:textId="77777777" w:rsidR="00612308" w:rsidRDefault="00000000">
      <w:pPr>
        <w:pStyle w:val="Heading1"/>
        <w:ind w:left="423"/>
      </w:pPr>
      <w:r>
        <w:br w:type="column"/>
      </w:r>
      <w:r>
        <w:rPr>
          <w:color w:val="2F2F2A"/>
        </w:rPr>
        <w:t>UNIVERSITY MEDJCAL CENTER, INC.</w:t>
      </w:r>
    </w:p>
    <w:p w14:paraId="6402F909" w14:textId="77777777" w:rsidR="00612308" w:rsidRDefault="00612308">
      <w:pPr>
        <w:pStyle w:val="BodyText"/>
        <w:rPr>
          <w:sz w:val="28"/>
        </w:rPr>
      </w:pPr>
    </w:p>
    <w:p w14:paraId="6118AC61" w14:textId="77777777" w:rsidR="00612308" w:rsidRDefault="00000000">
      <w:pPr>
        <w:tabs>
          <w:tab w:val="left" w:pos="1829"/>
          <w:tab w:val="left" w:pos="2267"/>
        </w:tabs>
        <w:spacing w:before="231" w:line="480" w:lineRule="exact"/>
        <w:ind w:left="339"/>
        <w:rPr>
          <w:rFonts w:ascii="Arial" w:hAnsi="Arial"/>
          <w:sz w:val="77"/>
        </w:rPr>
      </w:pPr>
      <w:r>
        <w:pict w14:anchorId="7B163B5A">
          <v:line id="_x0000_s2050" style="position:absolute;left:0;text-align:left;z-index:-251657728;mso-position-horizontal-relative:page" from="307.25pt,31.15pt" to="464.4pt,31.15pt" strokecolor="#2a4b72" strokeweight=".35319mm">
            <w10:wrap anchorx="page"/>
          </v:line>
        </w:pict>
      </w:r>
      <w:r>
        <w:rPr>
          <w:color w:val="2F2F2A"/>
          <w:spacing w:val="-1"/>
          <w:w w:val="82"/>
          <w:sz w:val="24"/>
        </w:rPr>
        <w:t>B</w:t>
      </w:r>
      <w:r>
        <w:rPr>
          <w:color w:val="2F2F2A"/>
          <w:spacing w:val="-14"/>
          <w:w w:val="82"/>
          <w:sz w:val="24"/>
        </w:rPr>
        <w:t>y</w:t>
      </w:r>
      <w:r>
        <w:rPr>
          <w:color w:val="2F2F2A"/>
          <w:w w:val="38"/>
          <w:sz w:val="24"/>
        </w:rPr>
        <w:t>:</w:t>
      </w:r>
      <w:r>
        <w:rPr>
          <w:color w:val="2F2F2A"/>
          <w:sz w:val="24"/>
        </w:rPr>
        <w:tab/>
      </w:r>
      <w:r>
        <w:rPr>
          <w:rFonts w:ascii="Arial" w:hAnsi="Arial"/>
          <w:color w:val="2A4B72"/>
          <w:w w:val="38"/>
          <w:position w:val="-32"/>
          <w:sz w:val="77"/>
        </w:rPr>
        <w:t>!</w:t>
      </w:r>
      <w:r>
        <w:rPr>
          <w:rFonts w:ascii="Arial" w:hAnsi="Arial"/>
          <w:color w:val="2A4B72"/>
          <w:position w:val="-32"/>
          <w:sz w:val="77"/>
        </w:rPr>
        <w:tab/>
      </w:r>
      <w:r>
        <w:rPr>
          <w:rFonts w:ascii="Arial" w:hAnsi="Arial"/>
          <w:color w:val="627795"/>
          <w:spacing w:val="-160"/>
          <w:w w:val="67"/>
          <w:position w:val="-32"/>
          <w:sz w:val="77"/>
        </w:rPr>
        <w:t>·</w:t>
      </w:r>
      <w:r>
        <w:rPr>
          <w:rFonts w:ascii="Arial" w:hAnsi="Arial"/>
          <w:color w:val="2A4B72"/>
          <w:w w:val="67"/>
          <w:position w:val="-32"/>
          <w:sz w:val="77"/>
        </w:rPr>
        <w:t>?</w:t>
      </w:r>
    </w:p>
    <w:p w14:paraId="0A99E47A" w14:textId="77777777" w:rsidR="00612308" w:rsidRDefault="00612308">
      <w:pPr>
        <w:spacing w:line="480" w:lineRule="exact"/>
        <w:rPr>
          <w:rFonts w:ascii="Arial" w:hAnsi="Arial"/>
          <w:sz w:val="77"/>
        </w:rPr>
        <w:sectPr w:rsidR="00612308">
          <w:type w:val="continuous"/>
          <w:pgSz w:w="12240" w:h="15840"/>
          <w:pgMar w:top="1360" w:right="1320" w:bottom="980" w:left="1260" w:header="720" w:footer="720" w:gutter="0"/>
          <w:cols w:num="2" w:space="720" w:equalWidth="0">
            <w:col w:w="3934" w:space="612"/>
            <w:col w:w="5114"/>
          </w:cols>
        </w:sectPr>
      </w:pPr>
    </w:p>
    <w:p w14:paraId="4CDECAA0" w14:textId="77777777" w:rsidR="00612308" w:rsidRDefault="00000000">
      <w:pPr>
        <w:pStyle w:val="BodyText"/>
        <w:tabs>
          <w:tab w:val="left" w:pos="3869"/>
          <w:tab w:val="left" w:pos="4159"/>
          <w:tab w:val="left" w:pos="5714"/>
          <w:tab w:val="left" w:pos="6375"/>
          <w:tab w:val="left" w:pos="8352"/>
        </w:tabs>
        <w:spacing w:before="1"/>
        <w:ind w:left="338"/>
      </w:pPr>
      <w:r>
        <w:rPr>
          <w:color w:val="2F2F2A"/>
        </w:rPr>
        <w:t>Title:</w:t>
      </w:r>
      <w:r>
        <w:rPr>
          <w:color w:val="2F2F2A"/>
          <w:u w:val="thick" w:color="2E2E29"/>
        </w:rPr>
        <w:t xml:space="preserve"> </w:t>
      </w:r>
      <w:r>
        <w:rPr>
          <w:color w:val="2F2F2A"/>
          <w:u w:val="thick" w:color="2E2E29"/>
        </w:rPr>
        <w:tab/>
      </w:r>
      <w:r>
        <w:rPr>
          <w:color w:val="2F2F2A"/>
        </w:rPr>
        <w:tab/>
      </w:r>
      <w:r>
        <w:rPr>
          <w:color w:val="2F2F2A"/>
          <w:u w:val="thick" w:color="2A4B72"/>
        </w:rPr>
        <w:t xml:space="preserve"> </w:t>
      </w:r>
      <w:r>
        <w:rPr>
          <w:color w:val="2F2F2A"/>
          <w:u w:val="thick" w:color="2A4B72"/>
        </w:rPr>
        <w:tab/>
      </w:r>
      <w:r>
        <w:rPr>
          <w:color w:val="2F2F2A"/>
        </w:rPr>
        <w:tab/>
      </w:r>
      <w:r>
        <w:rPr>
          <w:color w:val="2F2F2A"/>
          <w:u w:val="thick" w:color="2A4B72"/>
        </w:rPr>
        <w:t xml:space="preserve"> </w:t>
      </w:r>
      <w:r>
        <w:rPr>
          <w:color w:val="2F2F2A"/>
          <w:u w:val="thick" w:color="2A4B72"/>
        </w:rPr>
        <w:tab/>
      </w:r>
    </w:p>
    <w:p w14:paraId="1A103FB5" w14:textId="77777777" w:rsidR="00612308" w:rsidRDefault="00612308">
      <w:pPr>
        <w:sectPr w:rsidR="00612308">
          <w:type w:val="continuous"/>
          <w:pgSz w:w="12240" w:h="15840"/>
          <w:pgMar w:top="1360" w:right="1320" w:bottom="980" w:left="1260" w:header="720" w:footer="720" w:gutter="0"/>
          <w:cols w:space="720"/>
        </w:sectPr>
      </w:pPr>
    </w:p>
    <w:p w14:paraId="7C68C596" w14:textId="77777777" w:rsidR="00612308" w:rsidRDefault="00612308">
      <w:pPr>
        <w:pStyle w:val="BodyText"/>
        <w:rPr>
          <w:sz w:val="10"/>
        </w:rPr>
      </w:pPr>
    </w:p>
    <w:p w14:paraId="5A710C98" w14:textId="77777777" w:rsidR="00612308" w:rsidRDefault="00000000">
      <w:pPr>
        <w:spacing w:before="92"/>
        <w:ind w:left="1020" w:right="1421"/>
        <w:jc w:val="center"/>
        <w:rPr>
          <w:i/>
          <w:sz w:val="21"/>
        </w:rPr>
      </w:pPr>
      <w:r>
        <w:rPr>
          <w:i/>
          <w:color w:val="3A3A3F"/>
          <w:w w:val="90"/>
          <w:sz w:val="21"/>
        </w:rPr>
        <w:t>[</w:t>
      </w:r>
      <w:r>
        <w:rPr>
          <w:i/>
          <w:color w:val="525257"/>
          <w:w w:val="90"/>
          <w:sz w:val="21"/>
        </w:rPr>
        <w:t xml:space="preserve">S </w:t>
      </w:r>
      <w:proofErr w:type="spellStart"/>
      <w:r>
        <w:rPr>
          <w:i/>
          <w:color w:val="3A3A3F"/>
          <w:w w:val="90"/>
          <w:sz w:val="21"/>
        </w:rPr>
        <w:t>i</w:t>
      </w:r>
      <w:proofErr w:type="spellEnd"/>
      <w:r>
        <w:rPr>
          <w:i/>
          <w:color w:val="3A3A3F"/>
          <w:w w:val="90"/>
          <w:sz w:val="21"/>
        </w:rPr>
        <w:t xml:space="preserve"> </w:t>
      </w:r>
      <w:r>
        <w:rPr>
          <w:i/>
          <w:color w:val="525257"/>
          <w:w w:val="90"/>
          <w:sz w:val="21"/>
        </w:rPr>
        <w:t xml:space="preserve">g </w:t>
      </w:r>
      <w:r>
        <w:rPr>
          <w:i/>
          <w:color w:val="3A3A3F"/>
          <w:w w:val="90"/>
          <w:sz w:val="21"/>
        </w:rPr>
        <w:t xml:space="preserve">n </w:t>
      </w:r>
      <w:proofErr w:type="spellStart"/>
      <w:r>
        <w:rPr>
          <w:i/>
          <w:color w:val="525257"/>
          <w:sz w:val="21"/>
        </w:rPr>
        <w:t>ature</w:t>
      </w:r>
      <w:proofErr w:type="spellEnd"/>
      <w:r>
        <w:rPr>
          <w:i/>
          <w:color w:val="525257"/>
          <w:sz w:val="21"/>
        </w:rPr>
        <w:t xml:space="preserve"> page to Ame</w:t>
      </w:r>
      <w:r>
        <w:rPr>
          <w:i/>
          <w:color w:val="3A3A3F"/>
          <w:sz w:val="21"/>
        </w:rPr>
        <w:t>n</w:t>
      </w:r>
      <w:r>
        <w:rPr>
          <w:i/>
          <w:color w:val="525257"/>
          <w:sz w:val="21"/>
        </w:rPr>
        <w:t>dme</w:t>
      </w:r>
      <w:r>
        <w:rPr>
          <w:i/>
          <w:color w:val="3A3A3F"/>
          <w:sz w:val="21"/>
        </w:rPr>
        <w:t>n</w:t>
      </w:r>
      <w:r>
        <w:rPr>
          <w:i/>
          <w:color w:val="525257"/>
          <w:sz w:val="21"/>
        </w:rPr>
        <w:t xml:space="preserve">t to </w:t>
      </w:r>
      <w:proofErr w:type="gramStart"/>
      <w:r>
        <w:rPr>
          <w:i/>
          <w:color w:val="3A3A3F"/>
          <w:sz w:val="21"/>
        </w:rPr>
        <w:t>J</w:t>
      </w:r>
      <w:r>
        <w:rPr>
          <w:i/>
          <w:color w:val="525257"/>
          <w:sz w:val="21"/>
        </w:rPr>
        <w:t xml:space="preserve">OA </w:t>
      </w:r>
      <w:r>
        <w:rPr>
          <w:i/>
          <w:color w:val="3A3A3F"/>
          <w:w w:val="90"/>
          <w:sz w:val="21"/>
        </w:rPr>
        <w:t>]</w:t>
      </w:r>
      <w:proofErr w:type="gramEnd"/>
    </w:p>
    <w:p w14:paraId="3DFCFBDC" w14:textId="77777777" w:rsidR="00612308" w:rsidRDefault="00612308">
      <w:pPr>
        <w:pStyle w:val="BodyText"/>
        <w:spacing w:before="2"/>
        <w:rPr>
          <w:i/>
          <w:sz w:val="21"/>
        </w:rPr>
      </w:pPr>
    </w:p>
    <w:p w14:paraId="2D56FC31" w14:textId="77777777" w:rsidR="00612308" w:rsidRDefault="00000000">
      <w:pPr>
        <w:spacing w:line="249" w:lineRule="auto"/>
        <w:ind w:left="178" w:right="430" w:firstLine="682"/>
      </w:pPr>
      <w:r>
        <w:rPr>
          <w:b/>
          <w:color w:val="525257"/>
        </w:rPr>
        <w:t>IN WITNESS WHE REOF</w:t>
      </w:r>
      <w:r>
        <w:rPr>
          <w:b/>
          <w:color w:val="6E6E74"/>
        </w:rPr>
        <w:t xml:space="preserve">, </w:t>
      </w:r>
      <w:r>
        <w:rPr>
          <w:color w:val="3A3A3F"/>
        </w:rPr>
        <w:t>th</w:t>
      </w:r>
      <w:r>
        <w:rPr>
          <w:color w:val="525257"/>
        </w:rPr>
        <w:t xml:space="preserve">e </w:t>
      </w:r>
      <w:r>
        <w:rPr>
          <w:color w:val="3A3A3F"/>
        </w:rPr>
        <w:t>P</w:t>
      </w:r>
      <w:r>
        <w:rPr>
          <w:color w:val="525257"/>
        </w:rPr>
        <w:t>ar</w:t>
      </w:r>
      <w:r>
        <w:rPr>
          <w:color w:val="3A3A3F"/>
        </w:rPr>
        <w:t>ti</w:t>
      </w:r>
      <w:r>
        <w:rPr>
          <w:color w:val="525257"/>
        </w:rPr>
        <w:t xml:space="preserve">es </w:t>
      </w:r>
      <w:r>
        <w:rPr>
          <w:color w:val="3A3A3F"/>
        </w:rPr>
        <w:t>h</w:t>
      </w:r>
      <w:r>
        <w:rPr>
          <w:color w:val="525257"/>
        </w:rPr>
        <w:t>ave ca</w:t>
      </w:r>
      <w:r>
        <w:rPr>
          <w:color w:val="3A3A3F"/>
        </w:rPr>
        <w:t>u</w:t>
      </w:r>
      <w:r>
        <w:rPr>
          <w:color w:val="525257"/>
        </w:rPr>
        <w:t>se</w:t>
      </w:r>
      <w:r>
        <w:rPr>
          <w:color w:val="3A3A3F"/>
        </w:rPr>
        <w:t xml:space="preserve">d </w:t>
      </w:r>
      <w:proofErr w:type="spellStart"/>
      <w:r>
        <w:rPr>
          <w:color w:val="3A3A3F"/>
        </w:rPr>
        <w:t>th</w:t>
      </w:r>
      <w:proofErr w:type="spellEnd"/>
      <w:r>
        <w:rPr>
          <w:color w:val="3A3A3F"/>
        </w:rPr>
        <w:t xml:space="preserve"> i</w:t>
      </w:r>
      <w:r>
        <w:rPr>
          <w:color w:val="525257"/>
        </w:rPr>
        <w:t xml:space="preserve">s </w:t>
      </w:r>
      <w:proofErr w:type="spellStart"/>
      <w:r>
        <w:rPr>
          <w:color w:val="525257"/>
        </w:rPr>
        <w:t>A</w:t>
      </w:r>
      <w:r>
        <w:rPr>
          <w:color w:val="3A3A3F"/>
        </w:rPr>
        <w:t>m</w:t>
      </w:r>
      <w:r>
        <w:rPr>
          <w:color w:val="525257"/>
        </w:rPr>
        <w:t>e</w:t>
      </w:r>
      <w:r>
        <w:rPr>
          <w:color w:val="3A3A3F"/>
        </w:rPr>
        <w:t>ndm</w:t>
      </w:r>
      <w:proofErr w:type="spellEnd"/>
      <w:r>
        <w:rPr>
          <w:color w:val="3A3A3F"/>
        </w:rPr>
        <w:t xml:space="preserve"> </w:t>
      </w:r>
      <w:proofErr w:type="spellStart"/>
      <w:r>
        <w:rPr>
          <w:color w:val="525257"/>
        </w:rPr>
        <w:t>e</w:t>
      </w:r>
      <w:r>
        <w:rPr>
          <w:color w:val="3A3A3F"/>
        </w:rPr>
        <w:t>nt</w:t>
      </w:r>
      <w:proofErr w:type="spellEnd"/>
      <w:r>
        <w:rPr>
          <w:color w:val="3A3A3F"/>
        </w:rPr>
        <w:t xml:space="preserve"> </w:t>
      </w:r>
      <w:r>
        <w:rPr>
          <w:color w:val="525257"/>
        </w:rPr>
        <w:t xml:space="preserve">to </w:t>
      </w:r>
      <w:r>
        <w:rPr>
          <w:color w:val="3A3A3F"/>
        </w:rPr>
        <w:t>b</w:t>
      </w:r>
      <w:r>
        <w:rPr>
          <w:color w:val="525257"/>
        </w:rPr>
        <w:t xml:space="preserve">e </w:t>
      </w:r>
      <w:r>
        <w:rPr>
          <w:color w:val="3A3A3F"/>
        </w:rPr>
        <w:t xml:space="preserve">du </w:t>
      </w:r>
      <w:proofErr w:type="spellStart"/>
      <w:r>
        <w:rPr>
          <w:color w:val="3A3A3F"/>
        </w:rPr>
        <w:t>l</w:t>
      </w:r>
      <w:r>
        <w:rPr>
          <w:color w:val="525257"/>
        </w:rPr>
        <w:t>y</w:t>
      </w:r>
      <w:proofErr w:type="spellEnd"/>
      <w:r>
        <w:rPr>
          <w:color w:val="525257"/>
        </w:rPr>
        <w:t xml:space="preserve"> exec</w:t>
      </w:r>
      <w:r>
        <w:rPr>
          <w:color w:val="3A3A3F"/>
        </w:rPr>
        <w:t>u</w:t>
      </w:r>
      <w:r>
        <w:rPr>
          <w:color w:val="525257"/>
        </w:rPr>
        <w:t>te</w:t>
      </w:r>
      <w:r>
        <w:rPr>
          <w:color w:val="3A3A3F"/>
        </w:rPr>
        <w:t>d b</w:t>
      </w:r>
      <w:r>
        <w:rPr>
          <w:color w:val="525257"/>
        </w:rPr>
        <w:t xml:space="preserve">y </w:t>
      </w:r>
      <w:proofErr w:type="spellStart"/>
      <w:r>
        <w:rPr>
          <w:color w:val="3A3A3F"/>
        </w:rPr>
        <w:t>th</w:t>
      </w:r>
      <w:r>
        <w:rPr>
          <w:color w:val="525257"/>
        </w:rPr>
        <w:t>e</w:t>
      </w:r>
      <w:r>
        <w:rPr>
          <w:color w:val="3A3A3F"/>
        </w:rPr>
        <w:t>i</w:t>
      </w:r>
      <w:proofErr w:type="spellEnd"/>
      <w:r>
        <w:rPr>
          <w:color w:val="3A3A3F"/>
        </w:rPr>
        <w:t xml:space="preserve"> </w:t>
      </w:r>
      <w:r>
        <w:rPr>
          <w:color w:val="525257"/>
        </w:rPr>
        <w:t xml:space="preserve">r res </w:t>
      </w:r>
      <w:proofErr w:type="spellStart"/>
      <w:r>
        <w:rPr>
          <w:color w:val="3A3A3F"/>
        </w:rPr>
        <w:t>p</w:t>
      </w:r>
      <w:r>
        <w:rPr>
          <w:color w:val="525257"/>
        </w:rPr>
        <w:t>ec</w:t>
      </w:r>
      <w:r>
        <w:rPr>
          <w:color w:val="3A3A3F"/>
        </w:rPr>
        <w:t>ti</w:t>
      </w:r>
      <w:proofErr w:type="spellEnd"/>
      <w:r>
        <w:rPr>
          <w:color w:val="3A3A3F"/>
        </w:rPr>
        <w:t xml:space="preserve"> </w:t>
      </w:r>
      <w:proofErr w:type="spellStart"/>
      <w:r>
        <w:rPr>
          <w:color w:val="3A3A3F"/>
        </w:rPr>
        <w:t>v</w:t>
      </w:r>
      <w:r>
        <w:rPr>
          <w:color w:val="525257"/>
        </w:rPr>
        <w:t>e</w:t>
      </w:r>
      <w:proofErr w:type="spellEnd"/>
      <w:r>
        <w:rPr>
          <w:color w:val="525257"/>
        </w:rPr>
        <w:t xml:space="preserve"> </w:t>
      </w:r>
      <w:r>
        <w:rPr>
          <w:color w:val="3A3A3F"/>
        </w:rPr>
        <w:t>r</w:t>
      </w:r>
      <w:r>
        <w:rPr>
          <w:color w:val="525257"/>
        </w:rPr>
        <w:t>e</w:t>
      </w:r>
      <w:r>
        <w:rPr>
          <w:color w:val="3A3A3F"/>
        </w:rPr>
        <w:t>pr</w:t>
      </w:r>
      <w:r>
        <w:rPr>
          <w:color w:val="525257"/>
        </w:rPr>
        <w:t>ese</w:t>
      </w:r>
      <w:r>
        <w:rPr>
          <w:color w:val="3A3A3F"/>
        </w:rPr>
        <w:t xml:space="preserve">nt </w:t>
      </w:r>
      <w:proofErr w:type="spellStart"/>
      <w:r>
        <w:rPr>
          <w:color w:val="525257"/>
        </w:rPr>
        <w:t>a</w:t>
      </w:r>
      <w:r>
        <w:rPr>
          <w:color w:val="3A3A3F"/>
        </w:rPr>
        <w:t>ti</w:t>
      </w:r>
      <w:proofErr w:type="spellEnd"/>
      <w:r>
        <w:rPr>
          <w:color w:val="3A3A3F"/>
        </w:rPr>
        <w:t xml:space="preserve"> </w:t>
      </w:r>
      <w:proofErr w:type="spellStart"/>
      <w:r>
        <w:rPr>
          <w:color w:val="525257"/>
        </w:rPr>
        <w:t>ves</w:t>
      </w:r>
      <w:proofErr w:type="spellEnd"/>
      <w:r>
        <w:rPr>
          <w:color w:val="525257"/>
        </w:rPr>
        <w:t xml:space="preserve"> as </w:t>
      </w:r>
      <w:r>
        <w:rPr>
          <w:color w:val="3A3A3F"/>
        </w:rPr>
        <w:t>of th</w:t>
      </w:r>
      <w:r>
        <w:rPr>
          <w:color w:val="525257"/>
        </w:rPr>
        <w:t xml:space="preserve">e </w:t>
      </w:r>
      <w:r>
        <w:rPr>
          <w:color w:val="3A3A3F"/>
        </w:rPr>
        <w:t>d</w:t>
      </w:r>
      <w:r>
        <w:rPr>
          <w:color w:val="525257"/>
        </w:rPr>
        <w:t>ay a</w:t>
      </w:r>
      <w:r>
        <w:rPr>
          <w:color w:val="3A3A3F"/>
        </w:rPr>
        <w:t xml:space="preserve">nd </w:t>
      </w:r>
      <w:r>
        <w:rPr>
          <w:color w:val="525257"/>
        </w:rPr>
        <w:t xml:space="preserve">year </w:t>
      </w:r>
      <w:r>
        <w:rPr>
          <w:color w:val="3A3A3F"/>
        </w:rPr>
        <w:t>fir</w:t>
      </w:r>
      <w:r>
        <w:rPr>
          <w:color w:val="525257"/>
        </w:rPr>
        <w:t>s</w:t>
      </w:r>
      <w:r>
        <w:rPr>
          <w:color w:val="3A3A3F"/>
        </w:rPr>
        <w:t>t abo</w:t>
      </w:r>
      <w:r>
        <w:rPr>
          <w:color w:val="525257"/>
        </w:rPr>
        <w:t>ve w</w:t>
      </w:r>
      <w:r>
        <w:rPr>
          <w:color w:val="3A3A3F"/>
        </w:rPr>
        <w:t>ritt</w:t>
      </w:r>
      <w:r>
        <w:rPr>
          <w:color w:val="525257"/>
        </w:rPr>
        <w:t>e</w:t>
      </w:r>
      <w:r>
        <w:rPr>
          <w:color w:val="3A3A3F"/>
        </w:rPr>
        <w:t>n</w:t>
      </w:r>
      <w:r>
        <w:rPr>
          <w:color w:val="525257"/>
        </w:rPr>
        <w:t>.</w:t>
      </w:r>
    </w:p>
    <w:p w14:paraId="7D15B266" w14:textId="77777777" w:rsidR="00612308" w:rsidRDefault="00612308">
      <w:pPr>
        <w:pStyle w:val="BodyText"/>
        <w:spacing w:before="4"/>
        <w:rPr>
          <w:sz w:val="12"/>
        </w:rPr>
      </w:pPr>
    </w:p>
    <w:p w14:paraId="4469E1A6" w14:textId="77777777" w:rsidR="00612308" w:rsidRDefault="00612308">
      <w:pPr>
        <w:rPr>
          <w:sz w:val="12"/>
        </w:rPr>
        <w:sectPr w:rsidR="00612308">
          <w:footerReference w:type="default" r:id="rId9"/>
          <w:pgSz w:w="12240" w:h="15840"/>
          <w:pgMar w:top="1500" w:right="1320" w:bottom="280" w:left="1260" w:header="0" w:footer="0" w:gutter="0"/>
          <w:cols w:space="720"/>
        </w:sectPr>
      </w:pPr>
    </w:p>
    <w:p w14:paraId="2D027B0B" w14:textId="77777777" w:rsidR="00612308" w:rsidRDefault="00000000">
      <w:pPr>
        <w:spacing w:before="92"/>
        <w:ind w:left="178"/>
      </w:pPr>
      <w:r>
        <w:rPr>
          <w:noProof/>
        </w:rPr>
        <w:drawing>
          <wp:anchor distT="0" distB="0" distL="0" distR="0" simplePos="0" relativeHeight="251657728" behindDoc="1" locked="0" layoutInCell="1" allowOverlap="1" wp14:anchorId="1EEFED53" wp14:editId="757045EB">
            <wp:simplePos x="0" y="0"/>
            <wp:positionH relativeFrom="page">
              <wp:posOffset>1199726</wp:posOffset>
            </wp:positionH>
            <wp:positionV relativeFrom="paragraph">
              <wp:posOffset>374998</wp:posOffset>
            </wp:positionV>
            <wp:extent cx="1770623" cy="2807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770623" cy="280758"/>
                    </a:xfrm>
                    <a:prstGeom prst="rect">
                      <a:avLst/>
                    </a:prstGeom>
                  </pic:spPr>
                </pic:pic>
              </a:graphicData>
            </a:graphic>
          </wp:anchor>
        </w:drawing>
      </w:r>
      <w:r>
        <w:rPr>
          <w:color w:val="525257"/>
        </w:rPr>
        <w:t>KENTUCKYONE HEALT H</w:t>
      </w:r>
      <w:r>
        <w:rPr>
          <w:color w:val="6E6E74"/>
        </w:rPr>
        <w:t xml:space="preserve">, </w:t>
      </w:r>
      <w:r>
        <w:rPr>
          <w:color w:val="525257"/>
        </w:rPr>
        <w:t>INC.</w:t>
      </w:r>
    </w:p>
    <w:p w14:paraId="53371163" w14:textId="77777777" w:rsidR="00612308" w:rsidRDefault="00612308">
      <w:pPr>
        <w:pStyle w:val="BodyText"/>
      </w:pPr>
    </w:p>
    <w:p w14:paraId="02A2EC3E" w14:textId="77777777" w:rsidR="00612308" w:rsidRDefault="00612308">
      <w:pPr>
        <w:pStyle w:val="BodyText"/>
        <w:spacing w:before="2"/>
        <w:rPr>
          <w:sz w:val="26"/>
        </w:rPr>
      </w:pPr>
    </w:p>
    <w:p w14:paraId="3F4DC1DE" w14:textId="77777777" w:rsidR="00612308" w:rsidRDefault="00000000">
      <w:pPr>
        <w:tabs>
          <w:tab w:val="left" w:pos="1882"/>
          <w:tab w:val="left" w:pos="2416"/>
          <w:tab w:val="left" w:leader="hyphen" w:pos="3055"/>
        </w:tabs>
        <w:spacing w:line="237" w:lineRule="exact"/>
        <w:ind w:left="109"/>
        <w:rPr>
          <w:b/>
          <w:i/>
          <w:sz w:val="13"/>
        </w:rPr>
      </w:pPr>
      <w:r>
        <w:rPr>
          <w:rFonts w:ascii="Arial" w:hAnsi="Arial"/>
          <w:color w:val="525257"/>
          <w:w w:val="95"/>
          <w:sz w:val="21"/>
        </w:rPr>
        <w:t>B</w:t>
      </w:r>
      <w:r>
        <w:rPr>
          <w:rFonts w:ascii="Arial" w:hAnsi="Arial"/>
          <w:color w:val="525257"/>
          <w:spacing w:val="-19"/>
          <w:w w:val="95"/>
          <w:sz w:val="21"/>
        </w:rPr>
        <w:t xml:space="preserve"> </w:t>
      </w:r>
      <w:r>
        <w:rPr>
          <w:rFonts w:ascii="Arial" w:hAnsi="Arial"/>
          <w:color w:val="525257"/>
          <w:w w:val="105"/>
          <w:sz w:val="21"/>
        </w:rPr>
        <w:t>y</w:t>
      </w:r>
      <w:r>
        <w:rPr>
          <w:rFonts w:ascii="Arial" w:hAnsi="Arial"/>
          <w:color w:val="6E6E74"/>
          <w:w w:val="105"/>
          <w:sz w:val="21"/>
        </w:rPr>
        <w:t>:</w:t>
      </w:r>
      <w:r>
        <w:rPr>
          <w:rFonts w:ascii="Arial" w:hAnsi="Arial"/>
          <w:color w:val="6E6E74"/>
          <w:spacing w:val="-35"/>
          <w:w w:val="105"/>
          <w:sz w:val="21"/>
        </w:rPr>
        <w:t xml:space="preserve"> </w:t>
      </w:r>
      <w:r>
        <w:rPr>
          <w:b/>
          <w:i/>
          <w:color w:val="44597B"/>
          <w:w w:val="95"/>
          <w:sz w:val="13"/>
        </w:rPr>
        <w:t>---'--==--------.</w:t>
      </w:r>
      <w:r>
        <w:rPr>
          <w:b/>
          <w:i/>
          <w:color w:val="44597B"/>
          <w:spacing w:val="-24"/>
          <w:w w:val="95"/>
          <w:sz w:val="13"/>
        </w:rPr>
        <w:t xml:space="preserve"> </w:t>
      </w:r>
      <w:proofErr w:type="spellStart"/>
      <w:r>
        <w:rPr>
          <w:b/>
          <w:i/>
          <w:color w:val="44597B"/>
          <w:w w:val="130"/>
          <w:sz w:val="13"/>
        </w:rPr>
        <w:t>f't</w:t>
      </w:r>
      <w:proofErr w:type="spellEnd"/>
      <w:proofErr w:type="gramStart"/>
      <w:r>
        <w:rPr>
          <w:b/>
          <w:i/>
          <w:color w:val="44597B"/>
          <w:w w:val="130"/>
          <w:sz w:val="13"/>
        </w:rPr>
        <w:t>-.r</w:t>
      </w:r>
      <w:proofErr w:type="gramEnd"/>
      <w:r>
        <w:rPr>
          <w:b/>
          <w:i/>
          <w:color w:val="44597B"/>
          <w:w w:val="130"/>
          <w:sz w:val="13"/>
        </w:rPr>
        <w:t>-</w:t>
      </w:r>
      <w:r>
        <w:rPr>
          <w:b/>
          <w:i/>
          <w:color w:val="44597B"/>
          <w:w w:val="130"/>
          <w:sz w:val="13"/>
        </w:rPr>
        <w:tab/>
      </w:r>
      <w:r>
        <w:rPr>
          <w:b/>
          <w:i/>
          <w:color w:val="44597B"/>
          <w:w w:val="95"/>
          <w:sz w:val="13"/>
        </w:rPr>
        <w:t>,,....,.--</w:t>
      </w:r>
      <w:r>
        <w:rPr>
          <w:b/>
          <w:i/>
          <w:color w:val="525257"/>
          <w:w w:val="95"/>
          <w:sz w:val="13"/>
        </w:rPr>
        <w:t>-</w:t>
      </w:r>
      <w:r>
        <w:rPr>
          <w:b/>
          <w:i/>
          <w:color w:val="525257"/>
          <w:w w:val="95"/>
          <w:sz w:val="13"/>
        </w:rPr>
        <w:tab/>
      </w:r>
      <w:r>
        <w:rPr>
          <w:b/>
          <w:i/>
          <w:color w:val="335090"/>
          <w:w w:val="130"/>
          <w:sz w:val="13"/>
        </w:rPr>
        <w:t>--</w:t>
      </w:r>
      <w:proofErr w:type="spellStart"/>
      <w:r>
        <w:rPr>
          <w:b/>
          <w:i/>
          <w:color w:val="335090"/>
          <w:w w:val="130"/>
          <w:sz w:val="13"/>
        </w:rPr>
        <w:t>tt</w:t>
      </w:r>
      <w:proofErr w:type="spellEnd"/>
      <w:r>
        <w:rPr>
          <w:b/>
          <w:i/>
          <w:color w:val="335090"/>
          <w:w w:val="130"/>
          <w:sz w:val="13"/>
        </w:rPr>
        <w:tab/>
      </w:r>
      <w:proofErr w:type="spellStart"/>
      <w:r>
        <w:rPr>
          <w:b/>
          <w:i/>
          <w:color w:val="335090"/>
          <w:spacing w:val="-3"/>
          <w:w w:val="130"/>
          <w:sz w:val="13"/>
        </w:rPr>
        <w:t>n'i</w:t>
      </w:r>
      <w:proofErr w:type="spellEnd"/>
      <w:r>
        <w:rPr>
          <w:b/>
          <w:i/>
          <w:color w:val="335090"/>
          <w:spacing w:val="-3"/>
          <w:w w:val="130"/>
          <w:sz w:val="13"/>
        </w:rPr>
        <w:t>';;--­</w:t>
      </w:r>
    </w:p>
    <w:p w14:paraId="25133619" w14:textId="77777777" w:rsidR="00612308" w:rsidRDefault="00000000">
      <w:pPr>
        <w:tabs>
          <w:tab w:val="left" w:pos="2186"/>
        </w:tabs>
        <w:spacing w:line="261" w:lineRule="exact"/>
        <w:ind w:left="161"/>
        <w:rPr>
          <w:rFonts w:ascii="Courier New"/>
          <w:b/>
          <w:i/>
          <w:sz w:val="20"/>
        </w:rPr>
      </w:pPr>
      <w:r>
        <w:rPr>
          <w:color w:val="525257"/>
          <w:w w:val="60"/>
        </w:rPr>
        <w:t>Na</w:t>
      </w:r>
      <w:r>
        <w:rPr>
          <w:color w:val="525257"/>
          <w:spacing w:val="-3"/>
          <w:w w:val="60"/>
        </w:rPr>
        <w:t xml:space="preserve"> </w:t>
      </w:r>
      <w:r>
        <w:rPr>
          <w:color w:val="3A3A3F"/>
          <w:spacing w:val="3"/>
          <w:w w:val="60"/>
        </w:rPr>
        <w:t>m</w:t>
      </w:r>
      <w:r>
        <w:rPr>
          <w:color w:val="525257"/>
          <w:spacing w:val="3"/>
          <w:w w:val="60"/>
        </w:rPr>
        <w:t>e:</w:t>
      </w:r>
      <w:r>
        <w:rPr>
          <w:color w:val="525257"/>
          <w:spacing w:val="-11"/>
          <w:w w:val="60"/>
        </w:rPr>
        <w:t xml:space="preserve"> </w:t>
      </w:r>
      <w:r>
        <w:rPr>
          <w:rFonts w:ascii="Courier New"/>
          <w:b/>
          <w:i/>
          <w:color w:val="335090"/>
          <w:spacing w:val="-5"/>
          <w:w w:val="60"/>
          <w:sz w:val="20"/>
        </w:rPr>
        <w:t>---A..14-LD-r</w:t>
      </w:r>
      <w:proofErr w:type="gramStart"/>
      <w:r>
        <w:rPr>
          <w:rFonts w:ascii="Courier New"/>
          <w:b/>
          <w:i/>
          <w:color w:val="335090"/>
          <w:spacing w:val="-5"/>
          <w:w w:val="60"/>
          <w:sz w:val="20"/>
        </w:rPr>
        <w:t>-..</w:t>
      </w:r>
      <w:proofErr w:type="gramEnd"/>
      <w:r>
        <w:rPr>
          <w:rFonts w:ascii="Courier New"/>
          <w:b/>
          <w:i/>
          <w:color w:val="335090"/>
          <w:spacing w:val="-5"/>
          <w:w w:val="60"/>
          <w:sz w:val="20"/>
        </w:rPr>
        <w:t>,1..</w:t>
      </w:r>
      <w:r>
        <w:rPr>
          <w:rFonts w:ascii="Courier New"/>
          <w:b/>
          <w:i/>
          <w:color w:val="335090"/>
          <w:spacing w:val="-5"/>
          <w:w w:val="60"/>
          <w:sz w:val="20"/>
        </w:rPr>
        <w:tab/>
      </w:r>
      <w:r>
        <w:rPr>
          <w:rFonts w:ascii="Courier New"/>
          <w:b/>
          <w:i/>
          <w:color w:val="335090"/>
          <w:w w:val="65"/>
          <w:sz w:val="20"/>
        </w:rPr>
        <w:t>_.! '</w:t>
      </w:r>
      <w:r>
        <w:rPr>
          <w:rFonts w:ascii="Courier New"/>
          <w:b/>
          <w:i/>
          <w:color w:val="335090"/>
          <w:spacing w:val="24"/>
          <w:w w:val="65"/>
          <w:sz w:val="20"/>
        </w:rPr>
        <w:t xml:space="preserve"> </w:t>
      </w:r>
      <w:r>
        <w:rPr>
          <w:rFonts w:ascii="Courier New"/>
          <w:b/>
          <w:i/>
          <w:color w:val="335090"/>
          <w:w w:val="65"/>
          <w:sz w:val="20"/>
        </w:rPr>
        <w:t>!.!.</w:t>
      </w:r>
    </w:p>
    <w:p w14:paraId="6D0F1C65" w14:textId="77777777" w:rsidR="00612308" w:rsidRDefault="00000000">
      <w:pPr>
        <w:tabs>
          <w:tab w:val="right" w:leader="hyphen" w:pos="3592"/>
        </w:tabs>
        <w:spacing w:before="8"/>
        <w:ind w:left="151"/>
        <w:rPr>
          <w:b/>
          <w:i/>
          <w:sz w:val="13"/>
        </w:rPr>
      </w:pPr>
      <w:r>
        <w:rPr>
          <w:noProof/>
        </w:rPr>
        <w:drawing>
          <wp:anchor distT="0" distB="0" distL="0" distR="0" simplePos="0" relativeHeight="251656704" behindDoc="0" locked="0" layoutInCell="1" allowOverlap="1" wp14:anchorId="6F372E1F" wp14:editId="32F14EE1">
            <wp:simplePos x="0" y="0"/>
            <wp:positionH relativeFrom="page">
              <wp:posOffset>1431739</wp:posOffset>
            </wp:positionH>
            <wp:positionV relativeFrom="paragraph">
              <wp:posOffset>156865</wp:posOffset>
            </wp:positionV>
            <wp:extent cx="329702" cy="10986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329702" cy="109861"/>
                    </a:xfrm>
                    <a:prstGeom prst="rect">
                      <a:avLst/>
                    </a:prstGeom>
                  </pic:spPr>
                </pic:pic>
              </a:graphicData>
            </a:graphic>
          </wp:anchor>
        </w:drawing>
      </w:r>
      <w:proofErr w:type="spellStart"/>
      <w:r>
        <w:rPr>
          <w:color w:val="525257"/>
        </w:rPr>
        <w:t>Ti</w:t>
      </w:r>
      <w:proofErr w:type="spellEnd"/>
      <w:r>
        <w:rPr>
          <w:color w:val="525257"/>
        </w:rPr>
        <w:t xml:space="preserve"> </w:t>
      </w:r>
      <w:r>
        <w:rPr>
          <w:color w:val="525257"/>
          <w:spacing w:val="4"/>
        </w:rPr>
        <w:t>t</w:t>
      </w:r>
      <w:r>
        <w:rPr>
          <w:color w:val="3A3A3F"/>
          <w:spacing w:val="4"/>
        </w:rPr>
        <w:t>i</w:t>
      </w:r>
      <w:r>
        <w:rPr>
          <w:color w:val="525257"/>
          <w:spacing w:val="4"/>
        </w:rPr>
        <w:t>e:</w:t>
      </w:r>
      <w:r>
        <w:rPr>
          <w:color w:val="525257"/>
          <w:spacing w:val="-28"/>
        </w:rPr>
        <w:t xml:space="preserve"> </w:t>
      </w:r>
      <w:r>
        <w:rPr>
          <w:b/>
          <w:i/>
          <w:color w:val="335090"/>
          <w:w w:val="105"/>
          <w:sz w:val="13"/>
        </w:rPr>
        <w:t>-+'44J- ++</w:t>
      </w:r>
      <w:r>
        <w:rPr>
          <w:b/>
          <w:i/>
          <w:color w:val="335090"/>
          <w:spacing w:val="16"/>
          <w:w w:val="105"/>
          <w:sz w:val="13"/>
        </w:rPr>
        <w:t xml:space="preserve"> </w:t>
      </w:r>
      <w:r>
        <w:rPr>
          <w:b/>
          <w:i/>
          <w:color w:val="335090"/>
          <w:sz w:val="13"/>
        </w:rPr>
        <w:t>---"-'-</w:t>
      </w:r>
      <w:proofErr w:type="gramStart"/>
      <w:r>
        <w:rPr>
          <w:b/>
          <w:i/>
          <w:color w:val="335090"/>
          <w:sz w:val="13"/>
        </w:rPr>
        <w:t>':...</w:t>
      </w:r>
      <w:proofErr w:type="gramEnd"/>
      <w:r>
        <w:rPr>
          <w:b/>
          <w:i/>
          <w:color w:val="335090"/>
          <w:sz w:val="13"/>
        </w:rPr>
        <w:t>L.-4.</w:t>
      </w:r>
      <w:r>
        <w:rPr>
          <w:b/>
          <w:i/>
          <w:color w:val="335090"/>
          <w:sz w:val="13"/>
        </w:rPr>
        <w:tab/>
        <w:t>1</w:t>
      </w:r>
    </w:p>
    <w:p w14:paraId="77C13B2F" w14:textId="77777777" w:rsidR="00612308" w:rsidRDefault="00000000">
      <w:pPr>
        <w:spacing w:before="96"/>
        <w:ind w:left="133"/>
      </w:pPr>
      <w:r>
        <w:br w:type="column"/>
      </w:r>
      <w:r>
        <w:rPr>
          <w:color w:val="525257"/>
        </w:rPr>
        <w:t>UN</w:t>
      </w:r>
      <w:r>
        <w:rPr>
          <w:color w:val="3A3A3F"/>
        </w:rPr>
        <w:t xml:space="preserve">I </w:t>
      </w:r>
      <w:r>
        <w:rPr>
          <w:color w:val="525257"/>
        </w:rPr>
        <w:t xml:space="preserve">VERS </w:t>
      </w:r>
      <w:r>
        <w:rPr>
          <w:color w:val="3A3A3F"/>
        </w:rPr>
        <w:t>I</w:t>
      </w:r>
      <w:r>
        <w:rPr>
          <w:color w:val="525257"/>
        </w:rPr>
        <w:t xml:space="preserve">T Y MED </w:t>
      </w:r>
      <w:r>
        <w:rPr>
          <w:color w:val="3A3A3F"/>
        </w:rPr>
        <w:t>I</w:t>
      </w:r>
      <w:r>
        <w:rPr>
          <w:color w:val="525257"/>
        </w:rPr>
        <w:t>CAL CENTER</w:t>
      </w:r>
      <w:r>
        <w:rPr>
          <w:color w:val="6E6E74"/>
        </w:rPr>
        <w:t xml:space="preserve">, </w:t>
      </w:r>
      <w:r>
        <w:rPr>
          <w:color w:val="525257"/>
        </w:rPr>
        <w:t>INC.</w:t>
      </w:r>
    </w:p>
    <w:p w14:paraId="4B087AE0" w14:textId="77777777" w:rsidR="00612308" w:rsidRDefault="00612308">
      <w:pPr>
        <w:pStyle w:val="BodyText"/>
      </w:pPr>
    </w:p>
    <w:p w14:paraId="1F5EC682" w14:textId="77777777" w:rsidR="00612308" w:rsidRDefault="00612308">
      <w:pPr>
        <w:pStyle w:val="BodyText"/>
        <w:spacing w:before="2"/>
        <w:rPr>
          <w:sz w:val="26"/>
        </w:rPr>
      </w:pPr>
    </w:p>
    <w:p w14:paraId="11F2289E" w14:textId="77777777" w:rsidR="00612308" w:rsidRDefault="00000000">
      <w:pPr>
        <w:tabs>
          <w:tab w:val="left" w:pos="796"/>
          <w:tab w:val="left" w:pos="1114"/>
          <w:tab w:val="left" w:pos="1431"/>
          <w:tab w:val="left" w:pos="1748"/>
          <w:tab w:val="left" w:pos="2066"/>
          <w:tab w:val="left" w:pos="2383"/>
          <w:tab w:val="left" w:pos="2700"/>
          <w:tab w:val="left" w:pos="3017"/>
          <w:tab w:val="left" w:pos="3335"/>
        </w:tabs>
        <w:spacing w:before="1" w:line="208" w:lineRule="exact"/>
        <w:ind w:left="115"/>
        <w:rPr>
          <w:rFonts w:ascii="Arial"/>
          <w:sz w:val="21"/>
        </w:rPr>
      </w:pPr>
      <w:r>
        <w:rPr>
          <w:rFonts w:ascii="Arial"/>
          <w:color w:val="525257"/>
          <w:w w:val="105"/>
          <w:sz w:val="21"/>
        </w:rPr>
        <w:t>By</w:t>
      </w:r>
      <w:r>
        <w:rPr>
          <w:rFonts w:ascii="Arial"/>
          <w:color w:val="6E6E74"/>
          <w:w w:val="105"/>
          <w:sz w:val="21"/>
        </w:rPr>
        <w:t>:</w:t>
      </w:r>
      <w:r>
        <w:rPr>
          <w:rFonts w:ascii="Arial"/>
          <w:color w:val="6E6E74"/>
          <w:spacing w:val="-9"/>
          <w:w w:val="105"/>
          <w:sz w:val="21"/>
        </w:rPr>
        <w:t xml:space="preserve"> </w:t>
      </w:r>
      <w:r>
        <w:rPr>
          <w:rFonts w:ascii="Arial"/>
          <w:color w:val="525257"/>
          <w:w w:val="105"/>
          <w:sz w:val="21"/>
        </w:rPr>
        <w:t>-</w:t>
      </w:r>
      <w:r>
        <w:rPr>
          <w:rFonts w:ascii="Arial"/>
          <w:color w:val="525257"/>
          <w:w w:val="105"/>
          <w:sz w:val="21"/>
        </w:rPr>
        <w:tab/>
        <w:t>-</w:t>
      </w:r>
      <w:r>
        <w:rPr>
          <w:rFonts w:ascii="Arial"/>
          <w:color w:val="525257"/>
          <w:w w:val="105"/>
          <w:sz w:val="21"/>
        </w:rPr>
        <w:tab/>
        <w:t>-</w:t>
      </w:r>
      <w:r>
        <w:rPr>
          <w:rFonts w:ascii="Arial"/>
          <w:color w:val="525257"/>
          <w:w w:val="105"/>
          <w:sz w:val="21"/>
        </w:rPr>
        <w:tab/>
        <w:t>-</w:t>
      </w:r>
      <w:r>
        <w:rPr>
          <w:rFonts w:ascii="Arial"/>
          <w:color w:val="525257"/>
          <w:w w:val="105"/>
          <w:sz w:val="21"/>
        </w:rPr>
        <w:tab/>
        <w:t>-</w:t>
      </w:r>
      <w:r>
        <w:rPr>
          <w:rFonts w:ascii="Arial"/>
          <w:color w:val="525257"/>
          <w:w w:val="105"/>
          <w:sz w:val="21"/>
        </w:rPr>
        <w:tab/>
        <w:t>-</w:t>
      </w:r>
      <w:r>
        <w:rPr>
          <w:rFonts w:ascii="Arial"/>
          <w:color w:val="525257"/>
          <w:w w:val="105"/>
          <w:sz w:val="21"/>
        </w:rPr>
        <w:tab/>
        <w:t>-</w:t>
      </w:r>
      <w:r>
        <w:rPr>
          <w:rFonts w:ascii="Arial"/>
          <w:color w:val="525257"/>
          <w:w w:val="105"/>
          <w:sz w:val="21"/>
        </w:rPr>
        <w:tab/>
        <w:t>-</w:t>
      </w:r>
      <w:r>
        <w:rPr>
          <w:rFonts w:ascii="Arial"/>
          <w:color w:val="525257"/>
          <w:w w:val="105"/>
          <w:sz w:val="21"/>
        </w:rPr>
        <w:tab/>
        <w:t>-</w:t>
      </w:r>
      <w:r>
        <w:rPr>
          <w:rFonts w:ascii="Arial"/>
          <w:color w:val="525257"/>
          <w:w w:val="105"/>
          <w:sz w:val="21"/>
        </w:rPr>
        <w:tab/>
        <w:t>-</w:t>
      </w:r>
    </w:p>
    <w:p w14:paraId="120D0281" w14:textId="77777777" w:rsidR="00612308" w:rsidRDefault="00000000">
      <w:pPr>
        <w:tabs>
          <w:tab w:val="left" w:pos="3199"/>
        </w:tabs>
        <w:spacing w:line="219" w:lineRule="exact"/>
        <w:ind w:left="114"/>
      </w:pPr>
      <w:proofErr w:type="gramStart"/>
      <w:r>
        <w:rPr>
          <w:color w:val="525257"/>
          <w:w w:val="105"/>
        </w:rPr>
        <w:t>Name</w:t>
      </w:r>
      <w:r>
        <w:rPr>
          <w:color w:val="525257"/>
          <w:spacing w:val="-28"/>
          <w:w w:val="105"/>
        </w:rPr>
        <w:t xml:space="preserve"> </w:t>
      </w:r>
      <w:r>
        <w:rPr>
          <w:color w:val="3A3A3F"/>
          <w:w w:val="105"/>
        </w:rPr>
        <w:t>:</w:t>
      </w:r>
      <w:proofErr w:type="gramEnd"/>
      <w:r>
        <w:rPr>
          <w:color w:val="3A3A3F"/>
          <w:w w:val="105"/>
          <w:u w:val="single" w:color="515156"/>
        </w:rPr>
        <w:t xml:space="preserve"> </w:t>
      </w:r>
      <w:r>
        <w:rPr>
          <w:color w:val="3A3A3F"/>
          <w:w w:val="105"/>
          <w:u w:val="single" w:color="515156"/>
        </w:rPr>
        <w:tab/>
      </w:r>
      <w:r>
        <w:rPr>
          <w:color w:val="525257"/>
          <w:w w:val="220"/>
        </w:rPr>
        <w:t>_</w:t>
      </w:r>
    </w:p>
    <w:p w14:paraId="1825BED2" w14:textId="77777777" w:rsidR="00612308" w:rsidRDefault="00000000">
      <w:pPr>
        <w:spacing w:before="37"/>
        <w:ind w:left="109"/>
        <w:rPr>
          <w:sz w:val="25"/>
        </w:rPr>
      </w:pPr>
      <w:r>
        <w:rPr>
          <w:color w:val="525257"/>
          <w:w w:val="105"/>
          <w:position w:val="8"/>
        </w:rPr>
        <w:t>T</w:t>
      </w:r>
      <w:r>
        <w:rPr>
          <w:color w:val="3A3A3F"/>
          <w:w w:val="105"/>
          <w:position w:val="8"/>
        </w:rPr>
        <w:t>i</w:t>
      </w:r>
      <w:r>
        <w:rPr>
          <w:color w:val="525257"/>
          <w:w w:val="105"/>
          <w:position w:val="8"/>
        </w:rPr>
        <w:t>t</w:t>
      </w:r>
      <w:r>
        <w:rPr>
          <w:color w:val="3A3A3F"/>
          <w:w w:val="105"/>
          <w:position w:val="8"/>
        </w:rPr>
        <w:t>l</w:t>
      </w:r>
      <w:r>
        <w:rPr>
          <w:color w:val="525257"/>
          <w:w w:val="105"/>
          <w:position w:val="8"/>
        </w:rPr>
        <w:t xml:space="preserve">e: </w:t>
      </w:r>
      <w:r>
        <w:rPr>
          <w:color w:val="6E6E74"/>
          <w:w w:val="105"/>
          <w:sz w:val="25"/>
        </w:rPr>
        <w:t xml:space="preserve">- </w:t>
      </w:r>
      <w:r>
        <w:rPr>
          <w:color w:val="525257"/>
          <w:w w:val="105"/>
          <w:sz w:val="25"/>
        </w:rPr>
        <w:t xml:space="preserve">- </w:t>
      </w:r>
      <w:r>
        <w:rPr>
          <w:color w:val="6E6E74"/>
          <w:w w:val="105"/>
          <w:sz w:val="25"/>
        </w:rPr>
        <w:t xml:space="preserve">- </w:t>
      </w:r>
      <w:r>
        <w:rPr>
          <w:color w:val="525257"/>
          <w:w w:val="105"/>
          <w:sz w:val="25"/>
        </w:rPr>
        <w:t xml:space="preserve">- - - - - - - </w:t>
      </w:r>
      <w:r>
        <w:rPr>
          <w:color w:val="6E6E74"/>
          <w:w w:val="105"/>
          <w:sz w:val="25"/>
        </w:rPr>
        <w:t>-</w:t>
      </w:r>
    </w:p>
    <w:sectPr w:rsidR="00612308">
      <w:type w:val="continuous"/>
      <w:pgSz w:w="12240" w:h="15840"/>
      <w:pgMar w:top="1360" w:right="1320" w:bottom="980" w:left="1260" w:header="720" w:footer="720" w:gutter="0"/>
      <w:cols w:num="2" w:space="720" w:equalWidth="0">
        <w:col w:w="3644" w:space="960"/>
        <w:col w:w="505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D78A" w14:textId="77777777" w:rsidR="007105C2" w:rsidRDefault="007105C2">
      <w:r>
        <w:separator/>
      </w:r>
    </w:p>
  </w:endnote>
  <w:endnote w:type="continuationSeparator" w:id="0">
    <w:p w14:paraId="0ADDAF75" w14:textId="77777777" w:rsidR="007105C2" w:rsidRDefault="0071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DC04" w14:textId="71D63046" w:rsidR="00612308" w:rsidRDefault="00000000">
    <w:pPr>
      <w:pStyle w:val="BodyText"/>
      <w:spacing w:line="14" w:lineRule="auto"/>
      <w:rPr>
        <w:sz w:val="20"/>
      </w:rPr>
    </w:pPr>
    <w:r>
      <w:pict w14:anchorId="2B694BEC">
        <v:shapetype id="_x0000_t202" coordsize="21600,21600" o:spt="202" path="m,l,21600r21600,l21600,xe">
          <v:stroke joinstyle="miter"/>
          <v:path gradientshapeok="t" o:connecttype="rect"/>
        </v:shapetype>
        <v:shape id="_x0000_s1026" type="#_x0000_t202" style="position:absolute;margin-left:295.05pt;margin-top:741.3pt;width:25pt;height:15.3pt;z-index:-15799296;mso-position-horizontal-relative:page;mso-position-vertical-relative:page" filled="f" stroked="f">
          <v:textbox inset="0,0,0,0">
            <w:txbxContent>
              <w:p w14:paraId="699405D1" w14:textId="77777777" w:rsidR="00612308" w:rsidRDefault="00000000">
                <w:pPr>
                  <w:pStyle w:val="BodyText"/>
                  <w:spacing w:before="10"/>
                  <w:ind w:left="20"/>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37DA" w14:textId="77777777" w:rsidR="00612308" w:rsidRDefault="0061230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5B1B" w14:textId="77777777" w:rsidR="00612308" w:rsidRDefault="0061230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8D88" w14:textId="77777777" w:rsidR="007105C2" w:rsidRDefault="007105C2">
      <w:r>
        <w:separator/>
      </w:r>
    </w:p>
  </w:footnote>
  <w:footnote w:type="continuationSeparator" w:id="0">
    <w:p w14:paraId="2E80D034" w14:textId="77777777" w:rsidR="007105C2" w:rsidRDefault="00710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30E3E"/>
    <w:multiLevelType w:val="hybridMultilevel"/>
    <w:tmpl w:val="36302530"/>
    <w:lvl w:ilvl="0" w:tplc="FC90CCF6">
      <w:start w:val="1"/>
      <w:numFmt w:val="decimal"/>
      <w:lvlText w:val="%1."/>
      <w:lvlJc w:val="left"/>
      <w:pPr>
        <w:ind w:left="180" w:hanging="720"/>
        <w:jc w:val="left"/>
      </w:pPr>
      <w:rPr>
        <w:rFonts w:ascii="Times New Roman" w:eastAsia="Times New Roman" w:hAnsi="Times New Roman" w:cs="Times New Roman" w:hint="default"/>
        <w:w w:val="100"/>
        <w:sz w:val="24"/>
        <w:szCs w:val="24"/>
        <w:lang w:val="en-US" w:eastAsia="en-US" w:bidi="ar-SA"/>
      </w:rPr>
    </w:lvl>
    <w:lvl w:ilvl="1" w:tplc="B63A44C0">
      <w:start w:val="1"/>
      <w:numFmt w:val="lowerLetter"/>
      <w:lvlText w:val="(%2)"/>
      <w:lvlJc w:val="left"/>
      <w:pPr>
        <w:ind w:left="900" w:hanging="720"/>
        <w:jc w:val="left"/>
      </w:pPr>
      <w:rPr>
        <w:rFonts w:ascii="Times New Roman" w:eastAsia="Times New Roman" w:hAnsi="Times New Roman" w:cs="Times New Roman" w:hint="default"/>
        <w:spacing w:val="-1"/>
        <w:w w:val="99"/>
        <w:sz w:val="24"/>
        <w:szCs w:val="24"/>
        <w:lang w:val="en-US" w:eastAsia="en-US" w:bidi="ar-SA"/>
      </w:rPr>
    </w:lvl>
    <w:lvl w:ilvl="2" w:tplc="D564F2D0">
      <w:numFmt w:val="bullet"/>
      <w:lvlText w:val="•"/>
      <w:lvlJc w:val="left"/>
      <w:pPr>
        <w:ind w:left="1873" w:hanging="720"/>
      </w:pPr>
      <w:rPr>
        <w:rFonts w:hint="default"/>
        <w:lang w:val="en-US" w:eastAsia="en-US" w:bidi="ar-SA"/>
      </w:rPr>
    </w:lvl>
    <w:lvl w:ilvl="3" w:tplc="D67CE44A">
      <w:numFmt w:val="bullet"/>
      <w:lvlText w:val="•"/>
      <w:lvlJc w:val="left"/>
      <w:pPr>
        <w:ind w:left="2846" w:hanging="720"/>
      </w:pPr>
      <w:rPr>
        <w:rFonts w:hint="default"/>
        <w:lang w:val="en-US" w:eastAsia="en-US" w:bidi="ar-SA"/>
      </w:rPr>
    </w:lvl>
    <w:lvl w:ilvl="4" w:tplc="AF10783A">
      <w:numFmt w:val="bullet"/>
      <w:lvlText w:val="•"/>
      <w:lvlJc w:val="left"/>
      <w:pPr>
        <w:ind w:left="3820" w:hanging="720"/>
      </w:pPr>
      <w:rPr>
        <w:rFonts w:hint="default"/>
        <w:lang w:val="en-US" w:eastAsia="en-US" w:bidi="ar-SA"/>
      </w:rPr>
    </w:lvl>
    <w:lvl w:ilvl="5" w:tplc="A6883140">
      <w:numFmt w:val="bullet"/>
      <w:lvlText w:val="•"/>
      <w:lvlJc w:val="left"/>
      <w:pPr>
        <w:ind w:left="4793" w:hanging="720"/>
      </w:pPr>
      <w:rPr>
        <w:rFonts w:hint="default"/>
        <w:lang w:val="en-US" w:eastAsia="en-US" w:bidi="ar-SA"/>
      </w:rPr>
    </w:lvl>
    <w:lvl w:ilvl="6" w:tplc="E4BA430E">
      <w:numFmt w:val="bullet"/>
      <w:lvlText w:val="•"/>
      <w:lvlJc w:val="left"/>
      <w:pPr>
        <w:ind w:left="5766" w:hanging="720"/>
      </w:pPr>
      <w:rPr>
        <w:rFonts w:hint="default"/>
        <w:lang w:val="en-US" w:eastAsia="en-US" w:bidi="ar-SA"/>
      </w:rPr>
    </w:lvl>
    <w:lvl w:ilvl="7" w:tplc="CCAC6FA6">
      <w:numFmt w:val="bullet"/>
      <w:lvlText w:val="•"/>
      <w:lvlJc w:val="left"/>
      <w:pPr>
        <w:ind w:left="6740" w:hanging="720"/>
      </w:pPr>
      <w:rPr>
        <w:rFonts w:hint="default"/>
        <w:lang w:val="en-US" w:eastAsia="en-US" w:bidi="ar-SA"/>
      </w:rPr>
    </w:lvl>
    <w:lvl w:ilvl="8" w:tplc="D4E8643C">
      <w:numFmt w:val="bullet"/>
      <w:lvlText w:val="•"/>
      <w:lvlJc w:val="left"/>
      <w:pPr>
        <w:ind w:left="7713" w:hanging="720"/>
      </w:pPr>
      <w:rPr>
        <w:rFonts w:hint="default"/>
        <w:lang w:val="en-US" w:eastAsia="en-US" w:bidi="ar-SA"/>
      </w:rPr>
    </w:lvl>
  </w:abstractNum>
  <w:abstractNum w:abstractNumId="1" w15:restartNumberingAfterBreak="0">
    <w:nsid w:val="2E2E4D55"/>
    <w:multiLevelType w:val="hybridMultilevel"/>
    <w:tmpl w:val="194A6A72"/>
    <w:lvl w:ilvl="0" w:tplc="245C62A4">
      <w:start w:val="1"/>
      <w:numFmt w:val="lowerLetter"/>
      <w:lvlText w:val="%1."/>
      <w:lvlJc w:val="left"/>
      <w:pPr>
        <w:ind w:left="900" w:hanging="720"/>
        <w:jc w:val="left"/>
      </w:pPr>
      <w:rPr>
        <w:rFonts w:ascii="Times New Roman" w:eastAsia="Times New Roman" w:hAnsi="Times New Roman" w:cs="Times New Roman" w:hint="default"/>
        <w:spacing w:val="-1"/>
        <w:w w:val="100"/>
        <w:sz w:val="24"/>
        <w:szCs w:val="24"/>
        <w:lang w:val="en-US" w:eastAsia="en-US" w:bidi="ar-SA"/>
      </w:rPr>
    </w:lvl>
    <w:lvl w:ilvl="1" w:tplc="83D4E744">
      <w:numFmt w:val="bullet"/>
      <w:lvlText w:val="•"/>
      <w:lvlJc w:val="left"/>
      <w:pPr>
        <w:ind w:left="1776" w:hanging="720"/>
      </w:pPr>
      <w:rPr>
        <w:rFonts w:hint="default"/>
        <w:lang w:val="en-US" w:eastAsia="en-US" w:bidi="ar-SA"/>
      </w:rPr>
    </w:lvl>
    <w:lvl w:ilvl="2" w:tplc="D6422F2C">
      <w:numFmt w:val="bullet"/>
      <w:lvlText w:val="•"/>
      <w:lvlJc w:val="left"/>
      <w:pPr>
        <w:ind w:left="2652" w:hanging="720"/>
      </w:pPr>
      <w:rPr>
        <w:rFonts w:hint="default"/>
        <w:lang w:val="en-US" w:eastAsia="en-US" w:bidi="ar-SA"/>
      </w:rPr>
    </w:lvl>
    <w:lvl w:ilvl="3" w:tplc="FE2EC586">
      <w:numFmt w:val="bullet"/>
      <w:lvlText w:val="•"/>
      <w:lvlJc w:val="left"/>
      <w:pPr>
        <w:ind w:left="3528" w:hanging="720"/>
      </w:pPr>
      <w:rPr>
        <w:rFonts w:hint="default"/>
        <w:lang w:val="en-US" w:eastAsia="en-US" w:bidi="ar-SA"/>
      </w:rPr>
    </w:lvl>
    <w:lvl w:ilvl="4" w:tplc="27C8A45C">
      <w:numFmt w:val="bullet"/>
      <w:lvlText w:val="•"/>
      <w:lvlJc w:val="left"/>
      <w:pPr>
        <w:ind w:left="4404" w:hanging="720"/>
      </w:pPr>
      <w:rPr>
        <w:rFonts w:hint="default"/>
        <w:lang w:val="en-US" w:eastAsia="en-US" w:bidi="ar-SA"/>
      </w:rPr>
    </w:lvl>
    <w:lvl w:ilvl="5" w:tplc="02EEAA16">
      <w:numFmt w:val="bullet"/>
      <w:lvlText w:val="•"/>
      <w:lvlJc w:val="left"/>
      <w:pPr>
        <w:ind w:left="5280" w:hanging="720"/>
      </w:pPr>
      <w:rPr>
        <w:rFonts w:hint="default"/>
        <w:lang w:val="en-US" w:eastAsia="en-US" w:bidi="ar-SA"/>
      </w:rPr>
    </w:lvl>
    <w:lvl w:ilvl="6" w:tplc="A962A36C">
      <w:numFmt w:val="bullet"/>
      <w:lvlText w:val="•"/>
      <w:lvlJc w:val="left"/>
      <w:pPr>
        <w:ind w:left="6156" w:hanging="720"/>
      </w:pPr>
      <w:rPr>
        <w:rFonts w:hint="default"/>
        <w:lang w:val="en-US" w:eastAsia="en-US" w:bidi="ar-SA"/>
      </w:rPr>
    </w:lvl>
    <w:lvl w:ilvl="7" w:tplc="199496FC">
      <w:numFmt w:val="bullet"/>
      <w:lvlText w:val="•"/>
      <w:lvlJc w:val="left"/>
      <w:pPr>
        <w:ind w:left="7032" w:hanging="720"/>
      </w:pPr>
      <w:rPr>
        <w:rFonts w:hint="default"/>
        <w:lang w:val="en-US" w:eastAsia="en-US" w:bidi="ar-SA"/>
      </w:rPr>
    </w:lvl>
    <w:lvl w:ilvl="8" w:tplc="CE4858D4">
      <w:numFmt w:val="bullet"/>
      <w:lvlText w:val="•"/>
      <w:lvlJc w:val="left"/>
      <w:pPr>
        <w:ind w:left="7908" w:hanging="720"/>
      </w:pPr>
      <w:rPr>
        <w:rFonts w:hint="default"/>
        <w:lang w:val="en-US" w:eastAsia="en-US" w:bidi="ar-SA"/>
      </w:rPr>
    </w:lvl>
  </w:abstractNum>
  <w:num w:numId="1" w16cid:durableId="2055537987">
    <w:abstractNumId w:val="1"/>
  </w:num>
  <w:num w:numId="2" w16cid:durableId="199833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12308"/>
    <w:rsid w:val="000E1099"/>
    <w:rsid w:val="00612308"/>
    <w:rsid w:val="007105C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CC3B4ED"/>
  <w15:docId w15:val="{4E2A88CB-67FF-4A15-A2C4-1F15B660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346"/>
      <w:outlineLvl w:val="0"/>
    </w:pPr>
    <w:rPr>
      <w:sz w:val="25"/>
      <w:szCs w:val="25"/>
    </w:rPr>
  </w:style>
  <w:style w:type="paragraph" w:styleId="Heading2">
    <w:name w:val="heading 2"/>
    <w:basedOn w:val="Normal"/>
    <w:uiPriority w:val="9"/>
    <w:unhideWhenUsed/>
    <w:qFormat/>
    <w:pPr>
      <w:ind w:left="1020" w:right="24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 w:right="116"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099"/>
    <w:pPr>
      <w:tabs>
        <w:tab w:val="center" w:pos="4680"/>
        <w:tab w:val="right" w:pos="9360"/>
      </w:tabs>
    </w:pPr>
  </w:style>
  <w:style w:type="character" w:customStyle="1" w:styleId="HeaderChar">
    <w:name w:val="Header Char"/>
    <w:basedOn w:val="DefaultParagraphFont"/>
    <w:link w:val="Header"/>
    <w:uiPriority w:val="99"/>
    <w:rsid w:val="000E1099"/>
    <w:rPr>
      <w:rFonts w:ascii="Times New Roman" w:eastAsia="Times New Roman" w:hAnsi="Times New Roman" w:cs="Times New Roman"/>
    </w:rPr>
  </w:style>
  <w:style w:type="paragraph" w:styleId="Footer">
    <w:name w:val="footer"/>
    <w:basedOn w:val="Normal"/>
    <w:link w:val="FooterChar"/>
    <w:uiPriority w:val="99"/>
    <w:unhideWhenUsed/>
    <w:rsid w:val="000E1099"/>
    <w:pPr>
      <w:tabs>
        <w:tab w:val="center" w:pos="4680"/>
        <w:tab w:val="right" w:pos="9360"/>
      </w:tabs>
    </w:pPr>
  </w:style>
  <w:style w:type="character" w:customStyle="1" w:styleId="FooterChar">
    <w:name w:val="Footer Char"/>
    <w:basedOn w:val="DefaultParagraphFont"/>
    <w:link w:val="Footer"/>
    <w:uiPriority w:val="99"/>
    <w:rsid w:val="000E10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1.jpeg" Type="http://schemas.openxmlformats.org/officeDocument/2006/relationships/image"/>
<Relationship Id="rId11" Target="media/image2.jpeg" Type="http://schemas.openxmlformats.org/officeDocument/2006/relationships/image"/>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994</Words>
  <Characters>5667</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6648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