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A7A99" w14:textId="77777777" w:rsidR="00954D06" w:rsidRDefault="00954D06">
      <w:pPr>
        <w:pStyle w:val="BodyText"/>
        <w:spacing w:before="10"/>
        <w:rPr>
          <w:rFonts w:ascii="Times New Roman"/>
          <w:sz w:val="25"/>
        </w:rPr>
      </w:pPr>
    </w:p>
    <w:p w14:paraId="348E0D5C" w14:textId="77777777" w:rsidR="00954D06" w:rsidRDefault="00000000">
      <w:pPr>
        <w:pStyle w:val="BodyText"/>
        <w:spacing w:line="20" w:lineRule="exact"/>
        <w:ind w:left="160"/>
        <w:rPr>
          <w:rFonts w:ascii="Times New Roman"/>
          <w:sz w:val="2"/>
        </w:rPr>
      </w:pPr>
      <w:r>
        <w:rPr>
          <w:rFonts w:ascii="Times New Roman"/>
          <w:sz w:val="2"/>
        </w:rPr>
      </w:r>
      <w:r>
        <w:rPr>
          <w:rFonts w:ascii="Times New Roman"/>
          <w:sz w:val="2"/>
        </w:rPr>
        <w:pict w14:anchorId="09F1C0E7">
          <v:group id="_x0000_s2061" style="width:7in;height:1pt;mso-position-horizontal-relative:char;mso-position-vertical-relative:line" coordsize="10080,20">
            <v:rect id="_x0000_s2062" style="position:absolute;width:10080;height:20" fillcolor="black" stroked="f"/>
            <w10:anchorlock/>
          </v:group>
        </w:pict>
      </w:r>
    </w:p>
    <w:p w14:paraId="48A34ABA" w14:textId="77777777" w:rsidR="00954D06" w:rsidRDefault="00954D06">
      <w:pPr>
        <w:pStyle w:val="BodyText"/>
        <w:spacing w:before="4"/>
        <w:rPr>
          <w:rFonts w:ascii="Times New Roman"/>
          <w:sz w:val="18"/>
        </w:rPr>
      </w:pPr>
    </w:p>
    <w:p w14:paraId="3B76A646" w14:textId="77777777" w:rsidR="00954D06" w:rsidRDefault="00000000">
      <w:pPr>
        <w:pStyle w:val="Heading1"/>
        <w:spacing w:before="62"/>
        <w:ind w:left="3503" w:right="3465"/>
        <w:jc w:val="center"/>
      </w:pPr>
      <w:r>
        <w:t>REQUEST FOR PROPOSAL PAINTING SERVICES 2022</w:t>
      </w:r>
    </w:p>
    <w:p w14:paraId="51D5AA10" w14:textId="77777777" w:rsidR="00954D06" w:rsidRDefault="00954D06">
      <w:pPr>
        <w:pStyle w:val="BodyText"/>
        <w:rPr>
          <w:b/>
        </w:rPr>
      </w:pPr>
    </w:p>
    <w:p w14:paraId="0CEA1177" w14:textId="77777777" w:rsidR="00954D06" w:rsidRDefault="00000000">
      <w:pPr>
        <w:pStyle w:val="BodyText"/>
        <w:ind w:left="162" w:right="119"/>
        <w:jc w:val="both"/>
      </w:pPr>
      <w:r>
        <w:t>The Warner Robins Housing and Houston County Housing Authorities (WRHA) is accepting proposals for Painting Services for a one (1) year period with the option for two (2) one (1) year extensions. The Authority has 434 units of Public Housing.</w:t>
      </w:r>
    </w:p>
    <w:p w14:paraId="0AACBA0E" w14:textId="77777777" w:rsidR="00954D06" w:rsidRDefault="00954D06">
      <w:pPr>
        <w:pStyle w:val="BodyText"/>
      </w:pPr>
    </w:p>
    <w:p w14:paraId="1F6A6AED" w14:textId="77777777" w:rsidR="00954D06" w:rsidRDefault="00000000">
      <w:pPr>
        <w:pStyle w:val="BodyText"/>
        <w:ind w:left="162" w:right="115"/>
        <w:jc w:val="both"/>
      </w:pPr>
      <w:r>
        <w:t>Interested and qualified painting contractors who have successfully demonstrated their ability to perform any of the above listed work are invited to submit proposals. Small businesses, minority and women owned businesses are encouraged to</w:t>
      </w:r>
      <w:r>
        <w:rPr>
          <w:spacing w:val="-5"/>
        </w:rPr>
        <w:t xml:space="preserve"> </w:t>
      </w:r>
      <w:r>
        <w:t>respond.</w:t>
      </w:r>
    </w:p>
    <w:p w14:paraId="5094D6A5" w14:textId="77777777" w:rsidR="00954D06" w:rsidRDefault="00954D06">
      <w:pPr>
        <w:pStyle w:val="BodyText"/>
      </w:pPr>
    </w:p>
    <w:p w14:paraId="78FB5BE5" w14:textId="77777777" w:rsidR="00954D06" w:rsidRDefault="00000000">
      <w:pPr>
        <w:ind w:left="162" w:right="138"/>
        <w:jc w:val="both"/>
        <w:rPr>
          <w:b/>
          <w:i/>
          <w:sz w:val="24"/>
        </w:rPr>
      </w:pPr>
      <w:r>
        <w:rPr>
          <w:b/>
          <w:i/>
          <w:sz w:val="24"/>
        </w:rPr>
        <w:t xml:space="preserve">Proposals will be received from Thursday, March 10, </w:t>
      </w:r>
      <w:proofErr w:type="gramStart"/>
      <w:r>
        <w:rPr>
          <w:b/>
          <w:i/>
          <w:sz w:val="24"/>
        </w:rPr>
        <w:t>2022</w:t>
      </w:r>
      <w:proofErr w:type="gramEnd"/>
      <w:r>
        <w:rPr>
          <w:b/>
          <w:i/>
          <w:sz w:val="24"/>
        </w:rPr>
        <w:t xml:space="preserve"> until Thursday, April 7, </w:t>
      </w:r>
      <w:r>
        <w:rPr>
          <w:i/>
          <w:sz w:val="24"/>
        </w:rPr>
        <w:t xml:space="preserve">2022 at 5:00 PM ET at WRHA’s Central Office located at 112 Memorial Terrace, Warner </w:t>
      </w:r>
      <w:r>
        <w:rPr>
          <w:b/>
          <w:i/>
          <w:sz w:val="24"/>
        </w:rPr>
        <w:t xml:space="preserve">Robins, GA 31093. Bid packets must be downloaded from this website. </w:t>
      </w:r>
      <w:hyperlink r:id="rId7">
        <w:r>
          <w:rPr>
            <w:b/>
            <w:i/>
            <w:color w:val="0000FF"/>
            <w:sz w:val="24"/>
            <w:u w:val="single" w:color="0000FF"/>
          </w:rPr>
          <w:t>www.warnerrobinsha.com</w:t>
        </w:r>
      </w:hyperlink>
      <w:r>
        <w:rPr>
          <w:b/>
          <w:i/>
          <w:color w:val="0000FF"/>
          <w:sz w:val="24"/>
        </w:rPr>
        <w:t xml:space="preserve"> </w:t>
      </w:r>
      <w:r>
        <w:rPr>
          <w:b/>
          <w:i/>
          <w:color w:val="FF0000"/>
          <w:sz w:val="24"/>
          <w:u w:val="single" w:color="FF0000"/>
        </w:rPr>
        <w:t>ALL BID PACKETS MUST BE RETURNED IN A SEALED</w:t>
      </w:r>
      <w:r>
        <w:rPr>
          <w:b/>
          <w:i/>
          <w:color w:val="FF0000"/>
          <w:sz w:val="24"/>
        </w:rPr>
        <w:t xml:space="preserve"> </w:t>
      </w:r>
      <w:r>
        <w:rPr>
          <w:b/>
          <w:i/>
          <w:color w:val="FF0000"/>
          <w:sz w:val="24"/>
          <w:u w:val="single" w:color="FF0000"/>
        </w:rPr>
        <w:t>ENVELOPE,</w:t>
      </w:r>
      <w:r>
        <w:rPr>
          <w:b/>
          <w:i/>
          <w:color w:val="FF0000"/>
          <w:spacing w:val="33"/>
          <w:sz w:val="24"/>
          <w:u w:val="single" w:color="FF0000"/>
        </w:rPr>
        <w:t xml:space="preserve"> </w:t>
      </w:r>
      <w:r>
        <w:rPr>
          <w:b/>
          <w:i/>
          <w:color w:val="FF0000"/>
          <w:sz w:val="24"/>
          <w:u w:val="single" w:color="FF0000"/>
        </w:rPr>
        <w:t>WITH</w:t>
      </w:r>
      <w:r>
        <w:rPr>
          <w:b/>
          <w:i/>
          <w:color w:val="FF0000"/>
          <w:spacing w:val="36"/>
          <w:sz w:val="24"/>
          <w:u w:val="single" w:color="FF0000"/>
        </w:rPr>
        <w:t xml:space="preserve"> </w:t>
      </w:r>
      <w:r>
        <w:rPr>
          <w:b/>
          <w:i/>
          <w:color w:val="FF0000"/>
          <w:sz w:val="24"/>
          <w:u w:val="single" w:color="FF0000"/>
        </w:rPr>
        <w:t>“PROPOSAL</w:t>
      </w:r>
      <w:r>
        <w:rPr>
          <w:b/>
          <w:i/>
          <w:color w:val="FF0000"/>
          <w:spacing w:val="33"/>
          <w:sz w:val="24"/>
          <w:u w:val="single" w:color="FF0000"/>
        </w:rPr>
        <w:t xml:space="preserve"> </w:t>
      </w:r>
      <w:r>
        <w:rPr>
          <w:b/>
          <w:i/>
          <w:color w:val="FF0000"/>
          <w:sz w:val="24"/>
          <w:u w:val="single" w:color="FF0000"/>
        </w:rPr>
        <w:t>FOR</w:t>
      </w:r>
      <w:r>
        <w:rPr>
          <w:b/>
          <w:i/>
          <w:color w:val="FF0000"/>
          <w:spacing w:val="35"/>
          <w:sz w:val="24"/>
          <w:u w:val="single" w:color="FF0000"/>
        </w:rPr>
        <w:t xml:space="preserve"> </w:t>
      </w:r>
      <w:r>
        <w:rPr>
          <w:b/>
          <w:i/>
          <w:color w:val="FF0000"/>
          <w:sz w:val="24"/>
          <w:u w:val="single" w:color="FF0000"/>
        </w:rPr>
        <w:t>PAINTING</w:t>
      </w:r>
      <w:r>
        <w:rPr>
          <w:b/>
          <w:i/>
          <w:color w:val="FF0000"/>
          <w:spacing w:val="37"/>
          <w:sz w:val="24"/>
          <w:u w:val="single" w:color="FF0000"/>
        </w:rPr>
        <w:t xml:space="preserve"> </w:t>
      </w:r>
      <w:r>
        <w:rPr>
          <w:b/>
          <w:i/>
          <w:color w:val="FF0000"/>
          <w:sz w:val="24"/>
          <w:u w:val="single" w:color="FF0000"/>
        </w:rPr>
        <w:t>SERVICES”</w:t>
      </w:r>
      <w:r>
        <w:rPr>
          <w:b/>
          <w:i/>
          <w:color w:val="FF0000"/>
          <w:spacing w:val="34"/>
          <w:sz w:val="24"/>
          <w:u w:val="single" w:color="FF0000"/>
        </w:rPr>
        <w:t xml:space="preserve"> </w:t>
      </w:r>
      <w:r>
        <w:rPr>
          <w:b/>
          <w:i/>
          <w:color w:val="FF0000"/>
          <w:sz w:val="24"/>
          <w:u w:val="single" w:color="FF0000"/>
        </w:rPr>
        <w:t>ON</w:t>
      </w:r>
      <w:r>
        <w:rPr>
          <w:b/>
          <w:i/>
          <w:color w:val="FF0000"/>
          <w:spacing w:val="35"/>
          <w:sz w:val="24"/>
          <w:u w:val="single" w:color="FF0000"/>
        </w:rPr>
        <w:t xml:space="preserve"> </w:t>
      </w:r>
      <w:r>
        <w:rPr>
          <w:b/>
          <w:i/>
          <w:color w:val="FF0000"/>
          <w:sz w:val="24"/>
          <w:u w:val="single" w:color="FF0000"/>
        </w:rPr>
        <w:t>BOTH</w:t>
      </w:r>
      <w:r>
        <w:rPr>
          <w:b/>
          <w:i/>
          <w:color w:val="FF0000"/>
          <w:spacing w:val="33"/>
          <w:sz w:val="24"/>
          <w:u w:val="single" w:color="FF0000"/>
        </w:rPr>
        <w:t xml:space="preserve"> </w:t>
      </w:r>
      <w:r>
        <w:rPr>
          <w:b/>
          <w:i/>
          <w:color w:val="FF0000"/>
          <w:sz w:val="24"/>
          <w:u w:val="single" w:color="FF0000"/>
        </w:rPr>
        <w:t>SIDES</w:t>
      </w:r>
      <w:r>
        <w:rPr>
          <w:b/>
          <w:i/>
          <w:color w:val="FF0000"/>
          <w:spacing w:val="34"/>
          <w:sz w:val="24"/>
          <w:u w:val="single" w:color="FF0000"/>
        </w:rPr>
        <w:t xml:space="preserve"> </w:t>
      </w:r>
      <w:r>
        <w:rPr>
          <w:b/>
          <w:i/>
          <w:color w:val="FF0000"/>
          <w:sz w:val="24"/>
          <w:u w:val="single" w:color="FF0000"/>
        </w:rPr>
        <w:t>OF</w:t>
      </w:r>
      <w:r>
        <w:rPr>
          <w:b/>
          <w:i/>
          <w:color w:val="FF0000"/>
          <w:spacing w:val="33"/>
          <w:sz w:val="24"/>
          <w:u w:val="single" w:color="FF0000"/>
        </w:rPr>
        <w:t xml:space="preserve"> </w:t>
      </w:r>
      <w:r>
        <w:rPr>
          <w:b/>
          <w:i/>
          <w:color w:val="FF0000"/>
          <w:sz w:val="24"/>
          <w:u w:val="single" w:color="FF0000"/>
        </w:rPr>
        <w:t>THE</w:t>
      </w:r>
    </w:p>
    <w:p w14:paraId="5E0145DE" w14:textId="77777777" w:rsidR="00954D06" w:rsidRDefault="00000000">
      <w:pPr>
        <w:ind w:left="162" w:right="137" w:hanging="1"/>
        <w:jc w:val="both"/>
        <w:rPr>
          <w:b/>
          <w:i/>
          <w:sz w:val="24"/>
        </w:rPr>
      </w:pPr>
      <w:r>
        <w:rPr>
          <w:b/>
          <w:i/>
          <w:color w:val="FF0000"/>
          <w:sz w:val="24"/>
          <w:u w:val="single" w:color="FF0000"/>
        </w:rPr>
        <w:t>ENVELOPE.</w:t>
      </w:r>
      <w:r>
        <w:rPr>
          <w:b/>
          <w:i/>
          <w:color w:val="FF0000"/>
          <w:sz w:val="24"/>
        </w:rPr>
        <w:t xml:space="preserve"> </w:t>
      </w:r>
      <w:r>
        <w:rPr>
          <w:b/>
          <w:i/>
          <w:sz w:val="24"/>
        </w:rPr>
        <w:t xml:space="preserve">Unmarked packets or packets received prior to March 10, </w:t>
      </w:r>
      <w:proofErr w:type="gramStart"/>
      <w:r>
        <w:rPr>
          <w:b/>
          <w:i/>
          <w:sz w:val="24"/>
        </w:rPr>
        <w:t>2022</w:t>
      </w:r>
      <w:proofErr w:type="gramEnd"/>
      <w:r>
        <w:rPr>
          <w:b/>
          <w:i/>
          <w:sz w:val="24"/>
        </w:rPr>
        <w:t xml:space="preserve"> or after April 7, 2022 will not be considered. Successful bidders will be notified by phone and a follow up letter. Bid results will be posted to this website after a contract or contracts have been signed.</w:t>
      </w:r>
    </w:p>
    <w:p w14:paraId="71E24238" w14:textId="77777777" w:rsidR="00954D06" w:rsidRDefault="00954D06">
      <w:pPr>
        <w:pStyle w:val="BodyText"/>
        <w:rPr>
          <w:b/>
          <w:i/>
        </w:rPr>
      </w:pPr>
    </w:p>
    <w:p w14:paraId="10133FC1" w14:textId="77777777" w:rsidR="00954D06" w:rsidRDefault="00000000">
      <w:pPr>
        <w:pStyle w:val="BodyText"/>
        <w:ind w:left="162" w:right="118"/>
        <w:jc w:val="both"/>
      </w:pPr>
      <w:r>
        <w:t>The purpose of the Request for Proposal is to select one or more contractors for the type of service requested and to enter into an agreement for performance of painting services.</w:t>
      </w:r>
    </w:p>
    <w:p w14:paraId="4D8187AF" w14:textId="77777777" w:rsidR="00954D06" w:rsidRDefault="00954D06">
      <w:pPr>
        <w:pStyle w:val="BodyText"/>
      </w:pPr>
    </w:p>
    <w:p w14:paraId="7D3F23BB" w14:textId="77777777" w:rsidR="00954D06" w:rsidRDefault="00000000">
      <w:pPr>
        <w:pStyle w:val="BodyText"/>
        <w:spacing w:before="1"/>
        <w:ind w:left="162" w:right="115"/>
        <w:jc w:val="both"/>
      </w:pPr>
      <w:r>
        <w:t>WRHA is an EEO/ADA compliant employer and reserves the right to reject any or all proposals, to waive any informality in the specifications or proposal process or to cancel in whole or in part this Request for Proposal if it is in the best interest of WRHA to do so. The attention of proposers is directed to the fact that the proposed work will be financed in whole or in part with Federal Funds, and therefore, all applicable Federal Statues, ruling and regulations will apply. WRHA also reserves the right to award multiple contracts for services if it is in the best interest of the Housing Authority to do</w:t>
      </w:r>
      <w:r>
        <w:rPr>
          <w:spacing w:val="-4"/>
        </w:rPr>
        <w:t xml:space="preserve"> </w:t>
      </w:r>
      <w:r>
        <w:t>so.</w:t>
      </w:r>
    </w:p>
    <w:p w14:paraId="7A4AB0FF" w14:textId="77777777" w:rsidR="00954D06" w:rsidRDefault="00954D06">
      <w:pPr>
        <w:pStyle w:val="BodyText"/>
      </w:pPr>
    </w:p>
    <w:p w14:paraId="1E750E6A" w14:textId="77777777" w:rsidR="00954D06" w:rsidRDefault="00000000">
      <w:pPr>
        <w:pStyle w:val="BodyText"/>
        <w:ind w:left="162" w:right="115"/>
        <w:jc w:val="both"/>
      </w:pPr>
      <w:r>
        <w:t xml:space="preserve">Contractors may withdraw a proposal either personally, by written request or by FAX at any time prior to the scheduled closing time of receipt of proposals. NO PROPOSAL SHALL BE WITHDRAWN FOR A PERIOD OF THIRTY (30) DAYS </w:t>
      </w:r>
      <w:proofErr w:type="gramStart"/>
      <w:r>
        <w:t>subsequent to</w:t>
      </w:r>
      <w:proofErr w:type="gramEnd"/>
      <w:r>
        <w:t xml:space="preserve"> the opening of Proposals without consent of WRHA.</w:t>
      </w:r>
    </w:p>
    <w:p w14:paraId="0BB6C204" w14:textId="77777777" w:rsidR="00954D06" w:rsidRDefault="00954D06">
      <w:pPr>
        <w:pStyle w:val="BodyText"/>
      </w:pPr>
    </w:p>
    <w:p w14:paraId="7D3DCE32" w14:textId="77777777" w:rsidR="00954D06" w:rsidRDefault="00000000">
      <w:pPr>
        <w:pStyle w:val="BodyText"/>
        <w:ind w:left="162" w:right="118"/>
        <w:jc w:val="both"/>
      </w:pPr>
      <w:r>
        <w:t xml:space="preserve">Any questions or clarifications or request for a site visit may be directed to the attention of Andre’ Washington, Procurement and Contract Officer at this email address, </w:t>
      </w:r>
      <w:hyperlink r:id="rId8">
        <w:r>
          <w:rPr>
            <w:color w:val="0000FF"/>
            <w:u w:val="single" w:color="0000FF"/>
          </w:rPr>
          <w:t>awashington@warnerrobinsha.com</w:t>
        </w:r>
        <w:r>
          <w:t>.</w:t>
        </w:r>
      </w:hyperlink>
    </w:p>
    <w:p w14:paraId="471C3D97" w14:textId="77777777" w:rsidR="00954D06" w:rsidRDefault="00954D06">
      <w:pPr>
        <w:jc w:val="both"/>
        <w:sectPr w:rsidR="00954D06">
          <w:headerReference w:type="default" r:id="rId9"/>
          <w:type w:val="continuous"/>
          <w:pgSz w:w="12240" w:h="15840"/>
          <w:pgMar w:top="2200" w:right="960" w:bottom="280" w:left="920" w:header="719" w:footer="720" w:gutter="0"/>
          <w:cols w:space="720"/>
        </w:sectPr>
      </w:pPr>
    </w:p>
    <w:p w14:paraId="21739336" w14:textId="77777777" w:rsidR="00954D06" w:rsidRDefault="00954D06">
      <w:pPr>
        <w:pStyle w:val="BodyText"/>
        <w:rPr>
          <w:sz w:val="20"/>
        </w:rPr>
      </w:pPr>
    </w:p>
    <w:p w14:paraId="69E351C9" w14:textId="77777777" w:rsidR="00954D06" w:rsidRDefault="00954D06">
      <w:pPr>
        <w:pStyle w:val="BodyText"/>
        <w:rPr>
          <w:sz w:val="20"/>
        </w:rPr>
      </w:pPr>
    </w:p>
    <w:p w14:paraId="50C57DAF" w14:textId="77777777" w:rsidR="00954D06" w:rsidRDefault="00954D06">
      <w:pPr>
        <w:pStyle w:val="BodyText"/>
        <w:rPr>
          <w:sz w:val="20"/>
        </w:rPr>
      </w:pPr>
    </w:p>
    <w:p w14:paraId="43739178" w14:textId="77777777" w:rsidR="00954D06" w:rsidRDefault="00954D06">
      <w:pPr>
        <w:pStyle w:val="BodyText"/>
        <w:rPr>
          <w:sz w:val="20"/>
        </w:rPr>
      </w:pPr>
    </w:p>
    <w:p w14:paraId="43A07BD7" w14:textId="77777777" w:rsidR="00954D06" w:rsidRDefault="00000000">
      <w:pPr>
        <w:pStyle w:val="Heading1"/>
        <w:spacing w:before="184"/>
        <w:ind w:left="3508" w:right="3465"/>
        <w:jc w:val="center"/>
      </w:pPr>
      <w:r>
        <w:t>PROPOSAL REQUIREMENTS</w:t>
      </w:r>
    </w:p>
    <w:p w14:paraId="7EBBB960" w14:textId="77777777" w:rsidR="00954D06" w:rsidRDefault="00954D06">
      <w:pPr>
        <w:pStyle w:val="BodyText"/>
        <w:spacing w:before="8"/>
        <w:rPr>
          <w:b/>
          <w:sz w:val="18"/>
        </w:rPr>
      </w:pPr>
    </w:p>
    <w:p w14:paraId="02C382A7" w14:textId="77777777" w:rsidR="00954D06" w:rsidRDefault="00000000">
      <w:pPr>
        <w:spacing w:before="61"/>
        <w:ind w:left="162"/>
        <w:rPr>
          <w:b/>
          <w:sz w:val="24"/>
        </w:rPr>
      </w:pPr>
      <w:r>
        <w:rPr>
          <w:b/>
          <w:sz w:val="24"/>
        </w:rPr>
        <w:t>SCOPE OF SERVICES</w:t>
      </w:r>
    </w:p>
    <w:p w14:paraId="2177EE00" w14:textId="77777777" w:rsidR="00954D06" w:rsidRDefault="00954D06">
      <w:pPr>
        <w:pStyle w:val="BodyText"/>
        <w:rPr>
          <w:b/>
        </w:rPr>
      </w:pPr>
    </w:p>
    <w:p w14:paraId="10F24BB9" w14:textId="77777777" w:rsidR="00954D06" w:rsidRDefault="00000000">
      <w:pPr>
        <w:pStyle w:val="BodyText"/>
        <w:spacing w:before="1"/>
        <w:ind w:left="162" w:right="292"/>
      </w:pPr>
      <w:r>
        <w:t xml:space="preserve">Contractor shall supply trained painters to perform painting services as directed. The contractor will also provide all paint, caulking, all </w:t>
      </w:r>
      <w:proofErr w:type="gramStart"/>
      <w:r>
        <w:t>equipment</w:t>
      </w:r>
      <w:proofErr w:type="gramEnd"/>
      <w:r>
        <w:t xml:space="preserve"> and cleaning supplies associated with painting.</w:t>
      </w:r>
    </w:p>
    <w:p w14:paraId="3A4FBAE5" w14:textId="77777777" w:rsidR="00954D06" w:rsidRDefault="00954D06">
      <w:pPr>
        <w:pStyle w:val="BodyText"/>
        <w:spacing w:before="11"/>
        <w:rPr>
          <w:sz w:val="23"/>
        </w:rPr>
      </w:pPr>
    </w:p>
    <w:p w14:paraId="1FC1AFFF" w14:textId="77777777" w:rsidR="00954D06" w:rsidRDefault="00000000">
      <w:pPr>
        <w:pStyle w:val="ListParagraph"/>
        <w:numPr>
          <w:ilvl w:val="0"/>
          <w:numId w:val="2"/>
        </w:numPr>
        <w:tabs>
          <w:tab w:val="left" w:pos="883"/>
        </w:tabs>
        <w:ind w:right="589" w:hanging="361"/>
        <w:rPr>
          <w:sz w:val="24"/>
        </w:rPr>
      </w:pPr>
      <w:r>
        <w:rPr>
          <w:sz w:val="24"/>
        </w:rPr>
        <w:t xml:space="preserve">Patch surfaces, remove any nails, </w:t>
      </w:r>
      <w:proofErr w:type="gramStart"/>
      <w:r>
        <w:rPr>
          <w:sz w:val="24"/>
        </w:rPr>
        <w:t>patch</w:t>
      </w:r>
      <w:proofErr w:type="gramEnd"/>
      <w:r>
        <w:rPr>
          <w:sz w:val="24"/>
        </w:rPr>
        <w:t xml:space="preserve"> and sand areas to be painted as needed to include all door frames, and all doors unless directed to do</w:t>
      </w:r>
      <w:r>
        <w:rPr>
          <w:spacing w:val="-10"/>
          <w:sz w:val="24"/>
        </w:rPr>
        <w:t xml:space="preserve"> </w:t>
      </w:r>
      <w:r>
        <w:rPr>
          <w:sz w:val="24"/>
        </w:rPr>
        <w:t>otherwise.</w:t>
      </w:r>
    </w:p>
    <w:p w14:paraId="64898414" w14:textId="77777777" w:rsidR="00954D06" w:rsidRDefault="00000000">
      <w:pPr>
        <w:pStyle w:val="ListParagraph"/>
        <w:numPr>
          <w:ilvl w:val="0"/>
          <w:numId w:val="2"/>
        </w:numPr>
        <w:tabs>
          <w:tab w:val="left" w:pos="883"/>
        </w:tabs>
        <w:ind w:hanging="361"/>
        <w:rPr>
          <w:sz w:val="24"/>
        </w:rPr>
      </w:pPr>
      <w:r>
        <w:rPr>
          <w:sz w:val="24"/>
        </w:rPr>
        <w:t>Clean all surfaces to be</w:t>
      </w:r>
      <w:r>
        <w:rPr>
          <w:spacing w:val="-2"/>
          <w:sz w:val="24"/>
        </w:rPr>
        <w:t xml:space="preserve"> </w:t>
      </w:r>
      <w:r>
        <w:rPr>
          <w:sz w:val="24"/>
        </w:rPr>
        <w:t>painted.</w:t>
      </w:r>
    </w:p>
    <w:p w14:paraId="0A9CE72F" w14:textId="77777777" w:rsidR="00954D06" w:rsidRDefault="00000000">
      <w:pPr>
        <w:pStyle w:val="ListParagraph"/>
        <w:numPr>
          <w:ilvl w:val="0"/>
          <w:numId w:val="2"/>
        </w:numPr>
        <w:tabs>
          <w:tab w:val="left" w:pos="883"/>
        </w:tabs>
        <w:ind w:hanging="361"/>
        <w:rPr>
          <w:sz w:val="24"/>
        </w:rPr>
      </w:pPr>
      <w:r>
        <w:rPr>
          <w:sz w:val="24"/>
        </w:rPr>
        <w:t>Apply painter’s caulking in a continuous bead as</w:t>
      </w:r>
      <w:r>
        <w:rPr>
          <w:spacing w:val="-5"/>
          <w:sz w:val="24"/>
        </w:rPr>
        <w:t xml:space="preserve"> </w:t>
      </w:r>
      <w:r>
        <w:rPr>
          <w:sz w:val="24"/>
        </w:rPr>
        <w:t>needed.</w:t>
      </w:r>
    </w:p>
    <w:p w14:paraId="405DA97A" w14:textId="77777777" w:rsidR="00954D06" w:rsidRDefault="00000000">
      <w:pPr>
        <w:pStyle w:val="ListParagraph"/>
        <w:numPr>
          <w:ilvl w:val="0"/>
          <w:numId w:val="2"/>
        </w:numPr>
        <w:tabs>
          <w:tab w:val="left" w:pos="883"/>
        </w:tabs>
        <w:ind w:hanging="361"/>
        <w:rPr>
          <w:sz w:val="24"/>
        </w:rPr>
      </w:pPr>
      <w:r>
        <w:rPr>
          <w:sz w:val="24"/>
        </w:rPr>
        <w:t>Apply at least two coats of paint to all surfaces that are</w:t>
      </w:r>
      <w:r>
        <w:rPr>
          <w:spacing w:val="-1"/>
          <w:sz w:val="24"/>
        </w:rPr>
        <w:t xml:space="preserve"> </w:t>
      </w:r>
      <w:r>
        <w:rPr>
          <w:sz w:val="24"/>
        </w:rPr>
        <w:t>painted.</w:t>
      </w:r>
    </w:p>
    <w:p w14:paraId="643B7806" w14:textId="77777777" w:rsidR="00954D06" w:rsidRDefault="00000000">
      <w:pPr>
        <w:pStyle w:val="ListParagraph"/>
        <w:numPr>
          <w:ilvl w:val="0"/>
          <w:numId w:val="2"/>
        </w:numPr>
        <w:tabs>
          <w:tab w:val="left" w:pos="883"/>
        </w:tabs>
        <w:ind w:right="217"/>
        <w:rPr>
          <w:sz w:val="24"/>
        </w:rPr>
      </w:pPr>
      <w:r>
        <w:rPr>
          <w:sz w:val="24"/>
        </w:rPr>
        <w:t xml:space="preserve">Remove all paint from all surfaces that are not to be painted, including but not limited to floors, electrical outlets, </w:t>
      </w:r>
      <w:proofErr w:type="gramStart"/>
      <w:r>
        <w:rPr>
          <w:sz w:val="24"/>
        </w:rPr>
        <w:t>door knobs</w:t>
      </w:r>
      <w:proofErr w:type="gramEnd"/>
      <w:r>
        <w:rPr>
          <w:sz w:val="24"/>
        </w:rPr>
        <w:t>, window frames, window sills,</w:t>
      </w:r>
      <w:r>
        <w:rPr>
          <w:spacing w:val="-2"/>
          <w:sz w:val="24"/>
        </w:rPr>
        <w:t xml:space="preserve"> </w:t>
      </w:r>
      <w:proofErr w:type="spellStart"/>
      <w:r>
        <w:rPr>
          <w:sz w:val="24"/>
        </w:rPr>
        <w:t>etc</w:t>
      </w:r>
      <w:proofErr w:type="spellEnd"/>
      <w:r>
        <w:rPr>
          <w:sz w:val="24"/>
        </w:rPr>
        <w:t>…</w:t>
      </w:r>
    </w:p>
    <w:p w14:paraId="58785BB0" w14:textId="77777777" w:rsidR="00954D06" w:rsidRDefault="00954D06">
      <w:pPr>
        <w:pStyle w:val="BodyText"/>
      </w:pPr>
    </w:p>
    <w:p w14:paraId="1C626327" w14:textId="77777777" w:rsidR="00954D06" w:rsidRDefault="00000000">
      <w:pPr>
        <w:pStyle w:val="Heading1"/>
      </w:pPr>
      <w:r>
        <w:t>Work Hours</w:t>
      </w:r>
    </w:p>
    <w:p w14:paraId="05829E72" w14:textId="77777777" w:rsidR="00954D06" w:rsidRDefault="00954D06">
      <w:pPr>
        <w:pStyle w:val="BodyText"/>
        <w:rPr>
          <w:b/>
        </w:rPr>
      </w:pPr>
    </w:p>
    <w:p w14:paraId="7F0535A1" w14:textId="77777777" w:rsidR="00954D06" w:rsidRDefault="00000000">
      <w:pPr>
        <w:pStyle w:val="BodyText"/>
        <w:ind w:left="162" w:right="120"/>
        <w:jc w:val="both"/>
      </w:pPr>
      <w:r>
        <w:t xml:space="preserve">The service hours for painting are 8:00 AM until 5:30 PM, Monday through Thursday. Friday work may be </w:t>
      </w:r>
      <w:proofErr w:type="gramStart"/>
      <w:r>
        <w:t>authorized</w:t>
      </w:r>
      <w:proofErr w:type="gramEnd"/>
      <w:r>
        <w:t xml:space="preserve"> if necessary, but only with prior approval. The successful </w:t>
      </w:r>
      <w:proofErr w:type="gramStart"/>
      <w:r>
        <w:t>bidders  must</w:t>
      </w:r>
      <w:proofErr w:type="gramEnd"/>
      <w:r>
        <w:t xml:space="preserve"> be able to complete services during this time frame; refrain from disturbing our Residents and leave the Community once services are completed. Contractors are to refrain from driving or parking on the lawn. All painters or workers must have on shirts with the company name on it or a name badge. Short pants are not to be worn for safety</w:t>
      </w:r>
      <w:r>
        <w:rPr>
          <w:spacing w:val="-4"/>
        </w:rPr>
        <w:t xml:space="preserve"> </w:t>
      </w:r>
      <w:r>
        <w:t>reasons.</w:t>
      </w:r>
    </w:p>
    <w:p w14:paraId="05E766DD" w14:textId="77777777" w:rsidR="00954D06" w:rsidRDefault="00954D06">
      <w:pPr>
        <w:jc w:val="both"/>
        <w:sectPr w:rsidR="00954D06">
          <w:pgSz w:w="12240" w:h="15840"/>
          <w:pgMar w:top="2200" w:right="960" w:bottom="280" w:left="920" w:header="719" w:footer="0" w:gutter="0"/>
          <w:cols w:space="720"/>
        </w:sectPr>
      </w:pPr>
    </w:p>
    <w:p w14:paraId="1961EC0D" w14:textId="77777777" w:rsidR="00954D06" w:rsidRDefault="00000000">
      <w:pPr>
        <w:pStyle w:val="Heading1"/>
      </w:pPr>
      <w:r>
        <w:lastRenderedPageBreak/>
        <w:t>INSURANCE</w:t>
      </w:r>
    </w:p>
    <w:p w14:paraId="5CA9784D" w14:textId="77777777" w:rsidR="00954D06" w:rsidRDefault="00954D06">
      <w:pPr>
        <w:pStyle w:val="BodyText"/>
        <w:rPr>
          <w:b/>
        </w:rPr>
      </w:pPr>
    </w:p>
    <w:p w14:paraId="6C790A0C" w14:textId="77777777" w:rsidR="00954D06" w:rsidRDefault="00000000">
      <w:pPr>
        <w:pStyle w:val="BodyText"/>
        <w:ind w:left="162" w:right="115"/>
        <w:jc w:val="both"/>
      </w:pPr>
      <w:r>
        <w:t>The Contractor shall procure, at its own expense, and keep in full force during the term of this Service Agreement, Comprehensive and Automobile Liability Insurance and Workmen’s Compensation as follows:</w:t>
      </w:r>
    </w:p>
    <w:p w14:paraId="7A8353A9" w14:textId="77777777" w:rsidR="00954D06" w:rsidRDefault="00954D06">
      <w:pPr>
        <w:pStyle w:val="BodyText"/>
      </w:pPr>
    </w:p>
    <w:p w14:paraId="1B2D6A6A" w14:textId="77777777" w:rsidR="00954D06" w:rsidRDefault="00000000">
      <w:pPr>
        <w:pStyle w:val="ListParagraph"/>
        <w:numPr>
          <w:ilvl w:val="1"/>
          <w:numId w:val="2"/>
        </w:numPr>
        <w:tabs>
          <w:tab w:val="left" w:pos="1603"/>
        </w:tabs>
        <w:spacing w:before="1"/>
        <w:ind w:right="116"/>
        <w:jc w:val="both"/>
        <w:rPr>
          <w:sz w:val="24"/>
        </w:rPr>
      </w:pPr>
      <w:r>
        <w:rPr>
          <w:sz w:val="24"/>
        </w:rPr>
        <w:t>Automobile Liability on owned and non-owned motor vehicles used in connection with this Agreement and shall contain a limit of bodily injury of at least $500,000 per person and a total limit per occurrence of at least $500,000 and property damage limit of $500,000 per</w:t>
      </w:r>
      <w:r>
        <w:rPr>
          <w:spacing w:val="-1"/>
          <w:sz w:val="24"/>
        </w:rPr>
        <w:t xml:space="preserve"> </w:t>
      </w:r>
      <w:r>
        <w:rPr>
          <w:sz w:val="24"/>
        </w:rPr>
        <w:t>accident.</w:t>
      </w:r>
    </w:p>
    <w:p w14:paraId="38582D44" w14:textId="77777777" w:rsidR="00954D06" w:rsidRDefault="00954D06">
      <w:pPr>
        <w:pStyle w:val="BodyText"/>
        <w:spacing w:before="11"/>
        <w:rPr>
          <w:sz w:val="23"/>
        </w:rPr>
      </w:pPr>
    </w:p>
    <w:p w14:paraId="29CD4B7E" w14:textId="77777777" w:rsidR="00954D06" w:rsidRDefault="00000000">
      <w:pPr>
        <w:pStyle w:val="ListParagraph"/>
        <w:numPr>
          <w:ilvl w:val="1"/>
          <w:numId w:val="2"/>
        </w:numPr>
        <w:tabs>
          <w:tab w:val="left" w:pos="1603"/>
        </w:tabs>
        <w:ind w:right="116"/>
        <w:jc w:val="both"/>
        <w:rPr>
          <w:sz w:val="24"/>
        </w:rPr>
      </w:pPr>
      <w:r>
        <w:rPr>
          <w:sz w:val="24"/>
        </w:rPr>
        <w:t>Commercial General Liability with a combined single limit for bodily injury of not less than $1,000,000 injury and $500,000 property damage per occurrence to protect the Contractor against claims for bodily injury or death and damage to the property of others.</w:t>
      </w:r>
    </w:p>
    <w:p w14:paraId="43D5E6AE" w14:textId="77777777" w:rsidR="00954D06" w:rsidRDefault="00954D06">
      <w:pPr>
        <w:pStyle w:val="BodyText"/>
      </w:pPr>
    </w:p>
    <w:p w14:paraId="7FFF8D1B" w14:textId="77777777" w:rsidR="00954D06" w:rsidRDefault="00000000">
      <w:pPr>
        <w:pStyle w:val="ListParagraph"/>
        <w:numPr>
          <w:ilvl w:val="1"/>
          <w:numId w:val="2"/>
        </w:numPr>
        <w:tabs>
          <w:tab w:val="left" w:pos="1603"/>
        </w:tabs>
        <w:ind w:right="121"/>
        <w:jc w:val="both"/>
        <w:rPr>
          <w:sz w:val="24"/>
        </w:rPr>
      </w:pPr>
      <w:r>
        <w:rPr>
          <w:sz w:val="24"/>
        </w:rPr>
        <w:t>Worker’s Compensation shall be maintained in accordance with the State of Georgia</w:t>
      </w:r>
      <w:r>
        <w:rPr>
          <w:spacing w:val="3"/>
          <w:sz w:val="24"/>
        </w:rPr>
        <w:t xml:space="preserve"> </w:t>
      </w:r>
      <w:r>
        <w:rPr>
          <w:sz w:val="24"/>
        </w:rPr>
        <w:t>requirements.</w:t>
      </w:r>
    </w:p>
    <w:p w14:paraId="09D5343B" w14:textId="77777777" w:rsidR="00954D06" w:rsidRDefault="00954D06">
      <w:pPr>
        <w:pStyle w:val="BodyText"/>
      </w:pPr>
    </w:p>
    <w:p w14:paraId="534172CE" w14:textId="77777777" w:rsidR="00954D06" w:rsidRDefault="00000000">
      <w:pPr>
        <w:pStyle w:val="BodyText"/>
        <w:ind w:left="162" w:right="122"/>
        <w:jc w:val="both"/>
      </w:pPr>
      <w:r>
        <w:t>The Housing Authority shall be named as an additional insured on each policy. The Contractor shall furnish WRHA (annually) certificates of insurance.</w:t>
      </w:r>
    </w:p>
    <w:p w14:paraId="10DE2B98" w14:textId="77777777" w:rsidR="00954D06" w:rsidRDefault="00954D06">
      <w:pPr>
        <w:pStyle w:val="BodyText"/>
      </w:pPr>
    </w:p>
    <w:p w14:paraId="363B2921" w14:textId="77777777" w:rsidR="00954D06" w:rsidRDefault="00000000">
      <w:pPr>
        <w:pStyle w:val="Heading1"/>
      </w:pPr>
      <w:r>
        <w:t>SELECTION CRITERIA</w:t>
      </w:r>
    </w:p>
    <w:p w14:paraId="16A5B8B3" w14:textId="77777777" w:rsidR="00954D06" w:rsidRDefault="00954D06">
      <w:pPr>
        <w:pStyle w:val="BodyText"/>
        <w:rPr>
          <w:b/>
        </w:rPr>
      </w:pPr>
    </w:p>
    <w:p w14:paraId="6EAB591B" w14:textId="77777777" w:rsidR="00954D06" w:rsidRDefault="00000000">
      <w:pPr>
        <w:pStyle w:val="BodyText"/>
        <w:ind w:left="162" w:right="118"/>
        <w:jc w:val="both"/>
      </w:pPr>
      <w:r>
        <w:t>Service providers shall provide a company profile; number of employees; and the names of key personnel to contact for emergency</w:t>
      </w:r>
      <w:r>
        <w:rPr>
          <w:spacing w:val="-7"/>
        </w:rPr>
        <w:t xml:space="preserve"> </w:t>
      </w:r>
      <w:r>
        <w:t>purposes.</w:t>
      </w:r>
    </w:p>
    <w:p w14:paraId="3E8655D9" w14:textId="77777777" w:rsidR="00954D06" w:rsidRDefault="00954D06">
      <w:pPr>
        <w:pStyle w:val="BodyText"/>
        <w:spacing w:before="4"/>
        <w:rPr>
          <w:sz w:val="27"/>
        </w:rPr>
      </w:pPr>
    </w:p>
    <w:tbl>
      <w:tblPr>
        <w:tblW w:w="0" w:type="auto"/>
        <w:tblInd w:w="119" w:type="dxa"/>
        <w:tblLayout w:type="fixed"/>
        <w:tblCellMar>
          <w:left w:w="0" w:type="dxa"/>
          <w:right w:w="0" w:type="dxa"/>
        </w:tblCellMar>
        <w:tblLook w:val="01E0" w:firstRow="1" w:lastRow="1" w:firstColumn="1" w:lastColumn="1" w:noHBand="0" w:noVBand="0"/>
      </w:tblPr>
      <w:tblGrid>
        <w:gridCol w:w="4790"/>
        <w:gridCol w:w="2098"/>
      </w:tblGrid>
      <w:tr w:rsidR="00954D06" w14:paraId="15329E3B" w14:textId="77777777">
        <w:trPr>
          <w:trHeight w:val="396"/>
        </w:trPr>
        <w:tc>
          <w:tcPr>
            <w:tcW w:w="4790" w:type="dxa"/>
          </w:tcPr>
          <w:p w14:paraId="4298352E" w14:textId="77777777" w:rsidR="00954D06" w:rsidRDefault="00000000">
            <w:pPr>
              <w:pStyle w:val="TableParagraph"/>
              <w:spacing w:before="0" w:line="238" w:lineRule="exact"/>
              <w:rPr>
                <w:sz w:val="24"/>
              </w:rPr>
            </w:pPr>
            <w:r>
              <w:rPr>
                <w:sz w:val="24"/>
              </w:rPr>
              <w:t>Selection will also be weighted as follows:</w:t>
            </w:r>
          </w:p>
        </w:tc>
        <w:tc>
          <w:tcPr>
            <w:tcW w:w="2098" w:type="dxa"/>
          </w:tcPr>
          <w:p w14:paraId="643D0D43" w14:textId="77777777" w:rsidR="00954D06" w:rsidRDefault="00954D06">
            <w:pPr>
              <w:pStyle w:val="TableParagraph"/>
              <w:spacing w:before="0"/>
              <w:ind w:left="0"/>
              <w:rPr>
                <w:rFonts w:ascii="Times New Roman"/>
                <w:sz w:val="24"/>
              </w:rPr>
            </w:pPr>
          </w:p>
        </w:tc>
      </w:tr>
      <w:tr w:rsidR="00954D06" w14:paraId="2E0CA057" w14:textId="77777777">
        <w:trPr>
          <w:trHeight w:val="551"/>
        </w:trPr>
        <w:tc>
          <w:tcPr>
            <w:tcW w:w="4790" w:type="dxa"/>
          </w:tcPr>
          <w:p w14:paraId="51ECFD92" w14:textId="77777777" w:rsidR="00954D06" w:rsidRDefault="00000000">
            <w:pPr>
              <w:pStyle w:val="TableParagraph"/>
              <w:rPr>
                <w:b/>
                <w:sz w:val="24"/>
              </w:rPr>
            </w:pPr>
            <w:r>
              <w:rPr>
                <w:b/>
                <w:sz w:val="24"/>
                <w:u w:val="single"/>
              </w:rPr>
              <w:t>Criteria</w:t>
            </w:r>
          </w:p>
        </w:tc>
        <w:tc>
          <w:tcPr>
            <w:tcW w:w="2098" w:type="dxa"/>
          </w:tcPr>
          <w:p w14:paraId="0BC8B677" w14:textId="77777777" w:rsidR="00954D06" w:rsidRDefault="00000000">
            <w:pPr>
              <w:pStyle w:val="TableParagraph"/>
              <w:ind w:left="300"/>
              <w:rPr>
                <w:b/>
                <w:sz w:val="24"/>
              </w:rPr>
            </w:pPr>
            <w:r>
              <w:rPr>
                <w:b/>
                <w:sz w:val="24"/>
                <w:u w:val="single"/>
              </w:rPr>
              <w:t>Percent Weight</w:t>
            </w:r>
          </w:p>
        </w:tc>
      </w:tr>
      <w:tr w:rsidR="00954D06" w14:paraId="698243E6" w14:textId="77777777">
        <w:trPr>
          <w:trHeight w:val="551"/>
        </w:trPr>
        <w:tc>
          <w:tcPr>
            <w:tcW w:w="4790" w:type="dxa"/>
          </w:tcPr>
          <w:p w14:paraId="356FEA6B" w14:textId="77777777" w:rsidR="00954D06" w:rsidRDefault="00000000">
            <w:pPr>
              <w:pStyle w:val="TableParagraph"/>
              <w:rPr>
                <w:sz w:val="24"/>
              </w:rPr>
            </w:pPr>
            <w:r>
              <w:rPr>
                <w:sz w:val="24"/>
              </w:rPr>
              <w:t>Unit Painting Cost</w:t>
            </w:r>
          </w:p>
        </w:tc>
        <w:tc>
          <w:tcPr>
            <w:tcW w:w="2098" w:type="dxa"/>
          </w:tcPr>
          <w:p w14:paraId="2180E948" w14:textId="77777777" w:rsidR="00954D06" w:rsidRDefault="00000000">
            <w:pPr>
              <w:pStyle w:val="TableParagraph"/>
              <w:ind w:left="1032"/>
              <w:rPr>
                <w:sz w:val="24"/>
              </w:rPr>
            </w:pPr>
            <w:r>
              <w:rPr>
                <w:sz w:val="24"/>
              </w:rPr>
              <w:t>40%</w:t>
            </w:r>
          </w:p>
        </w:tc>
      </w:tr>
      <w:tr w:rsidR="00954D06" w14:paraId="6CA792CA" w14:textId="77777777">
        <w:trPr>
          <w:trHeight w:val="551"/>
        </w:trPr>
        <w:tc>
          <w:tcPr>
            <w:tcW w:w="4790" w:type="dxa"/>
          </w:tcPr>
          <w:p w14:paraId="4573B91A" w14:textId="77777777" w:rsidR="00954D06" w:rsidRDefault="00000000">
            <w:pPr>
              <w:pStyle w:val="TableParagraph"/>
              <w:spacing w:before="118"/>
              <w:rPr>
                <w:sz w:val="24"/>
              </w:rPr>
            </w:pPr>
            <w:r>
              <w:rPr>
                <w:sz w:val="24"/>
              </w:rPr>
              <w:t>Availability as needed</w:t>
            </w:r>
          </w:p>
        </w:tc>
        <w:tc>
          <w:tcPr>
            <w:tcW w:w="2098" w:type="dxa"/>
          </w:tcPr>
          <w:p w14:paraId="0390FF87" w14:textId="77777777" w:rsidR="00954D06" w:rsidRDefault="00000000">
            <w:pPr>
              <w:pStyle w:val="TableParagraph"/>
              <w:spacing w:before="118"/>
              <w:ind w:left="1048"/>
              <w:rPr>
                <w:sz w:val="24"/>
              </w:rPr>
            </w:pPr>
            <w:r>
              <w:rPr>
                <w:sz w:val="24"/>
              </w:rPr>
              <w:t>30%</w:t>
            </w:r>
          </w:p>
        </w:tc>
      </w:tr>
      <w:tr w:rsidR="00954D06" w14:paraId="43D62E97" w14:textId="77777777">
        <w:trPr>
          <w:trHeight w:val="551"/>
        </w:trPr>
        <w:tc>
          <w:tcPr>
            <w:tcW w:w="4790" w:type="dxa"/>
          </w:tcPr>
          <w:p w14:paraId="73B74AC9" w14:textId="77777777" w:rsidR="00954D06" w:rsidRDefault="00000000">
            <w:pPr>
              <w:pStyle w:val="TableParagraph"/>
              <w:spacing w:before="118"/>
              <w:rPr>
                <w:sz w:val="24"/>
              </w:rPr>
            </w:pPr>
            <w:r>
              <w:rPr>
                <w:sz w:val="24"/>
              </w:rPr>
              <w:t>Company Profile</w:t>
            </w:r>
          </w:p>
        </w:tc>
        <w:tc>
          <w:tcPr>
            <w:tcW w:w="2098" w:type="dxa"/>
          </w:tcPr>
          <w:p w14:paraId="59BD0784" w14:textId="77777777" w:rsidR="00954D06" w:rsidRDefault="00000000">
            <w:pPr>
              <w:pStyle w:val="TableParagraph"/>
              <w:spacing w:before="118"/>
              <w:ind w:left="1087"/>
              <w:rPr>
                <w:sz w:val="24"/>
              </w:rPr>
            </w:pPr>
            <w:r>
              <w:rPr>
                <w:sz w:val="24"/>
              </w:rPr>
              <w:t>15%</w:t>
            </w:r>
          </w:p>
        </w:tc>
      </w:tr>
      <w:tr w:rsidR="00954D06" w14:paraId="3AD3386F" w14:textId="77777777">
        <w:trPr>
          <w:trHeight w:val="395"/>
        </w:trPr>
        <w:tc>
          <w:tcPr>
            <w:tcW w:w="4790" w:type="dxa"/>
          </w:tcPr>
          <w:p w14:paraId="0AC63651" w14:textId="77777777" w:rsidR="00954D06" w:rsidRDefault="00000000">
            <w:pPr>
              <w:pStyle w:val="TableParagraph"/>
              <w:spacing w:before="118" w:line="258" w:lineRule="exact"/>
              <w:rPr>
                <w:sz w:val="24"/>
              </w:rPr>
            </w:pPr>
            <w:r>
              <w:rPr>
                <w:sz w:val="24"/>
              </w:rPr>
              <w:t>References</w:t>
            </w:r>
          </w:p>
        </w:tc>
        <w:tc>
          <w:tcPr>
            <w:tcW w:w="2098" w:type="dxa"/>
          </w:tcPr>
          <w:p w14:paraId="711E84A2" w14:textId="77777777" w:rsidR="00954D06" w:rsidRDefault="00000000">
            <w:pPr>
              <w:pStyle w:val="TableParagraph"/>
              <w:spacing w:before="118" w:line="258" w:lineRule="exact"/>
              <w:ind w:left="1087"/>
              <w:rPr>
                <w:sz w:val="24"/>
              </w:rPr>
            </w:pPr>
            <w:r>
              <w:rPr>
                <w:sz w:val="24"/>
              </w:rPr>
              <w:t>15%</w:t>
            </w:r>
          </w:p>
        </w:tc>
      </w:tr>
    </w:tbl>
    <w:p w14:paraId="5428BE49" w14:textId="77777777" w:rsidR="00954D06" w:rsidRDefault="00954D06">
      <w:pPr>
        <w:pStyle w:val="BodyText"/>
      </w:pPr>
    </w:p>
    <w:p w14:paraId="3A18C6B2" w14:textId="77777777" w:rsidR="00954D06" w:rsidRDefault="00954D06">
      <w:pPr>
        <w:pStyle w:val="BodyText"/>
      </w:pPr>
    </w:p>
    <w:p w14:paraId="638B5BC6" w14:textId="77777777" w:rsidR="00954D06" w:rsidRDefault="00954D06">
      <w:pPr>
        <w:pStyle w:val="BodyText"/>
      </w:pPr>
    </w:p>
    <w:p w14:paraId="744CB536" w14:textId="77777777" w:rsidR="00954D06" w:rsidRDefault="00954D06">
      <w:pPr>
        <w:pStyle w:val="BodyText"/>
      </w:pPr>
    </w:p>
    <w:p w14:paraId="3DD0C33E" w14:textId="77777777" w:rsidR="00954D06" w:rsidRDefault="00954D06">
      <w:pPr>
        <w:pStyle w:val="BodyText"/>
        <w:spacing w:before="9"/>
        <w:rPr>
          <w:sz w:val="23"/>
        </w:rPr>
      </w:pPr>
    </w:p>
    <w:p w14:paraId="0CDEE749" w14:textId="77777777" w:rsidR="00954D06" w:rsidRDefault="00000000">
      <w:pPr>
        <w:pStyle w:val="BodyText"/>
        <w:ind w:left="162" w:right="116"/>
        <w:jc w:val="both"/>
      </w:pPr>
      <w:r>
        <w:t xml:space="preserve">Bidders are to </w:t>
      </w:r>
      <w:proofErr w:type="gramStart"/>
      <w:r>
        <w:t>insure</w:t>
      </w:r>
      <w:proofErr w:type="gramEnd"/>
      <w:r>
        <w:t xml:space="preserve"> that they are capable of supplying services in sufficient quantity and quality as needed to meet demand. Pre-qualifications shall include but not limited to, number, capacity, and experience in servicing developments of a similar size.</w:t>
      </w:r>
    </w:p>
    <w:p w14:paraId="5E5B931D" w14:textId="77777777" w:rsidR="00954D06" w:rsidRDefault="00954D06">
      <w:pPr>
        <w:jc w:val="both"/>
        <w:sectPr w:rsidR="00954D06">
          <w:pgSz w:w="12240" w:h="15840"/>
          <w:pgMar w:top="2200" w:right="960" w:bottom="280" w:left="920" w:header="719" w:footer="0" w:gutter="0"/>
          <w:cols w:space="720"/>
        </w:sectPr>
      </w:pPr>
    </w:p>
    <w:p w14:paraId="7A27B731" w14:textId="77777777" w:rsidR="00954D06" w:rsidRDefault="00954D06">
      <w:pPr>
        <w:pStyle w:val="BodyText"/>
        <w:spacing w:before="7"/>
        <w:rPr>
          <w:sz w:val="18"/>
        </w:rPr>
      </w:pPr>
    </w:p>
    <w:p w14:paraId="60ABD613" w14:textId="77777777" w:rsidR="00954D06" w:rsidRDefault="00000000">
      <w:pPr>
        <w:pStyle w:val="BodyText"/>
        <w:spacing w:before="62"/>
        <w:ind w:left="162" w:right="114"/>
        <w:jc w:val="both"/>
      </w:pPr>
      <w:r>
        <w:t xml:space="preserve">The proposal will be awarded to the company or companies submitting the most competitive proposal that includes price, </w:t>
      </w:r>
      <w:proofErr w:type="gramStart"/>
      <w:r>
        <w:t>qualifications</w:t>
      </w:r>
      <w:proofErr w:type="gramEnd"/>
      <w:r>
        <w:t xml:space="preserve"> and responsive service, and meets all the requirements and specifications.</w:t>
      </w:r>
    </w:p>
    <w:p w14:paraId="3B4079BC" w14:textId="77777777" w:rsidR="00954D06" w:rsidRDefault="00954D06">
      <w:pPr>
        <w:pStyle w:val="BodyText"/>
      </w:pPr>
    </w:p>
    <w:p w14:paraId="338AEB2D" w14:textId="77777777" w:rsidR="00954D06" w:rsidRDefault="00000000">
      <w:pPr>
        <w:ind w:left="162" w:right="118"/>
        <w:jc w:val="both"/>
        <w:rPr>
          <w:sz w:val="24"/>
        </w:rPr>
      </w:pPr>
      <w:r>
        <w:rPr>
          <w:sz w:val="24"/>
        </w:rPr>
        <w:t xml:space="preserve">Monthly statements will be mailed to </w:t>
      </w:r>
      <w:r>
        <w:rPr>
          <w:b/>
          <w:sz w:val="24"/>
        </w:rPr>
        <w:t xml:space="preserve">WRHA to the property manager of the site. Invoice should detail the cost per service performed. A separate statement for each site (properly identified) is required for WRHA’s accounting and consumption records. </w:t>
      </w:r>
      <w:r>
        <w:rPr>
          <w:sz w:val="24"/>
        </w:rPr>
        <w:t>Invoices will be paid by WRHA within thirty working days of receipt.</w:t>
      </w:r>
    </w:p>
    <w:p w14:paraId="736CFAEE" w14:textId="77777777" w:rsidR="00954D06" w:rsidRDefault="00954D06">
      <w:pPr>
        <w:pStyle w:val="BodyText"/>
      </w:pPr>
    </w:p>
    <w:p w14:paraId="36E377A5" w14:textId="77777777" w:rsidR="00954D06" w:rsidRDefault="00000000">
      <w:pPr>
        <w:pStyle w:val="BodyText"/>
        <w:spacing w:before="1"/>
        <w:ind w:left="162" w:right="125"/>
        <w:jc w:val="both"/>
      </w:pPr>
      <w:r>
        <w:t xml:space="preserve">The bidder is solely responsible for the employment, uniform identification, control and conduct of his employees </w:t>
      </w:r>
      <w:proofErr w:type="gramStart"/>
      <w:r>
        <w:t>during the course of</w:t>
      </w:r>
      <w:proofErr w:type="gramEnd"/>
      <w:r>
        <w:t xml:space="preserve"> this contract.</w:t>
      </w:r>
    </w:p>
    <w:p w14:paraId="4F71C018" w14:textId="77777777" w:rsidR="00954D06" w:rsidRDefault="00954D06">
      <w:pPr>
        <w:pStyle w:val="BodyText"/>
        <w:spacing w:before="11"/>
        <w:rPr>
          <w:sz w:val="23"/>
        </w:rPr>
      </w:pPr>
    </w:p>
    <w:p w14:paraId="59E339AD" w14:textId="77777777" w:rsidR="00954D06" w:rsidRDefault="00000000">
      <w:pPr>
        <w:pStyle w:val="BodyText"/>
        <w:ind w:left="162" w:right="124"/>
        <w:jc w:val="both"/>
      </w:pPr>
      <w:r>
        <w:t xml:space="preserve">The Contract will become effective on the date of signing for a period of one (1) year with the option for two one (1) year </w:t>
      </w:r>
      <w:proofErr w:type="gramStart"/>
      <w:r>
        <w:t>extensions</w:t>
      </w:r>
      <w:proofErr w:type="gramEnd"/>
      <w:r>
        <w:t>. In the event the bidder does not perform the services as specified herein to the satisfaction of WRHA, the Authority reserves the right to cancel the contract at any time for cause, by giving at least fifteen (15) days written notice of the intent to cancel this</w:t>
      </w:r>
      <w:r>
        <w:rPr>
          <w:spacing w:val="-1"/>
        </w:rPr>
        <w:t xml:space="preserve"> </w:t>
      </w:r>
      <w:r>
        <w:t>contract.</w:t>
      </w:r>
    </w:p>
    <w:p w14:paraId="7D287D55" w14:textId="77777777" w:rsidR="00954D06" w:rsidRDefault="00954D06">
      <w:pPr>
        <w:pStyle w:val="BodyText"/>
      </w:pPr>
    </w:p>
    <w:p w14:paraId="155D1DC4" w14:textId="77777777" w:rsidR="00954D06" w:rsidRDefault="00000000">
      <w:pPr>
        <w:pStyle w:val="Heading1"/>
        <w:jc w:val="both"/>
      </w:pPr>
      <w:r>
        <w:t>SUBMITTAL REQUIREMENTS</w:t>
      </w:r>
    </w:p>
    <w:p w14:paraId="304BB3A8" w14:textId="77777777" w:rsidR="00954D06" w:rsidRDefault="00954D06">
      <w:pPr>
        <w:pStyle w:val="BodyText"/>
        <w:rPr>
          <w:b/>
        </w:rPr>
      </w:pPr>
    </w:p>
    <w:p w14:paraId="63380A7F" w14:textId="77777777" w:rsidR="00954D06" w:rsidRDefault="00000000">
      <w:pPr>
        <w:pStyle w:val="BodyText"/>
        <w:ind w:left="162" w:right="359"/>
      </w:pPr>
      <w:r>
        <w:t>Each Contractor must provide a list of references to include address and phone numbers. All HUD forms and Agency forms must be completed prior to the signing of a contract.</w:t>
      </w:r>
    </w:p>
    <w:p w14:paraId="77F79B80" w14:textId="77777777" w:rsidR="00954D06" w:rsidRDefault="00954D06">
      <w:pPr>
        <w:pStyle w:val="BodyText"/>
      </w:pPr>
    </w:p>
    <w:p w14:paraId="711576E2" w14:textId="77777777" w:rsidR="00954D06" w:rsidRDefault="00000000">
      <w:pPr>
        <w:pStyle w:val="BodyText"/>
        <w:ind w:left="162"/>
      </w:pPr>
      <w:r>
        <w:t>In submitting this proposal, the undersigned agrees:</w:t>
      </w:r>
    </w:p>
    <w:p w14:paraId="5F7E9FD4" w14:textId="77777777" w:rsidR="00954D06" w:rsidRDefault="00954D06">
      <w:pPr>
        <w:pStyle w:val="BodyText"/>
      </w:pPr>
    </w:p>
    <w:p w14:paraId="17C67F3B" w14:textId="77777777" w:rsidR="00954D06" w:rsidRDefault="00000000">
      <w:pPr>
        <w:pStyle w:val="ListParagraph"/>
        <w:numPr>
          <w:ilvl w:val="0"/>
          <w:numId w:val="1"/>
        </w:numPr>
        <w:tabs>
          <w:tab w:val="left" w:pos="883"/>
        </w:tabs>
        <w:ind w:right="126"/>
        <w:jc w:val="both"/>
        <w:rPr>
          <w:sz w:val="24"/>
        </w:rPr>
      </w:pPr>
      <w:r>
        <w:rPr>
          <w:sz w:val="24"/>
        </w:rPr>
        <w:t>That the Owner reserves the right to waive irregularities, to reject proposals and to award the Contract to the most qualified contractor, should it be in the best interest of the Owner to do</w:t>
      </w:r>
      <w:r>
        <w:rPr>
          <w:spacing w:val="-1"/>
          <w:sz w:val="24"/>
        </w:rPr>
        <w:t xml:space="preserve"> </w:t>
      </w:r>
      <w:proofErr w:type="gramStart"/>
      <w:r>
        <w:rPr>
          <w:sz w:val="24"/>
        </w:rPr>
        <w:t>so;</w:t>
      </w:r>
      <w:proofErr w:type="gramEnd"/>
    </w:p>
    <w:p w14:paraId="350BAD89" w14:textId="77777777" w:rsidR="00954D06" w:rsidRDefault="00954D06">
      <w:pPr>
        <w:pStyle w:val="BodyText"/>
      </w:pPr>
    </w:p>
    <w:p w14:paraId="1C0D35F7" w14:textId="77777777" w:rsidR="00954D06" w:rsidRDefault="00000000">
      <w:pPr>
        <w:pStyle w:val="ListParagraph"/>
        <w:numPr>
          <w:ilvl w:val="0"/>
          <w:numId w:val="1"/>
        </w:numPr>
        <w:tabs>
          <w:tab w:val="left" w:pos="883"/>
        </w:tabs>
        <w:spacing w:before="1"/>
        <w:ind w:right="114"/>
        <w:jc w:val="both"/>
        <w:rPr>
          <w:sz w:val="24"/>
        </w:rPr>
      </w:pPr>
      <w:r>
        <w:rPr>
          <w:sz w:val="24"/>
        </w:rPr>
        <w:t xml:space="preserve">That in the event the contractor does not perform the services as stipulated in the contract to the satisfaction of the Warner Robins Housing Authority </w:t>
      </w:r>
      <w:proofErr w:type="spellStart"/>
      <w:r>
        <w:rPr>
          <w:sz w:val="24"/>
        </w:rPr>
        <w:t>Authority</w:t>
      </w:r>
      <w:proofErr w:type="spellEnd"/>
      <w:r>
        <w:rPr>
          <w:sz w:val="24"/>
        </w:rPr>
        <w:t xml:space="preserve">, the Authority may cancel the contract at </w:t>
      </w:r>
      <w:proofErr w:type="spellStart"/>
      <w:r>
        <w:rPr>
          <w:sz w:val="24"/>
        </w:rPr>
        <w:t>anytime</w:t>
      </w:r>
      <w:proofErr w:type="spellEnd"/>
      <w:r>
        <w:rPr>
          <w:sz w:val="24"/>
        </w:rPr>
        <w:t xml:space="preserve"> by giving at least fifteen (15) days written notice of the intent to cancel the contract;</w:t>
      </w:r>
      <w:r>
        <w:rPr>
          <w:spacing w:val="-4"/>
          <w:sz w:val="24"/>
        </w:rPr>
        <w:t xml:space="preserve"> </w:t>
      </w:r>
      <w:r>
        <w:rPr>
          <w:sz w:val="24"/>
        </w:rPr>
        <w:t>and</w:t>
      </w:r>
    </w:p>
    <w:p w14:paraId="41DC0C5D" w14:textId="77777777" w:rsidR="00954D06" w:rsidRDefault="00954D06">
      <w:pPr>
        <w:pStyle w:val="BodyText"/>
        <w:spacing w:before="11"/>
        <w:rPr>
          <w:sz w:val="23"/>
        </w:rPr>
      </w:pPr>
    </w:p>
    <w:p w14:paraId="31D31823" w14:textId="77777777" w:rsidR="00954D06" w:rsidRDefault="00000000">
      <w:pPr>
        <w:pStyle w:val="ListParagraph"/>
        <w:numPr>
          <w:ilvl w:val="0"/>
          <w:numId w:val="1"/>
        </w:numPr>
        <w:tabs>
          <w:tab w:val="left" w:pos="883"/>
        </w:tabs>
        <w:ind w:right="125"/>
        <w:jc w:val="both"/>
        <w:rPr>
          <w:sz w:val="24"/>
        </w:rPr>
      </w:pPr>
      <w:r>
        <w:rPr>
          <w:sz w:val="24"/>
        </w:rPr>
        <w:t xml:space="preserve">The contractor shall be responsible for the employment, control and conduct of his employees </w:t>
      </w:r>
      <w:proofErr w:type="gramStart"/>
      <w:r>
        <w:rPr>
          <w:sz w:val="24"/>
        </w:rPr>
        <w:t>during the course of</w:t>
      </w:r>
      <w:proofErr w:type="gramEnd"/>
      <w:r>
        <w:rPr>
          <w:sz w:val="24"/>
        </w:rPr>
        <w:t xml:space="preserve"> the</w:t>
      </w:r>
      <w:r>
        <w:rPr>
          <w:spacing w:val="1"/>
          <w:sz w:val="24"/>
        </w:rPr>
        <w:t xml:space="preserve"> </w:t>
      </w:r>
      <w:r>
        <w:rPr>
          <w:sz w:val="24"/>
        </w:rPr>
        <w:t>contract.</w:t>
      </w:r>
    </w:p>
    <w:p w14:paraId="0A51D414" w14:textId="77777777" w:rsidR="00954D06" w:rsidRDefault="00954D06">
      <w:pPr>
        <w:jc w:val="both"/>
        <w:rPr>
          <w:sz w:val="24"/>
        </w:rPr>
        <w:sectPr w:rsidR="00954D06">
          <w:pgSz w:w="12240" w:h="15840"/>
          <w:pgMar w:top="2200" w:right="960" w:bottom="280" w:left="920" w:header="719" w:footer="0" w:gutter="0"/>
          <w:cols w:space="720"/>
        </w:sectPr>
      </w:pPr>
    </w:p>
    <w:p w14:paraId="0041C32F" w14:textId="77777777" w:rsidR="00954D06" w:rsidRDefault="00954D06">
      <w:pPr>
        <w:pStyle w:val="BodyText"/>
        <w:spacing w:before="7"/>
        <w:rPr>
          <w:sz w:val="18"/>
        </w:rPr>
      </w:pPr>
    </w:p>
    <w:p w14:paraId="75E99339" w14:textId="77777777" w:rsidR="00954D06" w:rsidRDefault="00000000">
      <w:pPr>
        <w:pStyle w:val="BodyText"/>
        <w:tabs>
          <w:tab w:val="left" w:pos="2322"/>
        </w:tabs>
        <w:spacing w:before="62" w:line="480" w:lineRule="auto"/>
        <w:ind w:left="162" w:right="2549"/>
        <w:rPr>
          <w:sz w:val="16"/>
        </w:rPr>
      </w:pPr>
      <w:r>
        <w:t>The undersigned hereby designates his business structure and location: Contractor</w:t>
      </w:r>
      <w:r>
        <w:rPr>
          <w:spacing w:val="-3"/>
        </w:rPr>
        <w:t xml:space="preserve"> </w:t>
      </w:r>
      <w:r>
        <w:t>is:</w:t>
      </w:r>
      <w:r>
        <w:tab/>
      </w:r>
      <w:r>
        <w:rPr>
          <w:sz w:val="16"/>
        </w:rPr>
        <w:t>(check one)</w:t>
      </w:r>
    </w:p>
    <w:p w14:paraId="1CC1F7E8" w14:textId="77777777" w:rsidR="00954D06" w:rsidRDefault="00000000">
      <w:pPr>
        <w:pStyle w:val="BodyText"/>
        <w:tabs>
          <w:tab w:val="left" w:pos="3042"/>
          <w:tab w:val="left" w:pos="5922"/>
        </w:tabs>
        <w:spacing w:before="92" w:line="480" w:lineRule="auto"/>
        <w:ind w:left="162" w:right="2822"/>
      </w:pPr>
      <w:r>
        <w:t>Sole Proprietor</w:t>
      </w:r>
      <w:r>
        <w:rPr>
          <w:spacing w:val="-3"/>
        </w:rPr>
        <w:t xml:space="preserve"> </w:t>
      </w:r>
      <w:proofErr w:type="gramStart"/>
      <w:r>
        <w:t>(</w:t>
      </w:r>
      <w:r>
        <w:rPr>
          <w:spacing w:val="65"/>
        </w:rPr>
        <w:t xml:space="preserve"> </w:t>
      </w:r>
      <w:r>
        <w:t>)</w:t>
      </w:r>
      <w:proofErr w:type="gramEnd"/>
      <w:r>
        <w:tab/>
        <w:t>Partnership</w:t>
      </w:r>
      <w:r>
        <w:rPr>
          <w:spacing w:val="-2"/>
        </w:rPr>
        <w:t xml:space="preserve"> </w:t>
      </w:r>
      <w:r>
        <w:t>(</w:t>
      </w:r>
      <w:r>
        <w:rPr>
          <w:spacing w:val="65"/>
        </w:rPr>
        <w:t xml:space="preserve"> </w:t>
      </w:r>
      <w:r>
        <w:t>)</w:t>
      </w:r>
      <w:r>
        <w:tab/>
        <w:t xml:space="preserve">Corporation ( </w:t>
      </w:r>
      <w:r>
        <w:rPr>
          <w:spacing w:val="-12"/>
        </w:rPr>
        <w:t xml:space="preserve">) </w:t>
      </w:r>
      <w:r>
        <w:t>If the Contractor is a Sole Proprietor, state the</w:t>
      </w:r>
      <w:r>
        <w:rPr>
          <w:spacing w:val="-7"/>
        </w:rPr>
        <w:t xml:space="preserve"> </w:t>
      </w:r>
      <w:r>
        <w:t>following:</w:t>
      </w:r>
    </w:p>
    <w:p w14:paraId="58504D6E" w14:textId="77777777" w:rsidR="00954D06" w:rsidRDefault="00000000">
      <w:pPr>
        <w:pStyle w:val="BodyText"/>
        <w:ind w:left="162"/>
      </w:pPr>
      <w:r>
        <w:t>Name(s) of Partners:</w:t>
      </w:r>
    </w:p>
    <w:p w14:paraId="1BB7601C" w14:textId="77777777" w:rsidR="00954D06" w:rsidRDefault="00954D06">
      <w:pPr>
        <w:pStyle w:val="BodyText"/>
        <w:rPr>
          <w:sz w:val="20"/>
        </w:rPr>
      </w:pPr>
    </w:p>
    <w:p w14:paraId="64EEE245" w14:textId="77777777" w:rsidR="00954D06" w:rsidRDefault="00000000">
      <w:pPr>
        <w:pStyle w:val="BodyText"/>
        <w:spacing w:before="9"/>
        <w:rPr>
          <w:sz w:val="22"/>
        </w:rPr>
      </w:pPr>
      <w:r>
        <w:pict w14:anchorId="1A820854">
          <v:shape id="_x0000_s2060" style="position:absolute;margin-left:54.1pt;margin-top:15.35pt;width:133.5pt;height:.1pt;z-index:-15728128;mso-wrap-distance-left:0;mso-wrap-distance-right:0;mso-position-horizontal-relative:page" coordorigin="1082,307" coordsize="2670,0" path="m1082,307r2670,e" filled="f" strokeweight=".21125mm">
            <v:path arrowok="t"/>
            <w10:wrap type="topAndBottom" anchorx="page"/>
          </v:shape>
        </w:pict>
      </w:r>
      <w:r>
        <w:pict w14:anchorId="09865104">
          <v:shape id="_x0000_s2059" style="position:absolute;margin-left:198.1pt;margin-top:15.35pt;width:126.8pt;height:.1pt;z-index:-15727616;mso-wrap-distance-left:0;mso-wrap-distance-right:0;mso-position-horizontal-relative:page" coordorigin="3962,307" coordsize="2536,0" path="m3962,307r2536,e" filled="f" strokeweight=".21125mm">
            <v:path arrowok="t"/>
            <w10:wrap type="topAndBottom" anchorx="page"/>
          </v:shape>
        </w:pict>
      </w:r>
      <w:r>
        <w:pict w14:anchorId="00DEB969">
          <v:shape id="_x0000_s2058" style="position:absolute;margin-left:342.1pt;margin-top:15.35pt;width:126.8pt;height:.1pt;z-index:-15727104;mso-wrap-distance-left:0;mso-wrap-distance-right:0;mso-position-horizontal-relative:page" coordorigin="6842,307" coordsize="2536,0" path="m6842,307r2536,e" filled="f" strokeweight=".21125mm">
            <v:path arrowok="t"/>
            <w10:wrap type="topAndBottom" anchorx="page"/>
          </v:shape>
        </w:pict>
      </w:r>
    </w:p>
    <w:p w14:paraId="3B6B5193" w14:textId="77777777" w:rsidR="00954D06" w:rsidRDefault="00954D06">
      <w:pPr>
        <w:pStyle w:val="BodyText"/>
        <w:spacing w:before="9"/>
        <w:rPr>
          <w:sz w:val="16"/>
        </w:rPr>
      </w:pPr>
    </w:p>
    <w:p w14:paraId="1F254C72" w14:textId="77777777" w:rsidR="00954D06" w:rsidRDefault="00000000">
      <w:pPr>
        <w:pStyle w:val="BodyText"/>
        <w:spacing w:before="62"/>
        <w:ind w:left="162"/>
      </w:pPr>
      <w:r>
        <w:t xml:space="preserve">If the Contractor is a </w:t>
      </w:r>
      <w:proofErr w:type="gramStart"/>
      <w:r>
        <w:t>Corporation</w:t>
      </w:r>
      <w:proofErr w:type="gramEnd"/>
      <w:r>
        <w:t>, state the following:</w:t>
      </w:r>
    </w:p>
    <w:p w14:paraId="74F2754C" w14:textId="77777777" w:rsidR="00954D06" w:rsidRDefault="00954D06">
      <w:pPr>
        <w:pStyle w:val="BodyText"/>
      </w:pPr>
    </w:p>
    <w:p w14:paraId="148AD42E" w14:textId="77777777" w:rsidR="00954D06" w:rsidRDefault="00000000">
      <w:pPr>
        <w:pStyle w:val="BodyText"/>
        <w:tabs>
          <w:tab w:val="left" w:pos="6987"/>
        </w:tabs>
        <w:ind w:left="162"/>
      </w:pPr>
      <w:r>
        <w:t>Organized under the laws of the State</w:t>
      </w:r>
      <w:r>
        <w:rPr>
          <w:spacing w:val="-16"/>
        </w:rPr>
        <w:t xml:space="preserve"> </w:t>
      </w:r>
      <w:r>
        <w:t>of</w:t>
      </w:r>
      <w:r>
        <w:rPr>
          <w:spacing w:val="1"/>
        </w:rPr>
        <w:t xml:space="preserve"> </w:t>
      </w:r>
      <w:r>
        <w:rPr>
          <w:w w:val="99"/>
          <w:u w:val="single"/>
        </w:rPr>
        <w:t xml:space="preserve"> </w:t>
      </w:r>
      <w:r>
        <w:rPr>
          <w:u w:val="single"/>
        </w:rPr>
        <w:tab/>
      </w:r>
    </w:p>
    <w:p w14:paraId="2CFAAE05" w14:textId="77777777" w:rsidR="00954D06" w:rsidRDefault="00954D06">
      <w:pPr>
        <w:pStyle w:val="BodyText"/>
        <w:spacing w:before="7"/>
        <w:rPr>
          <w:sz w:val="18"/>
        </w:rPr>
      </w:pPr>
    </w:p>
    <w:p w14:paraId="27F2D055" w14:textId="77777777" w:rsidR="00954D06" w:rsidRDefault="00000000">
      <w:pPr>
        <w:pStyle w:val="BodyText"/>
        <w:spacing w:before="63"/>
        <w:ind w:left="162"/>
      </w:pPr>
      <w:r>
        <w:t>Name(s) and title(s) of officers authorized to sign the contract:</w:t>
      </w:r>
    </w:p>
    <w:p w14:paraId="292F108A" w14:textId="77777777" w:rsidR="00954D06" w:rsidRDefault="00954D06">
      <w:pPr>
        <w:pStyle w:val="BodyText"/>
        <w:rPr>
          <w:sz w:val="20"/>
        </w:rPr>
      </w:pPr>
    </w:p>
    <w:p w14:paraId="0D9A58CD" w14:textId="77777777" w:rsidR="00954D06" w:rsidRDefault="00000000">
      <w:pPr>
        <w:pStyle w:val="BodyText"/>
        <w:spacing w:before="9"/>
        <w:rPr>
          <w:sz w:val="22"/>
        </w:rPr>
      </w:pPr>
      <w:r>
        <w:pict w14:anchorId="7B7B9209">
          <v:shape id="_x0000_s2057" style="position:absolute;margin-left:54.1pt;margin-top:15.35pt;width:126.8pt;height:.1pt;z-index:-15726592;mso-wrap-distance-left:0;mso-wrap-distance-right:0;mso-position-horizontal-relative:page" coordorigin="1082,307" coordsize="2536,0" path="m1082,307r2536,e" filled="f" strokeweight=".21125mm">
            <v:path arrowok="t"/>
            <w10:wrap type="topAndBottom" anchorx="page"/>
          </v:shape>
        </w:pict>
      </w:r>
      <w:r>
        <w:pict w14:anchorId="4E9E5982">
          <v:shape id="_x0000_s2056" style="position:absolute;margin-left:198.1pt;margin-top:15.35pt;width:126.8pt;height:.1pt;z-index:-15726080;mso-wrap-distance-left:0;mso-wrap-distance-right:0;mso-position-horizontal-relative:page" coordorigin="3962,307" coordsize="2536,0" path="m3962,307r2536,e" filled="f" strokeweight=".21125mm">
            <v:path arrowok="t"/>
            <w10:wrap type="topAndBottom" anchorx="page"/>
          </v:shape>
        </w:pict>
      </w:r>
      <w:r>
        <w:pict w14:anchorId="2BDCA75F">
          <v:shape id="_x0000_s2055" style="position:absolute;margin-left:342.1pt;margin-top:15.35pt;width:133.5pt;height:.1pt;z-index:-15725568;mso-wrap-distance-left:0;mso-wrap-distance-right:0;mso-position-horizontal-relative:page" coordorigin="6842,307" coordsize="2670,0" path="m6842,307r2670,e" filled="f" strokeweight=".21125mm">
            <v:path arrowok="t"/>
            <w10:wrap type="topAndBottom" anchorx="page"/>
          </v:shape>
        </w:pict>
      </w:r>
    </w:p>
    <w:p w14:paraId="754D5BB4" w14:textId="77777777" w:rsidR="00954D06" w:rsidRDefault="00954D06">
      <w:pPr>
        <w:pStyle w:val="BodyText"/>
        <w:spacing w:before="9"/>
        <w:rPr>
          <w:sz w:val="16"/>
        </w:rPr>
      </w:pPr>
    </w:p>
    <w:p w14:paraId="33C4012D" w14:textId="77777777" w:rsidR="00954D06" w:rsidRDefault="00000000">
      <w:pPr>
        <w:pStyle w:val="BodyText"/>
        <w:spacing w:before="62"/>
        <w:ind w:left="162"/>
      </w:pPr>
      <w:r>
        <w:t>The Proposal is authorized and submitted by:</w:t>
      </w:r>
    </w:p>
    <w:p w14:paraId="016DEDB3" w14:textId="77777777" w:rsidR="00954D06" w:rsidRDefault="00954D06">
      <w:pPr>
        <w:pStyle w:val="BodyText"/>
        <w:rPr>
          <w:sz w:val="20"/>
        </w:rPr>
      </w:pPr>
    </w:p>
    <w:p w14:paraId="7144910A" w14:textId="77777777" w:rsidR="00954D06" w:rsidRDefault="00000000">
      <w:pPr>
        <w:pStyle w:val="BodyText"/>
        <w:spacing w:before="10"/>
        <w:rPr>
          <w:sz w:val="22"/>
        </w:rPr>
      </w:pPr>
      <w:r>
        <w:pict w14:anchorId="4B0DA481">
          <v:shape id="_x0000_s2054" style="position:absolute;margin-left:54.1pt;margin-top:15.4pt;width:166.9pt;height:.1pt;z-index:-15725056;mso-wrap-distance-left:0;mso-wrap-distance-right:0;mso-position-horizontal-relative:page" coordorigin="1082,308" coordsize="3338,0" path="m1082,308r3338,e" filled="f" strokeweight=".21125mm">
            <v:path arrowok="t"/>
            <w10:wrap type="topAndBottom" anchorx="page"/>
          </v:shape>
        </w:pict>
      </w:r>
      <w:r>
        <w:pict w14:anchorId="656CBD28">
          <v:shape id="_x0000_s2053" style="position:absolute;margin-left:306.1pt;margin-top:15.4pt;width:166.9pt;height:.1pt;z-index:-15724544;mso-wrap-distance-left:0;mso-wrap-distance-right:0;mso-position-horizontal-relative:page" coordorigin="6122,308" coordsize="3338,0" path="m6122,308r3338,e" filled="f" strokeweight=".21125mm">
            <v:path arrowok="t"/>
            <w10:wrap type="topAndBottom" anchorx="page"/>
          </v:shape>
        </w:pict>
      </w:r>
    </w:p>
    <w:p w14:paraId="6E7D227E" w14:textId="77777777" w:rsidR="00954D06" w:rsidRDefault="00000000">
      <w:pPr>
        <w:tabs>
          <w:tab w:val="left" w:pos="5202"/>
        </w:tabs>
        <w:spacing w:line="188" w:lineRule="exact"/>
        <w:ind w:left="882"/>
        <w:rPr>
          <w:sz w:val="18"/>
        </w:rPr>
      </w:pPr>
      <w:r>
        <w:rPr>
          <w:sz w:val="18"/>
        </w:rPr>
        <w:t>(Name</w:t>
      </w:r>
      <w:r>
        <w:rPr>
          <w:spacing w:val="-1"/>
          <w:sz w:val="18"/>
        </w:rPr>
        <w:t xml:space="preserve"> </w:t>
      </w:r>
      <w:r>
        <w:rPr>
          <w:sz w:val="18"/>
        </w:rPr>
        <w:t>of</w:t>
      </w:r>
      <w:r>
        <w:rPr>
          <w:spacing w:val="-1"/>
          <w:sz w:val="18"/>
        </w:rPr>
        <w:t xml:space="preserve"> </w:t>
      </w:r>
      <w:r>
        <w:rPr>
          <w:sz w:val="18"/>
        </w:rPr>
        <w:t>Firm)</w:t>
      </w:r>
      <w:r>
        <w:rPr>
          <w:sz w:val="18"/>
        </w:rPr>
        <w:tab/>
        <w:t>Authorized Official (Please</w:t>
      </w:r>
      <w:r>
        <w:rPr>
          <w:spacing w:val="2"/>
          <w:sz w:val="18"/>
        </w:rPr>
        <w:t xml:space="preserve"> </w:t>
      </w:r>
      <w:r>
        <w:rPr>
          <w:sz w:val="18"/>
        </w:rPr>
        <w:t>Print)</w:t>
      </w:r>
    </w:p>
    <w:p w14:paraId="51A13CE0" w14:textId="77777777" w:rsidR="00954D06" w:rsidRDefault="00954D06">
      <w:pPr>
        <w:pStyle w:val="BodyText"/>
        <w:rPr>
          <w:sz w:val="20"/>
        </w:rPr>
      </w:pPr>
    </w:p>
    <w:p w14:paraId="31A93604" w14:textId="77777777" w:rsidR="00954D06" w:rsidRDefault="00000000">
      <w:pPr>
        <w:pStyle w:val="BodyText"/>
        <w:spacing w:before="7"/>
        <w:rPr>
          <w:sz w:val="16"/>
        </w:rPr>
      </w:pPr>
      <w:r>
        <w:pict w14:anchorId="17A18EA3">
          <v:shape id="_x0000_s2052" style="position:absolute;margin-left:54.1pt;margin-top:11.8pt;width:166.9pt;height:.1pt;z-index:-15724032;mso-wrap-distance-left:0;mso-wrap-distance-right:0;mso-position-horizontal-relative:page" coordorigin="1082,236" coordsize="3338,0" path="m1082,236r3338,e" filled="f" strokeweight=".21125mm">
            <v:path arrowok="t"/>
            <w10:wrap type="topAndBottom" anchorx="page"/>
          </v:shape>
        </w:pict>
      </w:r>
      <w:r>
        <w:pict w14:anchorId="2BE9B44B">
          <v:shape id="_x0000_s2051" style="position:absolute;margin-left:306.1pt;margin-top:11.8pt;width:166.9pt;height:.1pt;z-index:-15723520;mso-wrap-distance-left:0;mso-wrap-distance-right:0;mso-position-horizontal-relative:page" coordorigin="6122,236" coordsize="3338,0" path="m6122,236r3338,e" filled="f" strokeweight=".21125mm">
            <v:path arrowok="t"/>
            <w10:wrap type="topAndBottom" anchorx="page"/>
          </v:shape>
        </w:pict>
      </w:r>
    </w:p>
    <w:p w14:paraId="438A0CB9" w14:textId="77777777" w:rsidR="00954D06" w:rsidRDefault="00000000">
      <w:pPr>
        <w:tabs>
          <w:tab w:val="left" w:pos="5922"/>
        </w:tabs>
        <w:spacing w:line="188" w:lineRule="exact"/>
        <w:ind w:left="882"/>
        <w:rPr>
          <w:sz w:val="18"/>
        </w:rPr>
      </w:pPr>
      <w:r>
        <w:rPr>
          <w:sz w:val="18"/>
        </w:rPr>
        <w:t>(Signature)</w:t>
      </w:r>
      <w:r>
        <w:rPr>
          <w:sz w:val="18"/>
        </w:rPr>
        <w:tab/>
        <w:t>(Title)</w:t>
      </w:r>
    </w:p>
    <w:p w14:paraId="2216E3CF" w14:textId="77777777" w:rsidR="00954D06" w:rsidRDefault="00954D06">
      <w:pPr>
        <w:pStyle w:val="BodyText"/>
        <w:rPr>
          <w:sz w:val="20"/>
        </w:rPr>
      </w:pPr>
    </w:p>
    <w:p w14:paraId="632E446E" w14:textId="77777777" w:rsidR="00954D06" w:rsidRDefault="00954D06">
      <w:pPr>
        <w:pStyle w:val="BodyText"/>
        <w:rPr>
          <w:sz w:val="20"/>
        </w:rPr>
      </w:pPr>
    </w:p>
    <w:p w14:paraId="01040DB3" w14:textId="77777777" w:rsidR="00954D06" w:rsidRDefault="00000000">
      <w:pPr>
        <w:pStyle w:val="BodyText"/>
        <w:spacing w:before="8"/>
        <w:rPr>
          <w:sz w:val="14"/>
        </w:rPr>
      </w:pPr>
      <w:r>
        <w:pict w14:anchorId="3FB67A1D">
          <v:shape id="_x0000_s2050" style="position:absolute;margin-left:54.1pt;margin-top:10.75pt;width:166.9pt;height:.1pt;z-index:-15723008;mso-wrap-distance-left:0;mso-wrap-distance-right:0;mso-position-horizontal-relative:page" coordorigin="1082,215" coordsize="3338,0" path="m1082,215r3338,e" filled="f" strokeweight=".21125mm">
            <v:path arrowok="t"/>
            <w10:wrap type="topAndBottom" anchorx="page"/>
          </v:shape>
        </w:pict>
      </w:r>
    </w:p>
    <w:p w14:paraId="138E486C" w14:textId="77777777" w:rsidR="00954D06" w:rsidRDefault="00000000">
      <w:pPr>
        <w:spacing w:line="188" w:lineRule="exact"/>
        <w:ind w:left="863"/>
        <w:rPr>
          <w:sz w:val="18"/>
        </w:rPr>
      </w:pPr>
      <w:r>
        <w:rPr>
          <w:sz w:val="18"/>
        </w:rPr>
        <w:t>(Date)</w:t>
      </w:r>
    </w:p>
    <w:p w14:paraId="547D1A25" w14:textId="77777777" w:rsidR="00954D06" w:rsidRDefault="00954D06">
      <w:pPr>
        <w:pStyle w:val="BodyText"/>
        <w:rPr>
          <w:sz w:val="18"/>
        </w:rPr>
      </w:pPr>
    </w:p>
    <w:p w14:paraId="5E60EAA6" w14:textId="77777777" w:rsidR="00954D06" w:rsidRDefault="00954D06">
      <w:pPr>
        <w:pStyle w:val="BodyText"/>
        <w:spacing w:before="11"/>
        <w:rPr>
          <w:sz w:val="17"/>
        </w:rPr>
      </w:pPr>
    </w:p>
    <w:p w14:paraId="4716C55C" w14:textId="77777777" w:rsidR="00954D06" w:rsidRDefault="00000000">
      <w:pPr>
        <w:pStyle w:val="BodyText"/>
        <w:ind w:left="162"/>
      </w:pPr>
      <w:r>
        <w:t xml:space="preserve">(Seal and attest Seal if Proposal is submitted by a </w:t>
      </w:r>
      <w:proofErr w:type="gramStart"/>
      <w:r>
        <w:t>Corporation</w:t>
      </w:r>
      <w:proofErr w:type="gramEnd"/>
      <w:r>
        <w:t>)</w:t>
      </w:r>
    </w:p>
    <w:p w14:paraId="4F9E3935" w14:textId="77777777" w:rsidR="00954D06" w:rsidRDefault="00954D06">
      <w:pPr>
        <w:sectPr w:rsidR="00954D06">
          <w:pgSz w:w="12240" w:h="15840"/>
          <w:pgMar w:top="2200" w:right="960" w:bottom="280" w:left="920" w:header="719" w:footer="0" w:gutter="0"/>
          <w:cols w:space="720"/>
        </w:sectPr>
      </w:pPr>
    </w:p>
    <w:p w14:paraId="0405777B" w14:textId="77777777" w:rsidR="00954D06" w:rsidRDefault="00954D06">
      <w:pPr>
        <w:pStyle w:val="BodyText"/>
        <w:rPr>
          <w:sz w:val="20"/>
        </w:rPr>
      </w:pPr>
    </w:p>
    <w:p w14:paraId="60C55943" w14:textId="77777777" w:rsidR="00954D06" w:rsidRDefault="00954D06">
      <w:pPr>
        <w:pStyle w:val="BodyText"/>
        <w:spacing w:before="8"/>
        <w:rPr>
          <w:sz w:val="22"/>
        </w:rPr>
      </w:pPr>
    </w:p>
    <w:p w14:paraId="0DFE464B" w14:textId="77777777" w:rsidR="00954D06" w:rsidRDefault="00000000">
      <w:pPr>
        <w:pStyle w:val="Heading1"/>
        <w:spacing w:before="61"/>
        <w:ind w:left="3508" w:right="3464"/>
        <w:jc w:val="center"/>
      </w:pPr>
      <w:r>
        <w:t>PROPOSAL SHEET</w:t>
      </w:r>
    </w:p>
    <w:p w14:paraId="6EDB74C0" w14:textId="77777777" w:rsidR="00954D06" w:rsidRDefault="00954D06">
      <w:pPr>
        <w:pStyle w:val="BodyText"/>
        <w:spacing w:before="4" w:after="1"/>
        <w:rPr>
          <w:b/>
          <w:sz w:val="27"/>
        </w:rPr>
      </w:pPr>
    </w:p>
    <w:tbl>
      <w:tblPr>
        <w:tblW w:w="0" w:type="auto"/>
        <w:tblInd w:w="119" w:type="dxa"/>
        <w:tblLayout w:type="fixed"/>
        <w:tblCellMar>
          <w:left w:w="0" w:type="dxa"/>
          <w:right w:w="0" w:type="dxa"/>
        </w:tblCellMar>
        <w:tblLook w:val="01E0" w:firstRow="1" w:lastRow="1" w:firstColumn="1" w:lastColumn="1" w:noHBand="0" w:noVBand="0"/>
      </w:tblPr>
      <w:tblGrid>
        <w:gridCol w:w="6443"/>
        <w:gridCol w:w="2521"/>
      </w:tblGrid>
      <w:tr w:rsidR="00954D06" w14:paraId="6A95B8E6" w14:textId="77777777">
        <w:trPr>
          <w:trHeight w:val="395"/>
        </w:trPr>
        <w:tc>
          <w:tcPr>
            <w:tcW w:w="6443" w:type="dxa"/>
          </w:tcPr>
          <w:p w14:paraId="741ACADB" w14:textId="77777777" w:rsidR="00954D06" w:rsidRDefault="00000000">
            <w:pPr>
              <w:pStyle w:val="TableParagraph"/>
              <w:spacing w:before="0" w:line="237" w:lineRule="exact"/>
              <w:rPr>
                <w:b/>
                <w:sz w:val="24"/>
              </w:rPr>
            </w:pPr>
            <w:r>
              <w:rPr>
                <w:b/>
                <w:sz w:val="24"/>
              </w:rPr>
              <w:t>Cost to paint a Tiny Home (400 sq. ft)</w:t>
            </w:r>
          </w:p>
        </w:tc>
        <w:tc>
          <w:tcPr>
            <w:tcW w:w="2521" w:type="dxa"/>
          </w:tcPr>
          <w:p w14:paraId="42E51CFC" w14:textId="77777777" w:rsidR="00954D06" w:rsidRDefault="00000000">
            <w:pPr>
              <w:pStyle w:val="TableParagraph"/>
              <w:tabs>
                <w:tab w:val="left" w:pos="2349"/>
              </w:tabs>
              <w:spacing w:before="0" w:line="237" w:lineRule="exact"/>
              <w:ind w:left="286"/>
              <w:rPr>
                <w:b/>
                <w:sz w:val="24"/>
              </w:rPr>
            </w:pPr>
            <w:r>
              <w:rPr>
                <w:b/>
                <w:sz w:val="24"/>
              </w:rPr>
              <w:t>$</w:t>
            </w:r>
            <w:r>
              <w:rPr>
                <w:b/>
                <w:w w:val="99"/>
                <w:sz w:val="24"/>
                <w:u w:val="single"/>
              </w:rPr>
              <w:t xml:space="preserve"> </w:t>
            </w:r>
            <w:r>
              <w:rPr>
                <w:b/>
                <w:sz w:val="24"/>
                <w:u w:val="single"/>
              </w:rPr>
              <w:tab/>
            </w:r>
          </w:p>
        </w:tc>
      </w:tr>
      <w:tr w:rsidR="00954D06" w14:paraId="3B7395ED" w14:textId="77777777">
        <w:trPr>
          <w:trHeight w:val="551"/>
        </w:trPr>
        <w:tc>
          <w:tcPr>
            <w:tcW w:w="6443" w:type="dxa"/>
          </w:tcPr>
          <w:p w14:paraId="0CE34918" w14:textId="77777777" w:rsidR="00954D06" w:rsidRDefault="00000000">
            <w:pPr>
              <w:pStyle w:val="TableParagraph"/>
              <w:rPr>
                <w:b/>
                <w:sz w:val="24"/>
              </w:rPr>
            </w:pPr>
            <w:r>
              <w:rPr>
                <w:b/>
                <w:sz w:val="24"/>
              </w:rPr>
              <w:t>Cost to paint a studio apartment (580 sq. ft)</w:t>
            </w:r>
          </w:p>
        </w:tc>
        <w:tc>
          <w:tcPr>
            <w:tcW w:w="2521" w:type="dxa"/>
          </w:tcPr>
          <w:p w14:paraId="0677C2AA" w14:textId="77777777" w:rsidR="00954D06" w:rsidRDefault="00000000">
            <w:pPr>
              <w:pStyle w:val="TableParagraph"/>
              <w:tabs>
                <w:tab w:val="left" w:pos="2349"/>
              </w:tabs>
              <w:ind w:left="288"/>
              <w:rPr>
                <w:b/>
                <w:sz w:val="24"/>
              </w:rPr>
            </w:pPr>
            <w:r>
              <w:rPr>
                <w:b/>
                <w:sz w:val="24"/>
              </w:rPr>
              <w:t>$</w:t>
            </w:r>
            <w:r>
              <w:rPr>
                <w:b/>
                <w:w w:val="99"/>
                <w:sz w:val="24"/>
                <w:u w:val="single"/>
              </w:rPr>
              <w:t xml:space="preserve"> </w:t>
            </w:r>
            <w:r>
              <w:rPr>
                <w:b/>
                <w:sz w:val="24"/>
                <w:u w:val="single"/>
              </w:rPr>
              <w:tab/>
            </w:r>
          </w:p>
        </w:tc>
      </w:tr>
      <w:tr w:rsidR="00954D06" w14:paraId="06AE00F0" w14:textId="77777777">
        <w:trPr>
          <w:trHeight w:val="551"/>
        </w:trPr>
        <w:tc>
          <w:tcPr>
            <w:tcW w:w="6443" w:type="dxa"/>
          </w:tcPr>
          <w:p w14:paraId="5C4B7857" w14:textId="77777777" w:rsidR="00954D06" w:rsidRDefault="00000000">
            <w:pPr>
              <w:pStyle w:val="TableParagraph"/>
              <w:rPr>
                <w:b/>
                <w:sz w:val="24"/>
              </w:rPr>
            </w:pPr>
            <w:r>
              <w:rPr>
                <w:b/>
                <w:sz w:val="24"/>
              </w:rPr>
              <w:t xml:space="preserve">Cost to paint a </w:t>
            </w:r>
            <w:proofErr w:type="gramStart"/>
            <w:r>
              <w:rPr>
                <w:b/>
                <w:sz w:val="24"/>
              </w:rPr>
              <w:t>one bedroom</w:t>
            </w:r>
            <w:proofErr w:type="gramEnd"/>
            <w:r>
              <w:rPr>
                <w:b/>
                <w:sz w:val="24"/>
              </w:rPr>
              <w:t xml:space="preserve"> apartment (663 sq. ft)</w:t>
            </w:r>
          </w:p>
        </w:tc>
        <w:tc>
          <w:tcPr>
            <w:tcW w:w="2521" w:type="dxa"/>
          </w:tcPr>
          <w:p w14:paraId="56549A3D" w14:textId="77777777" w:rsidR="00954D06" w:rsidRDefault="00000000">
            <w:pPr>
              <w:pStyle w:val="TableParagraph"/>
              <w:tabs>
                <w:tab w:val="left" w:pos="2349"/>
              </w:tabs>
              <w:ind w:left="286"/>
              <w:rPr>
                <w:b/>
                <w:sz w:val="24"/>
              </w:rPr>
            </w:pPr>
            <w:r>
              <w:rPr>
                <w:b/>
                <w:sz w:val="24"/>
              </w:rPr>
              <w:t>$</w:t>
            </w:r>
            <w:r>
              <w:rPr>
                <w:b/>
                <w:w w:val="99"/>
                <w:sz w:val="24"/>
                <w:u w:val="single"/>
              </w:rPr>
              <w:t xml:space="preserve"> </w:t>
            </w:r>
            <w:r>
              <w:rPr>
                <w:b/>
                <w:sz w:val="24"/>
                <w:u w:val="single"/>
              </w:rPr>
              <w:tab/>
            </w:r>
          </w:p>
        </w:tc>
      </w:tr>
      <w:tr w:rsidR="00954D06" w14:paraId="1471B96E" w14:textId="77777777">
        <w:trPr>
          <w:trHeight w:val="551"/>
        </w:trPr>
        <w:tc>
          <w:tcPr>
            <w:tcW w:w="6443" w:type="dxa"/>
          </w:tcPr>
          <w:p w14:paraId="5C66A471" w14:textId="77777777" w:rsidR="00954D06" w:rsidRDefault="00000000">
            <w:pPr>
              <w:pStyle w:val="TableParagraph"/>
              <w:rPr>
                <w:b/>
                <w:sz w:val="24"/>
              </w:rPr>
            </w:pPr>
            <w:r>
              <w:rPr>
                <w:b/>
                <w:sz w:val="24"/>
              </w:rPr>
              <w:t xml:space="preserve">Cost to paint a </w:t>
            </w:r>
            <w:proofErr w:type="gramStart"/>
            <w:r>
              <w:rPr>
                <w:b/>
                <w:sz w:val="24"/>
              </w:rPr>
              <w:t>two bedroom</w:t>
            </w:r>
            <w:proofErr w:type="gramEnd"/>
            <w:r>
              <w:rPr>
                <w:b/>
                <w:sz w:val="24"/>
              </w:rPr>
              <w:t xml:space="preserve"> apartment (970 sq. ft)</w:t>
            </w:r>
          </w:p>
        </w:tc>
        <w:tc>
          <w:tcPr>
            <w:tcW w:w="2521" w:type="dxa"/>
          </w:tcPr>
          <w:p w14:paraId="68BF7829" w14:textId="77777777" w:rsidR="00954D06" w:rsidRDefault="00000000">
            <w:pPr>
              <w:pStyle w:val="TableParagraph"/>
              <w:tabs>
                <w:tab w:val="left" w:pos="2063"/>
              </w:tabs>
              <w:ind w:left="0" w:right="113"/>
              <w:jc w:val="right"/>
              <w:rPr>
                <w:b/>
                <w:sz w:val="24"/>
              </w:rPr>
            </w:pPr>
            <w:r>
              <w:rPr>
                <w:b/>
                <w:sz w:val="24"/>
              </w:rPr>
              <w:t>$</w:t>
            </w:r>
            <w:r>
              <w:rPr>
                <w:b/>
                <w:w w:val="99"/>
                <w:sz w:val="24"/>
                <w:u w:val="single"/>
              </w:rPr>
              <w:t xml:space="preserve"> </w:t>
            </w:r>
            <w:r>
              <w:rPr>
                <w:b/>
                <w:sz w:val="24"/>
                <w:u w:val="single"/>
              </w:rPr>
              <w:tab/>
            </w:r>
          </w:p>
        </w:tc>
      </w:tr>
      <w:tr w:rsidR="00954D06" w14:paraId="7E211B26" w14:textId="77777777">
        <w:trPr>
          <w:trHeight w:val="551"/>
        </w:trPr>
        <w:tc>
          <w:tcPr>
            <w:tcW w:w="6443" w:type="dxa"/>
          </w:tcPr>
          <w:p w14:paraId="69E36017" w14:textId="77777777" w:rsidR="00954D06" w:rsidRDefault="00000000">
            <w:pPr>
              <w:pStyle w:val="TableParagraph"/>
              <w:rPr>
                <w:b/>
                <w:sz w:val="24"/>
              </w:rPr>
            </w:pPr>
            <w:r>
              <w:rPr>
                <w:b/>
                <w:sz w:val="24"/>
              </w:rPr>
              <w:t xml:space="preserve">Cost to paint a </w:t>
            </w:r>
            <w:proofErr w:type="gramStart"/>
            <w:r>
              <w:rPr>
                <w:b/>
                <w:sz w:val="24"/>
              </w:rPr>
              <w:t>three bedroom</w:t>
            </w:r>
            <w:proofErr w:type="gramEnd"/>
            <w:r>
              <w:rPr>
                <w:b/>
                <w:sz w:val="24"/>
              </w:rPr>
              <w:t xml:space="preserve"> apartment (1,089 sq. ft)</w:t>
            </w:r>
          </w:p>
        </w:tc>
        <w:tc>
          <w:tcPr>
            <w:tcW w:w="2521" w:type="dxa"/>
          </w:tcPr>
          <w:p w14:paraId="52EA35DC" w14:textId="77777777" w:rsidR="00954D06" w:rsidRDefault="00000000">
            <w:pPr>
              <w:pStyle w:val="TableParagraph"/>
              <w:tabs>
                <w:tab w:val="left" w:pos="2063"/>
              </w:tabs>
              <w:ind w:left="0" w:right="72"/>
              <w:jc w:val="right"/>
              <w:rPr>
                <w:b/>
                <w:sz w:val="24"/>
              </w:rPr>
            </w:pPr>
            <w:r>
              <w:rPr>
                <w:b/>
                <w:sz w:val="24"/>
              </w:rPr>
              <w:t>$</w:t>
            </w:r>
            <w:r>
              <w:rPr>
                <w:b/>
                <w:w w:val="99"/>
                <w:sz w:val="24"/>
                <w:u w:val="single"/>
              </w:rPr>
              <w:t xml:space="preserve"> </w:t>
            </w:r>
            <w:r>
              <w:rPr>
                <w:b/>
                <w:sz w:val="24"/>
                <w:u w:val="single"/>
              </w:rPr>
              <w:tab/>
            </w:r>
          </w:p>
        </w:tc>
      </w:tr>
      <w:tr w:rsidR="00954D06" w14:paraId="2F9CC7DC" w14:textId="77777777">
        <w:trPr>
          <w:trHeight w:val="551"/>
        </w:trPr>
        <w:tc>
          <w:tcPr>
            <w:tcW w:w="6443" w:type="dxa"/>
          </w:tcPr>
          <w:p w14:paraId="571B8607" w14:textId="77777777" w:rsidR="00954D06" w:rsidRDefault="00000000">
            <w:pPr>
              <w:pStyle w:val="TableParagraph"/>
              <w:rPr>
                <w:b/>
                <w:sz w:val="24"/>
              </w:rPr>
            </w:pPr>
            <w:r>
              <w:rPr>
                <w:b/>
                <w:sz w:val="24"/>
              </w:rPr>
              <w:t xml:space="preserve">Cost to paint a </w:t>
            </w:r>
            <w:proofErr w:type="gramStart"/>
            <w:r>
              <w:rPr>
                <w:b/>
                <w:sz w:val="24"/>
              </w:rPr>
              <w:t>four bedroom</w:t>
            </w:r>
            <w:proofErr w:type="gramEnd"/>
            <w:r>
              <w:rPr>
                <w:b/>
                <w:sz w:val="24"/>
              </w:rPr>
              <w:t xml:space="preserve"> apartment (1,372 sq. ft)</w:t>
            </w:r>
          </w:p>
        </w:tc>
        <w:tc>
          <w:tcPr>
            <w:tcW w:w="2521" w:type="dxa"/>
          </w:tcPr>
          <w:p w14:paraId="55F192E2" w14:textId="77777777" w:rsidR="00954D06" w:rsidRDefault="00000000">
            <w:pPr>
              <w:pStyle w:val="TableParagraph"/>
              <w:tabs>
                <w:tab w:val="left" w:pos="2061"/>
              </w:tabs>
              <w:ind w:left="0" w:right="60"/>
              <w:jc w:val="right"/>
              <w:rPr>
                <w:b/>
                <w:sz w:val="24"/>
              </w:rPr>
            </w:pPr>
            <w:r>
              <w:rPr>
                <w:b/>
                <w:sz w:val="24"/>
              </w:rPr>
              <w:t>$</w:t>
            </w:r>
            <w:r>
              <w:rPr>
                <w:b/>
                <w:w w:val="99"/>
                <w:sz w:val="24"/>
                <w:u w:val="single"/>
              </w:rPr>
              <w:t xml:space="preserve"> </w:t>
            </w:r>
            <w:r>
              <w:rPr>
                <w:b/>
                <w:sz w:val="24"/>
                <w:u w:val="single"/>
              </w:rPr>
              <w:tab/>
            </w:r>
          </w:p>
        </w:tc>
      </w:tr>
      <w:tr w:rsidR="00954D06" w14:paraId="65F10D53" w14:textId="77777777">
        <w:trPr>
          <w:trHeight w:val="395"/>
        </w:trPr>
        <w:tc>
          <w:tcPr>
            <w:tcW w:w="6443" w:type="dxa"/>
          </w:tcPr>
          <w:p w14:paraId="2CAC2202" w14:textId="77777777" w:rsidR="00954D06" w:rsidRDefault="00000000">
            <w:pPr>
              <w:pStyle w:val="TableParagraph"/>
              <w:spacing w:line="259" w:lineRule="exact"/>
              <w:rPr>
                <w:b/>
                <w:sz w:val="24"/>
              </w:rPr>
            </w:pPr>
            <w:r>
              <w:rPr>
                <w:b/>
                <w:sz w:val="24"/>
              </w:rPr>
              <w:t xml:space="preserve">Cost to paint a </w:t>
            </w:r>
            <w:proofErr w:type="gramStart"/>
            <w:r>
              <w:rPr>
                <w:b/>
                <w:sz w:val="24"/>
              </w:rPr>
              <w:t>five bedroom</w:t>
            </w:r>
            <w:proofErr w:type="gramEnd"/>
            <w:r>
              <w:rPr>
                <w:b/>
                <w:sz w:val="24"/>
              </w:rPr>
              <w:t xml:space="preserve"> apartment (1,600 sq. ft)</w:t>
            </w:r>
          </w:p>
        </w:tc>
        <w:tc>
          <w:tcPr>
            <w:tcW w:w="2521" w:type="dxa"/>
          </w:tcPr>
          <w:p w14:paraId="62A16D75" w14:textId="77777777" w:rsidR="00954D06" w:rsidRDefault="00000000">
            <w:pPr>
              <w:pStyle w:val="TableParagraph"/>
              <w:tabs>
                <w:tab w:val="left" w:pos="2061"/>
              </w:tabs>
              <w:spacing w:line="259" w:lineRule="exact"/>
              <w:ind w:left="0" w:right="48"/>
              <w:jc w:val="right"/>
              <w:rPr>
                <w:b/>
                <w:sz w:val="24"/>
              </w:rPr>
            </w:pPr>
            <w:r>
              <w:rPr>
                <w:b/>
                <w:sz w:val="24"/>
              </w:rPr>
              <w:t>$</w:t>
            </w:r>
            <w:r>
              <w:rPr>
                <w:b/>
                <w:w w:val="99"/>
                <w:sz w:val="24"/>
                <w:u w:val="single"/>
              </w:rPr>
              <w:t xml:space="preserve"> </w:t>
            </w:r>
            <w:r>
              <w:rPr>
                <w:b/>
                <w:sz w:val="24"/>
                <w:u w:val="single"/>
              </w:rPr>
              <w:tab/>
            </w:r>
          </w:p>
        </w:tc>
      </w:tr>
    </w:tbl>
    <w:p w14:paraId="6B99119A" w14:textId="77777777" w:rsidR="00954D06" w:rsidRDefault="00954D06">
      <w:pPr>
        <w:pStyle w:val="BodyText"/>
        <w:rPr>
          <w:b/>
        </w:rPr>
      </w:pPr>
    </w:p>
    <w:p w14:paraId="6A4522B9" w14:textId="77777777" w:rsidR="00954D06" w:rsidRDefault="00954D06">
      <w:pPr>
        <w:pStyle w:val="BodyText"/>
        <w:rPr>
          <w:b/>
        </w:rPr>
      </w:pPr>
    </w:p>
    <w:p w14:paraId="7952150E" w14:textId="77777777" w:rsidR="00954D06" w:rsidRDefault="00954D06">
      <w:pPr>
        <w:pStyle w:val="BodyText"/>
        <w:rPr>
          <w:b/>
        </w:rPr>
      </w:pPr>
    </w:p>
    <w:p w14:paraId="5CFEB1F8" w14:textId="77777777" w:rsidR="00954D06" w:rsidRDefault="00954D06">
      <w:pPr>
        <w:pStyle w:val="BodyText"/>
        <w:spacing w:before="8"/>
        <w:rPr>
          <w:b/>
          <w:sz w:val="23"/>
        </w:rPr>
      </w:pPr>
    </w:p>
    <w:p w14:paraId="31FE68E9" w14:textId="77777777" w:rsidR="00954D06" w:rsidRDefault="00000000">
      <w:pPr>
        <w:tabs>
          <w:tab w:val="left" w:pos="4482"/>
          <w:tab w:val="left" w:pos="8281"/>
        </w:tabs>
        <w:spacing w:before="1"/>
        <w:ind w:left="162"/>
        <w:rPr>
          <w:b/>
          <w:sz w:val="24"/>
        </w:rPr>
      </w:pPr>
      <w:r>
        <w:rPr>
          <w:b/>
          <w:sz w:val="24"/>
        </w:rPr>
        <w:t>Proposal submitted</w:t>
      </w:r>
      <w:r>
        <w:rPr>
          <w:b/>
          <w:spacing w:val="-12"/>
          <w:sz w:val="24"/>
        </w:rPr>
        <w:t xml:space="preserve"> </w:t>
      </w:r>
      <w:r>
        <w:rPr>
          <w:b/>
          <w:sz w:val="24"/>
        </w:rPr>
        <w:t>by:</w:t>
      </w:r>
      <w:r>
        <w:rPr>
          <w:b/>
          <w:sz w:val="24"/>
        </w:rPr>
        <w:tab/>
      </w:r>
      <w:r>
        <w:rPr>
          <w:b/>
          <w:w w:val="99"/>
          <w:sz w:val="24"/>
          <w:u w:val="single"/>
        </w:rPr>
        <w:t xml:space="preserve"> </w:t>
      </w:r>
      <w:r>
        <w:rPr>
          <w:b/>
          <w:sz w:val="24"/>
          <w:u w:val="single"/>
        </w:rPr>
        <w:tab/>
      </w:r>
    </w:p>
    <w:p w14:paraId="080B891E" w14:textId="77777777" w:rsidR="00954D06" w:rsidRDefault="00954D06">
      <w:pPr>
        <w:pStyle w:val="BodyText"/>
        <w:spacing w:before="7"/>
        <w:rPr>
          <w:b/>
          <w:sz w:val="18"/>
        </w:rPr>
      </w:pPr>
    </w:p>
    <w:p w14:paraId="3D97E88A" w14:textId="77777777" w:rsidR="00954D06" w:rsidRDefault="00000000">
      <w:pPr>
        <w:pStyle w:val="Heading1"/>
        <w:tabs>
          <w:tab w:val="left" w:pos="4482"/>
          <w:tab w:val="left" w:pos="8281"/>
        </w:tabs>
        <w:spacing w:before="62"/>
      </w:pPr>
      <w:r>
        <w:t>Date:</w:t>
      </w:r>
      <w:r>
        <w:tab/>
      </w:r>
      <w:r>
        <w:rPr>
          <w:w w:val="99"/>
          <w:u w:val="single"/>
        </w:rPr>
        <w:t xml:space="preserve"> </w:t>
      </w:r>
      <w:r>
        <w:rPr>
          <w:u w:val="single"/>
        </w:rPr>
        <w:tab/>
      </w:r>
    </w:p>
    <w:sectPr w:rsidR="00954D06">
      <w:pgSz w:w="12240" w:h="15840"/>
      <w:pgMar w:top="2200" w:right="960" w:bottom="280" w:left="920" w:header="71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21076" w14:textId="77777777" w:rsidR="00FB7B1C" w:rsidRDefault="00FB7B1C">
      <w:r>
        <w:separator/>
      </w:r>
    </w:p>
  </w:endnote>
  <w:endnote w:type="continuationSeparator" w:id="0">
    <w:p w14:paraId="437C2992" w14:textId="77777777" w:rsidR="00FB7B1C" w:rsidRDefault="00FB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4582" w14:textId="77777777" w:rsidR="00FB7B1C" w:rsidRDefault="00FB7B1C">
      <w:r>
        <w:separator/>
      </w:r>
    </w:p>
  </w:footnote>
  <w:footnote w:type="continuationSeparator" w:id="0">
    <w:p w14:paraId="2CA20B68" w14:textId="77777777" w:rsidR="00FB7B1C" w:rsidRDefault="00FB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49EC2" w14:textId="521012C2" w:rsidR="00954D06" w:rsidRDefault="00954D0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96564"/>
    <w:multiLevelType w:val="hybridMultilevel"/>
    <w:tmpl w:val="F0DA6F48"/>
    <w:lvl w:ilvl="0" w:tplc="96DCDB7C">
      <w:start w:val="1"/>
      <w:numFmt w:val="lowerLetter"/>
      <w:lvlText w:val="%1."/>
      <w:lvlJc w:val="left"/>
      <w:pPr>
        <w:ind w:left="882" w:hanging="360"/>
        <w:jc w:val="left"/>
      </w:pPr>
      <w:rPr>
        <w:rFonts w:ascii="Arial" w:eastAsia="Arial" w:hAnsi="Arial" w:cs="Arial" w:hint="default"/>
        <w:spacing w:val="-2"/>
        <w:w w:val="99"/>
        <w:sz w:val="24"/>
        <w:szCs w:val="24"/>
      </w:rPr>
    </w:lvl>
    <w:lvl w:ilvl="1" w:tplc="BAA02D52">
      <w:start w:val="1"/>
      <w:numFmt w:val="lowerLetter"/>
      <w:lvlText w:val="(%2)"/>
      <w:lvlJc w:val="left"/>
      <w:pPr>
        <w:ind w:left="1602" w:hanging="720"/>
        <w:jc w:val="left"/>
      </w:pPr>
      <w:rPr>
        <w:rFonts w:ascii="Arial" w:eastAsia="Arial" w:hAnsi="Arial" w:cs="Arial" w:hint="default"/>
        <w:spacing w:val="-1"/>
        <w:w w:val="99"/>
        <w:sz w:val="24"/>
        <w:szCs w:val="24"/>
      </w:rPr>
    </w:lvl>
    <w:lvl w:ilvl="2" w:tplc="F6A47460">
      <w:numFmt w:val="bullet"/>
      <w:lvlText w:val="•"/>
      <w:lvlJc w:val="left"/>
      <w:pPr>
        <w:ind w:left="2573" w:hanging="720"/>
      </w:pPr>
      <w:rPr>
        <w:rFonts w:hint="default"/>
      </w:rPr>
    </w:lvl>
    <w:lvl w:ilvl="3" w:tplc="03BCAD34">
      <w:numFmt w:val="bullet"/>
      <w:lvlText w:val="•"/>
      <w:lvlJc w:val="left"/>
      <w:pPr>
        <w:ind w:left="3546" w:hanging="720"/>
      </w:pPr>
      <w:rPr>
        <w:rFonts w:hint="default"/>
      </w:rPr>
    </w:lvl>
    <w:lvl w:ilvl="4" w:tplc="422880B0">
      <w:numFmt w:val="bullet"/>
      <w:lvlText w:val="•"/>
      <w:lvlJc w:val="left"/>
      <w:pPr>
        <w:ind w:left="4520" w:hanging="720"/>
      </w:pPr>
      <w:rPr>
        <w:rFonts w:hint="default"/>
      </w:rPr>
    </w:lvl>
    <w:lvl w:ilvl="5" w:tplc="6F208CBA">
      <w:numFmt w:val="bullet"/>
      <w:lvlText w:val="•"/>
      <w:lvlJc w:val="left"/>
      <w:pPr>
        <w:ind w:left="5493" w:hanging="720"/>
      </w:pPr>
      <w:rPr>
        <w:rFonts w:hint="default"/>
      </w:rPr>
    </w:lvl>
    <w:lvl w:ilvl="6" w:tplc="27A4184E">
      <w:numFmt w:val="bullet"/>
      <w:lvlText w:val="•"/>
      <w:lvlJc w:val="left"/>
      <w:pPr>
        <w:ind w:left="6466" w:hanging="720"/>
      </w:pPr>
      <w:rPr>
        <w:rFonts w:hint="default"/>
      </w:rPr>
    </w:lvl>
    <w:lvl w:ilvl="7" w:tplc="B2701236">
      <w:numFmt w:val="bullet"/>
      <w:lvlText w:val="•"/>
      <w:lvlJc w:val="left"/>
      <w:pPr>
        <w:ind w:left="7440" w:hanging="720"/>
      </w:pPr>
      <w:rPr>
        <w:rFonts w:hint="default"/>
      </w:rPr>
    </w:lvl>
    <w:lvl w:ilvl="8" w:tplc="29AC1666">
      <w:numFmt w:val="bullet"/>
      <w:lvlText w:val="•"/>
      <w:lvlJc w:val="left"/>
      <w:pPr>
        <w:ind w:left="8413" w:hanging="720"/>
      </w:pPr>
      <w:rPr>
        <w:rFonts w:hint="default"/>
      </w:rPr>
    </w:lvl>
  </w:abstractNum>
  <w:abstractNum w:abstractNumId="1" w15:restartNumberingAfterBreak="0">
    <w:nsid w:val="462C5118"/>
    <w:multiLevelType w:val="hybridMultilevel"/>
    <w:tmpl w:val="9EB87976"/>
    <w:lvl w:ilvl="0" w:tplc="FF96BB06">
      <w:start w:val="1"/>
      <w:numFmt w:val="lowerLetter"/>
      <w:lvlText w:val="(%1)"/>
      <w:lvlJc w:val="left"/>
      <w:pPr>
        <w:ind w:left="882" w:hanging="720"/>
        <w:jc w:val="left"/>
      </w:pPr>
      <w:rPr>
        <w:rFonts w:ascii="Arial" w:eastAsia="Arial" w:hAnsi="Arial" w:cs="Arial" w:hint="default"/>
        <w:spacing w:val="-1"/>
        <w:w w:val="99"/>
        <w:sz w:val="24"/>
        <w:szCs w:val="24"/>
      </w:rPr>
    </w:lvl>
    <w:lvl w:ilvl="1" w:tplc="4DECB602">
      <w:numFmt w:val="bullet"/>
      <w:lvlText w:val="•"/>
      <w:lvlJc w:val="left"/>
      <w:pPr>
        <w:ind w:left="1828" w:hanging="720"/>
      </w:pPr>
      <w:rPr>
        <w:rFonts w:hint="default"/>
      </w:rPr>
    </w:lvl>
    <w:lvl w:ilvl="2" w:tplc="E9701F3C">
      <w:numFmt w:val="bullet"/>
      <w:lvlText w:val="•"/>
      <w:lvlJc w:val="left"/>
      <w:pPr>
        <w:ind w:left="2776" w:hanging="720"/>
      </w:pPr>
      <w:rPr>
        <w:rFonts w:hint="default"/>
      </w:rPr>
    </w:lvl>
    <w:lvl w:ilvl="3" w:tplc="851E6348">
      <w:numFmt w:val="bullet"/>
      <w:lvlText w:val="•"/>
      <w:lvlJc w:val="left"/>
      <w:pPr>
        <w:ind w:left="3724" w:hanging="720"/>
      </w:pPr>
      <w:rPr>
        <w:rFonts w:hint="default"/>
      </w:rPr>
    </w:lvl>
    <w:lvl w:ilvl="4" w:tplc="2D2ECB52">
      <w:numFmt w:val="bullet"/>
      <w:lvlText w:val="•"/>
      <w:lvlJc w:val="left"/>
      <w:pPr>
        <w:ind w:left="4672" w:hanging="720"/>
      </w:pPr>
      <w:rPr>
        <w:rFonts w:hint="default"/>
      </w:rPr>
    </w:lvl>
    <w:lvl w:ilvl="5" w:tplc="9154B3E6">
      <w:numFmt w:val="bullet"/>
      <w:lvlText w:val="•"/>
      <w:lvlJc w:val="left"/>
      <w:pPr>
        <w:ind w:left="5620" w:hanging="720"/>
      </w:pPr>
      <w:rPr>
        <w:rFonts w:hint="default"/>
      </w:rPr>
    </w:lvl>
    <w:lvl w:ilvl="6" w:tplc="2F5656C4">
      <w:numFmt w:val="bullet"/>
      <w:lvlText w:val="•"/>
      <w:lvlJc w:val="left"/>
      <w:pPr>
        <w:ind w:left="6568" w:hanging="720"/>
      </w:pPr>
      <w:rPr>
        <w:rFonts w:hint="default"/>
      </w:rPr>
    </w:lvl>
    <w:lvl w:ilvl="7" w:tplc="2800054A">
      <w:numFmt w:val="bullet"/>
      <w:lvlText w:val="•"/>
      <w:lvlJc w:val="left"/>
      <w:pPr>
        <w:ind w:left="7516" w:hanging="720"/>
      </w:pPr>
      <w:rPr>
        <w:rFonts w:hint="default"/>
      </w:rPr>
    </w:lvl>
    <w:lvl w:ilvl="8" w:tplc="6A68875E">
      <w:numFmt w:val="bullet"/>
      <w:lvlText w:val="•"/>
      <w:lvlJc w:val="left"/>
      <w:pPr>
        <w:ind w:left="8464" w:hanging="720"/>
      </w:pPr>
      <w:rPr>
        <w:rFonts w:hint="default"/>
      </w:rPr>
    </w:lvl>
  </w:abstractNum>
  <w:num w:numId="1" w16cid:durableId="737945199">
    <w:abstractNumId w:val="1"/>
  </w:num>
  <w:num w:numId="2" w16cid:durableId="1456603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4D06"/>
    <w:rsid w:val="002960A0"/>
    <w:rsid w:val="004B271F"/>
    <w:rsid w:val="00954D06"/>
    <w:rsid w:val="00FB7B1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38536CDE"/>
  <w15:docId w15:val="{E2604F4E-49F5-4CA0-BE14-FFCC4FE7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1" w:right="1"/>
      <w:jc w:val="center"/>
    </w:pPr>
    <w:rPr>
      <w:rFonts w:ascii="Georgia" w:eastAsia="Georgia" w:hAnsi="Georgia" w:cs="Georgia"/>
      <w:b/>
      <w:bCs/>
      <w:sz w:val="28"/>
      <w:szCs w:val="28"/>
    </w:rPr>
  </w:style>
  <w:style w:type="paragraph" w:styleId="ListParagraph">
    <w:name w:val="List Paragraph"/>
    <w:basedOn w:val="Normal"/>
    <w:uiPriority w:val="1"/>
    <w:qFormat/>
    <w:pPr>
      <w:ind w:left="882" w:hanging="720"/>
      <w:jc w:val="both"/>
    </w:pPr>
  </w:style>
  <w:style w:type="paragraph" w:customStyle="1" w:styleId="TableParagraph">
    <w:name w:val="Table Paragraph"/>
    <w:basedOn w:val="Normal"/>
    <w:uiPriority w:val="1"/>
    <w:qFormat/>
    <w:pPr>
      <w:spacing w:before="117"/>
      <w:ind w:left="50"/>
    </w:pPr>
  </w:style>
  <w:style w:type="paragraph" w:styleId="Header">
    <w:name w:val="header"/>
    <w:basedOn w:val="Normal"/>
    <w:link w:val="HeaderChar"/>
    <w:uiPriority w:val="99"/>
    <w:unhideWhenUsed/>
    <w:rsid w:val="002960A0"/>
    <w:pPr>
      <w:tabs>
        <w:tab w:val="center" w:pos="4680"/>
        <w:tab w:val="right" w:pos="9360"/>
      </w:tabs>
    </w:pPr>
  </w:style>
  <w:style w:type="character" w:customStyle="1" w:styleId="HeaderChar">
    <w:name w:val="Header Char"/>
    <w:basedOn w:val="DefaultParagraphFont"/>
    <w:link w:val="Header"/>
    <w:uiPriority w:val="99"/>
    <w:rsid w:val="002960A0"/>
    <w:rPr>
      <w:rFonts w:ascii="Arial" w:eastAsia="Arial" w:hAnsi="Arial" w:cs="Arial"/>
    </w:rPr>
  </w:style>
  <w:style w:type="paragraph" w:styleId="Footer">
    <w:name w:val="footer"/>
    <w:basedOn w:val="Normal"/>
    <w:link w:val="FooterChar"/>
    <w:uiPriority w:val="99"/>
    <w:unhideWhenUsed/>
    <w:rsid w:val="002960A0"/>
    <w:pPr>
      <w:tabs>
        <w:tab w:val="center" w:pos="4680"/>
        <w:tab w:val="right" w:pos="9360"/>
      </w:tabs>
    </w:pPr>
  </w:style>
  <w:style w:type="character" w:customStyle="1" w:styleId="FooterChar">
    <w:name w:val="Footer Char"/>
    <w:basedOn w:val="DefaultParagraphFont"/>
    <w:link w:val="Footer"/>
    <w:uiPriority w:val="99"/>
    <w:rsid w:val="002960A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warnerrobinsha.com/" TargetMode="External" Type="http://schemas.openxmlformats.org/officeDocument/2006/relationships/hyperlink"/>
<Relationship Id="rId8" Target="mailto:awashington@warnerrobinsha.com"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1270</Words>
  <Characters>7241</Characters>
  <DocSecurity>0</DocSecurity>
  <Lines>60</Lines>
  <Paragraphs>16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8495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