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F88" w:rsidRPr="00A64D6A" w:rsidRDefault="001E5F88">
      <w:pPr>
        <w:jc w:val="center"/>
        <w:rPr>
          <w:rFonts w:ascii="Times New Roman Bold" w:hAnsi="Times New Roman Bold"/>
          <w:b/>
          <w:smallCaps/>
          <w:sz w:val="32"/>
          <w:szCs w:val="32"/>
        </w:rPr>
      </w:pPr>
      <w:r w:rsidRPr="00A64D6A">
        <w:rPr>
          <w:rFonts w:ascii="Times New Roman Bold" w:hAnsi="Times New Roman Bold"/>
          <w:b/>
          <w:smallCaps/>
          <w:sz w:val="32"/>
          <w:szCs w:val="32"/>
        </w:rPr>
        <w:t>S</w:t>
      </w:r>
      <w:r w:rsidR="002A2B37" w:rsidRPr="00A64D6A">
        <w:rPr>
          <w:rFonts w:ascii="Times New Roman Bold" w:hAnsi="Times New Roman Bold"/>
          <w:b/>
          <w:smallCaps/>
          <w:sz w:val="32"/>
          <w:szCs w:val="32"/>
        </w:rPr>
        <w:t>hare Purchase</w:t>
      </w:r>
      <w:r w:rsidRPr="00A64D6A">
        <w:rPr>
          <w:rFonts w:ascii="Times New Roman Bold" w:hAnsi="Times New Roman Bold"/>
          <w:b/>
          <w:smallCaps/>
          <w:sz w:val="32"/>
          <w:szCs w:val="32"/>
        </w:rPr>
        <w:t xml:space="preserve"> Agreement</w:t>
      </w:r>
    </w:p>
    <w:p w:rsidR="001E5F88" w:rsidRDefault="001E5F88"/>
    <w:p w:rsidR="001E5F88" w:rsidRDefault="001E5F88" w:rsidP="00A64D6A">
      <w:pPr>
        <w:jc w:val="both"/>
      </w:pPr>
    </w:p>
    <w:p w:rsidR="001E5F88" w:rsidRDefault="001E5F88" w:rsidP="00A64D6A">
      <w:pPr>
        <w:jc w:val="both"/>
      </w:pPr>
      <w:r>
        <w:tab/>
        <w:t>THIS</w:t>
      </w:r>
      <w:r>
        <w:rPr>
          <w:smallCaps/>
        </w:rPr>
        <w:t xml:space="preserve"> S</w:t>
      </w:r>
      <w:r w:rsidR="002A2B37">
        <w:rPr>
          <w:smallCaps/>
        </w:rPr>
        <w:t>hare Purchase</w:t>
      </w:r>
      <w:r>
        <w:rPr>
          <w:smallCaps/>
        </w:rPr>
        <w:t xml:space="preserve"> Agreement</w:t>
      </w:r>
      <w:r>
        <w:t xml:space="preserve"> (this </w:t>
      </w:r>
      <w:r w:rsidR="00A64D6A">
        <w:t>“</w:t>
      </w:r>
      <w:r>
        <w:rPr>
          <w:u w:val="single"/>
        </w:rPr>
        <w:t>Agreement</w:t>
      </w:r>
      <w:r w:rsidR="00A64D6A">
        <w:t>”</w:t>
      </w:r>
      <w:r>
        <w:t xml:space="preserve">) is made as of this </w:t>
      </w:r>
      <w:r>
        <w:rPr>
          <w:highlight w:val="yellow"/>
        </w:rPr>
        <w:t>[ • ]</w:t>
      </w:r>
      <w:r>
        <w:t xml:space="preserve"> day of </w:t>
      </w:r>
      <w:r>
        <w:rPr>
          <w:highlight w:val="yellow"/>
        </w:rPr>
        <w:t>[ • ]</w:t>
      </w:r>
      <w:r>
        <w:t>, 20</w:t>
      </w:r>
      <w:r w:rsidR="002A2B37">
        <w:t>___</w:t>
      </w:r>
      <w:r>
        <w:t xml:space="preserve">, by and between, </w:t>
      </w:r>
      <w:r w:rsidR="002A2B37">
        <w:t>___</w:t>
      </w:r>
      <w:r w:rsidR="00A64D6A">
        <w:t>_______</w:t>
      </w:r>
      <w:r w:rsidR="002A2B37">
        <w:t>____________________________________</w:t>
      </w:r>
      <w:r>
        <w:t xml:space="preserve">, a company organized under the laws of </w:t>
      </w:r>
      <w:r w:rsidR="002A2B37">
        <w:t>________________________</w:t>
      </w:r>
      <w:r>
        <w:t xml:space="preserve"> with its registered office at </w:t>
      </w:r>
      <w:r w:rsidR="002A2B37">
        <w:t>________________________________</w:t>
      </w:r>
      <w:r>
        <w:t xml:space="preserve"> and registered </w:t>
      </w:r>
      <w:r w:rsidR="002A2B37">
        <w:t>_______________________</w:t>
      </w:r>
      <w:r>
        <w:t xml:space="preserve"> (</w:t>
      </w:r>
      <w:r w:rsidR="00A64D6A">
        <w:t>“</w:t>
      </w:r>
      <w:r>
        <w:rPr>
          <w:u w:val="single"/>
        </w:rPr>
        <w:t>Buyer</w:t>
      </w:r>
      <w:r w:rsidR="00A64D6A">
        <w:t>”</w:t>
      </w:r>
      <w:r>
        <w:t xml:space="preserve">), and </w:t>
      </w:r>
      <w:r w:rsidR="002A2B37">
        <w:t>________________________</w:t>
      </w:r>
      <w:r w:rsidR="00A64D6A">
        <w:t>_________________</w:t>
      </w:r>
      <w:r w:rsidR="002A2B37">
        <w:t>___</w:t>
      </w:r>
      <w:r>
        <w:t>, a company</w:t>
      </w:r>
      <w:r w:rsidR="00A64D6A">
        <w:t xml:space="preserve"> organized under the laws of </w:t>
      </w:r>
      <w:r w:rsidR="002A2B37">
        <w:t>_____________________</w:t>
      </w:r>
      <w:r>
        <w:t xml:space="preserve"> with its registered office at </w:t>
      </w:r>
      <w:r w:rsidR="002A2B37">
        <w:t>_______________________________</w:t>
      </w:r>
      <w:r>
        <w:t xml:space="preserve"> and registered </w:t>
      </w:r>
      <w:r w:rsidR="002A2B37">
        <w:t>__________________________</w:t>
      </w:r>
      <w:r>
        <w:t>(</w:t>
      </w:r>
      <w:r w:rsidR="00A64D6A">
        <w:t>“</w:t>
      </w:r>
      <w:r>
        <w:rPr>
          <w:u w:val="single"/>
        </w:rPr>
        <w:t>Seller</w:t>
      </w:r>
      <w:r w:rsidR="00A64D6A">
        <w:t>”</w:t>
      </w:r>
      <w:r>
        <w:t>).</w:t>
      </w:r>
    </w:p>
    <w:p w:rsidR="001E5F88" w:rsidRDefault="001E5F88"/>
    <w:p w:rsidR="00A64D6A" w:rsidRDefault="00A64D6A"/>
    <w:p w:rsidR="00A64D6A" w:rsidRDefault="00A64D6A">
      <w:bookmarkStart w:id="0" w:name="_GoBack"/>
      <w:bookmarkEnd w:id="0"/>
    </w:p>
    <w:p w:rsidR="001E5F88" w:rsidRDefault="001E5F88">
      <w:pPr>
        <w:jc w:val="center"/>
        <w:rPr>
          <w:rFonts w:ascii="Times New Roman Bold" w:hAnsi="Times New Roman Bold"/>
          <w:b/>
          <w:smallCaps/>
        </w:rPr>
      </w:pPr>
      <w:r>
        <w:rPr>
          <w:rFonts w:ascii="Times New Roman Bold" w:hAnsi="Times New Roman Bold"/>
          <w:b/>
          <w:smallCaps/>
        </w:rPr>
        <w:t>Whereas</w:t>
      </w:r>
    </w:p>
    <w:p w:rsidR="001E5F88" w:rsidRDefault="001E5F88" w:rsidP="00A64D6A">
      <w:pPr>
        <w:jc w:val="both"/>
      </w:pPr>
    </w:p>
    <w:p w:rsidR="001E5F88" w:rsidRDefault="001E5F88" w:rsidP="00A64D6A">
      <w:pPr>
        <w:jc w:val="both"/>
      </w:pPr>
      <w:r>
        <w:tab/>
      </w:r>
      <w:r>
        <w:rPr>
          <w:smallCaps/>
        </w:rPr>
        <w:t>Whereas</w:t>
      </w:r>
      <w:r>
        <w:t>,</w:t>
      </w:r>
      <w:r w:rsidR="00CB017D">
        <w:t xml:space="preserve"> Seller owns _______ shares (the </w:t>
      </w:r>
      <w:r w:rsidR="00A64D6A">
        <w:t>“</w:t>
      </w:r>
      <w:r w:rsidR="00CB017D">
        <w:t>Shares</w:t>
      </w:r>
      <w:r w:rsidR="00A64D6A">
        <w:t>”</w:t>
      </w:r>
      <w:r w:rsidR="00CB017D">
        <w:t>) in _____________________, a company organized under the laws of _________________, with reg</w:t>
      </w:r>
      <w:r w:rsidR="00A64D6A">
        <w:t>istered office at ____________</w:t>
      </w:r>
      <w:r w:rsidR="00CB017D">
        <w:t xml:space="preserve">_______________________, company number _________________ (hereinafter the </w:t>
      </w:r>
      <w:r w:rsidR="00A64D6A">
        <w:t>“</w:t>
      </w:r>
      <w:r w:rsidR="00CB017D">
        <w:t>Company</w:t>
      </w:r>
      <w:r w:rsidR="00A64D6A">
        <w:t>”</w:t>
      </w:r>
      <w:r w:rsidR="00CB017D">
        <w:t>)</w:t>
      </w:r>
      <w:r>
        <w:t xml:space="preserve"> </w:t>
      </w:r>
      <w:r w:rsidR="002A2B37">
        <w:t>__________________</w:t>
      </w:r>
      <w:r>
        <w:t>; and</w:t>
      </w:r>
    </w:p>
    <w:p w:rsidR="001E5F88" w:rsidRDefault="001E5F88" w:rsidP="00A64D6A">
      <w:pPr>
        <w:jc w:val="both"/>
      </w:pPr>
    </w:p>
    <w:p w:rsidR="001E5F88" w:rsidRDefault="001E5F88" w:rsidP="00A64D6A">
      <w:pPr>
        <w:jc w:val="both"/>
      </w:pPr>
      <w:r>
        <w:tab/>
      </w:r>
      <w:r>
        <w:rPr>
          <w:smallCaps/>
        </w:rPr>
        <w:t>Whereas</w:t>
      </w:r>
      <w:r>
        <w:t>, Seller wishes to sell to Buyer, and Buyer desires to purchase from Seller, the S</w:t>
      </w:r>
      <w:r w:rsidR="002A2B37">
        <w:t>hares</w:t>
      </w:r>
      <w:r>
        <w:t xml:space="preserve"> upon the terms and conditions set forth in this Agreement.</w:t>
      </w:r>
    </w:p>
    <w:p w:rsidR="001E5F88" w:rsidRDefault="001E5F88" w:rsidP="00A64D6A">
      <w:pPr>
        <w:jc w:val="both"/>
      </w:pPr>
    </w:p>
    <w:p w:rsidR="001E5F88" w:rsidRDefault="001E5F88" w:rsidP="00A64D6A">
      <w:pPr>
        <w:jc w:val="both"/>
      </w:pPr>
      <w:r>
        <w:tab/>
      </w:r>
      <w:r>
        <w:rPr>
          <w:smallCaps/>
        </w:rPr>
        <w:t>Now, Therefore</w:t>
      </w:r>
      <w:r>
        <w:t>, in consideration of the mutual covenants and undertakings contained herein, and subject to the terms and conditions herein set forth, and with the intent to be bound, the parties</w:t>
      </w:r>
      <w:r w:rsidR="00A64D6A">
        <w:t xml:space="preserve"> to this Agreement (“the Parties”)</w:t>
      </w:r>
      <w:r>
        <w:t xml:space="preserve"> hereto agree as follows:</w:t>
      </w:r>
    </w:p>
    <w:p w:rsidR="001E5F88" w:rsidRDefault="001E5F88"/>
    <w:p w:rsidR="001E5F88" w:rsidRDefault="001E5F88">
      <w:pPr>
        <w:pStyle w:val="ArticleStyle1"/>
      </w:pPr>
      <w:r>
        <w:br/>
      </w:r>
      <w:r>
        <w:br/>
        <w:t>DEFINITIONS</w:t>
      </w:r>
    </w:p>
    <w:p w:rsidR="001E5F88" w:rsidRDefault="001E5F88" w:rsidP="00A64D6A">
      <w:pPr>
        <w:jc w:val="both"/>
      </w:pPr>
      <w:r>
        <w:tab/>
        <w:t>As used in this Agreement and the schedules hereto, the following terms have the respective meanings set forth below.</w:t>
      </w:r>
    </w:p>
    <w:p w:rsidR="001E5F88" w:rsidRDefault="001E5F88" w:rsidP="00A64D6A">
      <w:pPr>
        <w:jc w:val="both"/>
      </w:pPr>
    </w:p>
    <w:p w:rsidR="001E5F88" w:rsidRDefault="001E5F88" w:rsidP="00A64D6A">
      <w:pPr>
        <w:jc w:val="both"/>
      </w:pPr>
      <w:r>
        <w:tab/>
      </w:r>
      <w:r>
        <w:tab/>
      </w:r>
      <w:r w:rsidR="00A64D6A">
        <w:t>“</w:t>
      </w:r>
      <w:r>
        <w:rPr>
          <w:u w:val="single"/>
        </w:rPr>
        <w:t>Agreement</w:t>
      </w:r>
      <w:r w:rsidR="00A64D6A">
        <w:t>”</w:t>
      </w:r>
      <w:r>
        <w:t xml:space="preserve"> shall have the meaning set forth in the Preamble to this Agreement. </w:t>
      </w:r>
    </w:p>
    <w:p w:rsidR="001E5F88" w:rsidRDefault="001E5F88" w:rsidP="00A64D6A">
      <w:pPr>
        <w:jc w:val="both"/>
      </w:pPr>
    </w:p>
    <w:p w:rsidR="001E5F88" w:rsidRDefault="001E5F88" w:rsidP="00A64D6A">
      <w:pPr>
        <w:jc w:val="both"/>
      </w:pPr>
      <w:r>
        <w:tab/>
      </w:r>
      <w:r>
        <w:tab/>
      </w:r>
      <w:r w:rsidR="00A64D6A">
        <w:t>“</w:t>
      </w:r>
      <w:r>
        <w:rPr>
          <w:u w:val="single"/>
        </w:rPr>
        <w:t>Buyer</w:t>
      </w:r>
      <w:r w:rsidR="00A64D6A">
        <w:t>”</w:t>
      </w:r>
      <w:r>
        <w:t xml:space="preserve"> shall have the meaning set forth in the Preamble to this Agreement.</w:t>
      </w:r>
    </w:p>
    <w:p w:rsidR="001E5F88" w:rsidRDefault="001E5F88" w:rsidP="00A64D6A">
      <w:pPr>
        <w:jc w:val="both"/>
      </w:pPr>
    </w:p>
    <w:p w:rsidR="001E5F88" w:rsidRDefault="001E5F88" w:rsidP="00A64D6A">
      <w:pPr>
        <w:jc w:val="both"/>
      </w:pPr>
      <w:r>
        <w:tab/>
      </w:r>
      <w:r>
        <w:tab/>
      </w:r>
      <w:r w:rsidR="00A64D6A">
        <w:t>“</w:t>
      </w:r>
      <w:r>
        <w:rPr>
          <w:u w:val="single"/>
        </w:rPr>
        <w:t>Closing</w:t>
      </w:r>
      <w:r w:rsidR="00A64D6A">
        <w:t>”</w:t>
      </w:r>
      <w:r>
        <w:t xml:space="preserve"> shall have the meaning set forth in Section 4.1.</w:t>
      </w:r>
    </w:p>
    <w:p w:rsidR="001E5F88" w:rsidRDefault="001E5F88" w:rsidP="00A64D6A">
      <w:pPr>
        <w:jc w:val="both"/>
      </w:pPr>
    </w:p>
    <w:p w:rsidR="001E5F88" w:rsidRDefault="001E5F88" w:rsidP="00A64D6A">
      <w:pPr>
        <w:jc w:val="both"/>
      </w:pPr>
      <w:r>
        <w:tab/>
      </w:r>
      <w:r>
        <w:tab/>
      </w:r>
      <w:r w:rsidR="00A64D6A">
        <w:t>“</w:t>
      </w:r>
      <w:r>
        <w:rPr>
          <w:u w:val="single"/>
        </w:rPr>
        <w:t>Closing Date</w:t>
      </w:r>
      <w:r w:rsidR="00A64D6A">
        <w:t>”</w:t>
      </w:r>
      <w:r>
        <w:t xml:space="preserve"> shall have the meaning set forth in Section 4.1.</w:t>
      </w:r>
    </w:p>
    <w:p w:rsidR="001E5F88" w:rsidRDefault="001E5F88" w:rsidP="00A64D6A">
      <w:pPr>
        <w:jc w:val="both"/>
      </w:pPr>
    </w:p>
    <w:p w:rsidR="001E5F88" w:rsidRDefault="001E5F88" w:rsidP="00A64D6A">
      <w:pPr>
        <w:jc w:val="both"/>
      </w:pPr>
      <w:r>
        <w:tab/>
      </w:r>
      <w:r>
        <w:tab/>
      </w:r>
      <w:r w:rsidR="00A64D6A">
        <w:t>“</w:t>
      </w:r>
      <w:r>
        <w:rPr>
          <w:u w:val="single"/>
        </w:rPr>
        <w:t>Company</w:t>
      </w:r>
      <w:r w:rsidR="00A64D6A">
        <w:t>”</w:t>
      </w:r>
      <w:r>
        <w:t xml:space="preserve"> shall have the meaning set forth in the Recitals to this Agreement. </w:t>
      </w:r>
    </w:p>
    <w:p w:rsidR="001E5F88" w:rsidRDefault="001E5F88" w:rsidP="00A64D6A">
      <w:pPr>
        <w:jc w:val="both"/>
      </w:pPr>
      <w:r>
        <w:tab/>
      </w:r>
      <w:r>
        <w:tab/>
      </w:r>
    </w:p>
    <w:p w:rsidR="001E5F88" w:rsidRDefault="001E5F88" w:rsidP="00A64D6A">
      <w:pPr>
        <w:jc w:val="both"/>
      </w:pPr>
      <w:r>
        <w:tab/>
      </w:r>
      <w:r>
        <w:tab/>
      </w:r>
      <w:r w:rsidR="00A64D6A">
        <w:t>“</w:t>
      </w:r>
      <w:r>
        <w:rPr>
          <w:u w:val="single"/>
        </w:rPr>
        <w:t>Purchase Price</w:t>
      </w:r>
      <w:r w:rsidR="00A64D6A">
        <w:t>”</w:t>
      </w:r>
      <w:r>
        <w:t xml:space="preserve"> shall have the meaning set forth in Section 3.1. </w:t>
      </w:r>
    </w:p>
    <w:p w:rsidR="001E5F88" w:rsidRDefault="001E5F88" w:rsidP="00A64D6A">
      <w:pPr>
        <w:jc w:val="both"/>
      </w:pPr>
    </w:p>
    <w:p w:rsidR="001E5F88" w:rsidRDefault="001E5F88" w:rsidP="00A64D6A">
      <w:pPr>
        <w:jc w:val="both"/>
      </w:pPr>
      <w:r>
        <w:tab/>
      </w:r>
      <w:r>
        <w:tab/>
      </w:r>
      <w:r w:rsidR="00A64D6A">
        <w:t>“</w:t>
      </w:r>
      <w:r>
        <w:rPr>
          <w:u w:val="single"/>
        </w:rPr>
        <w:t>Seller</w:t>
      </w:r>
      <w:r w:rsidR="00A64D6A">
        <w:t>”</w:t>
      </w:r>
      <w:r>
        <w:t xml:space="preserve"> shall have the meaning set forth in the Preamble to this Agreement. </w:t>
      </w:r>
    </w:p>
    <w:p w:rsidR="001E5F88" w:rsidRDefault="001E5F88" w:rsidP="00A64D6A">
      <w:pPr>
        <w:jc w:val="both"/>
      </w:pPr>
    </w:p>
    <w:p w:rsidR="001E5F88" w:rsidRDefault="001E5F88" w:rsidP="00A64D6A">
      <w:pPr>
        <w:jc w:val="both"/>
      </w:pPr>
      <w:r>
        <w:tab/>
      </w:r>
      <w:r>
        <w:tab/>
      </w:r>
      <w:r w:rsidR="00A64D6A">
        <w:t>“</w:t>
      </w:r>
      <w:r>
        <w:rPr>
          <w:u w:val="single"/>
        </w:rPr>
        <w:t>S</w:t>
      </w:r>
      <w:r w:rsidR="00CB017D">
        <w:rPr>
          <w:u w:val="single"/>
        </w:rPr>
        <w:t>hares</w:t>
      </w:r>
      <w:r w:rsidR="00A64D6A">
        <w:t>”</w:t>
      </w:r>
      <w:r>
        <w:t xml:space="preserve"> shall have the meaning set forth in the Recitals to this Agreement.</w:t>
      </w:r>
    </w:p>
    <w:p w:rsidR="001E5F88" w:rsidRDefault="001E5F88" w:rsidP="00A64D6A">
      <w:pPr>
        <w:jc w:val="both"/>
      </w:pPr>
      <w:r>
        <w:tab/>
      </w:r>
    </w:p>
    <w:p w:rsidR="001E5F88" w:rsidRDefault="001E5F88">
      <w:pPr>
        <w:pStyle w:val="ArticleStyle1"/>
      </w:pPr>
      <w:r>
        <w:br/>
      </w:r>
      <w:r>
        <w:br/>
        <w:t>PURCHASE AND SALE</w:t>
      </w:r>
    </w:p>
    <w:p w:rsidR="001E5F88" w:rsidRDefault="001E5F88">
      <w:pPr>
        <w:pStyle w:val="ArticleStyle2"/>
      </w:pPr>
      <w:r>
        <w:t>Purchase and Sale of the S</w:t>
      </w:r>
      <w:r w:rsidR="00CB017D">
        <w:t>hares</w:t>
      </w:r>
    </w:p>
    <w:p w:rsidR="001E5F88" w:rsidRDefault="001E5F88" w:rsidP="00764FD2">
      <w:pPr>
        <w:pStyle w:val="ArticleStyle3"/>
        <w:jc w:val="both"/>
      </w:pPr>
      <w:r>
        <w:t>Upon the terms and subject to the conditions set forth in this Agreement, at the Closing, Seller hereby sells, assigns, transfers, conveys and delivers to Buyer, and Buyer hereby purchases, acquires and accepts from Seller, free and clear of Encumbrances, all of Seller's right, title and interest in, at the time of Closing, the S</w:t>
      </w:r>
      <w:r w:rsidR="00CB017D">
        <w:t>hares</w:t>
      </w:r>
      <w:r>
        <w:t>.</w:t>
      </w:r>
    </w:p>
    <w:p w:rsidR="001E5F88" w:rsidRDefault="001E5F88" w:rsidP="00764FD2">
      <w:pPr>
        <w:pStyle w:val="ArticleStyle3"/>
        <w:jc w:val="both"/>
      </w:pPr>
      <w:r>
        <w:t>Seller hereby irrevocably waives any restrictions on transfer to the extent possible (including any of its rights of pre-emption) which may exist in relation to the S</w:t>
      </w:r>
      <w:r w:rsidR="00764FD2">
        <w:t>hares</w:t>
      </w:r>
      <w:r>
        <w:t>, whether under the articles of association (or local equivalent) of the Company or otherwise.</w:t>
      </w:r>
    </w:p>
    <w:p w:rsidR="001E5F88" w:rsidRDefault="001E5F88">
      <w:pPr>
        <w:pStyle w:val="ArticleStyle1"/>
      </w:pPr>
      <w:r>
        <w:br/>
      </w:r>
      <w:r>
        <w:br/>
        <w:t>PURCHASE PRICE: ALLOCATION OF PURCHASE PRICE</w:t>
      </w:r>
    </w:p>
    <w:p w:rsidR="001E5F88" w:rsidRDefault="001E5F88" w:rsidP="00A64D6A">
      <w:pPr>
        <w:pStyle w:val="ArticleStyle2"/>
        <w:spacing w:before="0"/>
        <w:jc w:val="both"/>
        <w:rPr>
          <w:vanish/>
          <w:color w:val="FF0000"/>
          <w:specVanish/>
        </w:rPr>
      </w:pPr>
      <w:r>
        <w:t>Purchase Price</w:t>
      </w:r>
    </w:p>
    <w:p w:rsidR="001E5F88" w:rsidRDefault="001E5F88" w:rsidP="00A64D6A">
      <w:pPr>
        <w:pStyle w:val="ArticleStyle2text"/>
        <w:jc w:val="both"/>
      </w:pPr>
      <w:r>
        <w:t xml:space="preserve">.  The cash consideration for the Stock is an amount in cash equal to </w:t>
      </w:r>
      <w:r>
        <w:rPr>
          <w:highlight w:val="yellow"/>
        </w:rPr>
        <w:t>[</w:t>
      </w:r>
      <w:r>
        <w:rPr>
          <w:highlight w:val="yellow"/>
        </w:rPr>
        <w:tab/>
        <w:t>•</w:t>
      </w:r>
      <w:r>
        <w:rPr>
          <w:highlight w:val="yellow"/>
        </w:rPr>
        <w:tab/>
        <w:t>]</w:t>
      </w:r>
      <w:r>
        <w:t xml:space="preserve"> </w:t>
      </w:r>
      <w:r w:rsidR="00764FD2">
        <w:t>EUR (€ ____________</w:t>
      </w:r>
      <w:r>
        <w:t xml:space="preserve">) (the </w:t>
      </w:r>
      <w:r w:rsidR="00A64D6A">
        <w:t>“</w:t>
      </w:r>
      <w:r>
        <w:rPr>
          <w:u w:val="single"/>
        </w:rPr>
        <w:t>Purchase Price</w:t>
      </w:r>
      <w:r w:rsidR="00A64D6A">
        <w:t>”</w:t>
      </w:r>
      <w:r>
        <w:t xml:space="preserve">). </w:t>
      </w:r>
      <w:r w:rsidR="00764FD2">
        <w:t xml:space="preserve"> </w:t>
      </w:r>
      <w:r>
        <w:t>Buyer shall pay the Purchase Price to Seller by wire transfer of immediately available funds to the account or accounts designated by Seller prior to the Closing</w:t>
      </w:r>
      <w:r w:rsidR="00764FD2">
        <w:t>,</w:t>
      </w:r>
      <w:r>
        <w:t xml:space="preserve"> contemporaneously with the Closing.</w:t>
      </w:r>
    </w:p>
    <w:p w:rsidR="001E5F88" w:rsidRDefault="001E5F88">
      <w:pPr>
        <w:pStyle w:val="ArticleStyle1"/>
      </w:pPr>
      <w:r>
        <w:br/>
      </w:r>
      <w:r>
        <w:br/>
        <w:t>CLOSING</w:t>
      </w:r>
    </w:p>
    <w:p w:rsidR="001E5F88" w:rsidRDefault="001E5F88" w:rsidP="009F4A82">
      <w:pPr>
        <w:pStyle w:val="ArticleStyle2"/>
        <w:spacing w:before="0"/>
        <w:jc w:val="both"/>
        <w:rPr>
          <w:vanish/>
          <w:color w:val="FF0000"/>
          <w:specVanish/>
        </w:rPr>
      </w:pPr>
      <w:r>
        <w:t>Closing</w:t>
      </w:r>
    </w:p>
    <w:p w:rsidR="001E5F88" w:rsidRDefault="001E5F88" w:rsidP="009F4A82">
      <w:pPr>
        <w:pStyle w:val="ArticleStyle2text"/>
        <w:jc w:val="both"/>
      </w:pPr>
      <w:r>
        <w:t>.   Subject to the terms and conditions of this Agreement, the sale and purchase of the S</w:t>
      </w:r>
      <w:r w:rsidR="00764FD2">
        <w:t>hares</w:t>
      </w:r>
      <w:r>
        <w:t xml:space="preserve"> contemplated by this Agreement shall take place at a closing (the </w:t>
      </w:r>
      <w:r w:rsidR="00A64D6A">
        <w:t>“</w:t>
      </w:r>
      <w:r>
        <w:rPr>
          <w:u w:val="single"/>
        </w:rPr>
        <w:t>Closing</w:t>
      </w:r>
      <w:r w:rsidR="00A64D6A">
        <w:t>”</w:t>
      </w:r>
      <w:r>
        <w:t>) held at</w:t>
      </w:r>
      <w:r w:rsidR="00764FD2">
        <w:t xml:space="preserve"> the offices of _____________________________________</w:t>
      </w:r>
      <w:r>
        <w:t xml:space="preserve"> on the date hereof (the </w:t>
      </w:r>
      <w:r w:rsidR="00A64D6A">
        <w:t>“</w:t>
      </w:r>
      <w:r>
        <w:rPr>
          <w:u w:val="single"/>
        </w:rPr>
        <w:t>Closing Date</w:t>
      </w:r>
      <w:r w:rsidR="00A64D6A">
        <w:t>”</w:t>
      </w:r>
      <w:r>
        <w:t xml:space="preserve">).    Except to the extent expressly set forth in this Agreement to the contrary, and notwithstanding the actual occurrence of the Closing at any particular time on the Closing Date, the Closing shall be deemed to occur and be effective as of 12:01 a.m. </w:t>
      </w:r>
      <w:r w:rsidR="00764FD2">
        <w:t>Brussels</w:t>
      </w:r>
      <w:r>
        <w:t xml:space="preserve"> time on the Closing Date.</w:t>
      </w:r>
    </w:p>
    <w:p w:rsidR="001E5F88" w:rsidRDefault="001E5F88" w:rsidP="009F4A82">
      <w:pPr>
        <w:pStyle w:val="ArticleStyle2"/>
        <w:jc w:val="both"/>
      </w:pPr>
      <w:r>
        <w:lastRenderedPageBreak/>
        <w:t>Deliveries at the Closing</w:t>
      </w:r>
    </w:p>
    <w:p w:rsidR="001E5F88" w:rsidRDefault="001E5F88" w:rsidP="009F4A82">
      <w:pPr>
        <w:pStyle w:val="ArticleStyle3"/>
        <w:jc w:val="both"/>
      </w:pPr>
      <w:r>
        <w:t>Upon the terms and subject to the conditions of this Agreement, at the Closing, Seller shall deliver to Buyer</w:t>
      </w:r>
      <w:r w:rsidR="00764FD2">
        <w:t xml:space="preserve"> </w:t>
      </w:r>
      <w:r>
        <w:t>copies of the resolutions (or local equivalent) of the board of directors (or local equivalent) and, where required, the stockholder(s) of Seller, authorizing and approving the transactions contemplated by this Agreement, certified by the respective corporate secretary (or local equivalent) or a director to be true and complete and in full force and effect and unmodified as of the Closing.</w:t>
      </w:r>
    </w:p>
    <w:p w:rsidR="001E5F88" w:rsidRDefault="001E5F88" w:rsidP="009F4A82">
      <w:pPr>
        <w:pStyle w:val="ArticleStyle3"/>
        <w:jc w:val="both"/>
      </w:pPr>
      <w:r>
        <w:t>Upon the terms and subject to the conditions of this Agreement, at the Closing, the Buyer shall deliver to Seller copies of the resolutions (or local equivalent) of the board of directors (or local equivalent) and, where required, the stockholder(s) of Buyer,  authorizing and approving the transactions contemplated by this Agreement, certified by the respective corporate secretary (or local equivalent) or a director to be true and complete and in full force and effect and unmodified as of the Closing.</w:t>
      </w:r>
    </w:p>
    <w:p w:rsidR="001E5F88" w:rsidRDefault="001E5F88" w:rsidP="009F4A82">
      <w:pPr>
        <w:pStyle w:val="ArticleStyle3"/>
        <w:jc w:val="both"/>
      </w:pPr>
      <w:r>
        <w:t>Each document of transfer or assumption referred to in this Section 4.2 (or in any related definition set forth in Article 1) that is not attached as an Exhibit to this Agreement shall be in customary form (including with respect to the jurisdiction to which it pertains) and shall be reasonably satisfactory in form and substance to the parties thereto, but shall not contain any representations, warranties, covenants or agreements other than those specifically contemplated</w:t>
      </w:r>
      <w:r w:rsidR="00764FD2">
        <w:t xml:space="preserve"> in</w:t>
      </w:r>
      <w:r w:rsidR="00C35E9D">
        <w:t xml:space="preserve"> or referred to in</w:t>
      </w:r>
      <w:r w:rsidR="00764FD2">
        <w:t xml:space="preserve"> this Agreement</w:t>
      </w:r>
      <w:r>
        <w:t>.</w:t>
      </w:r>
    </w:p>
    <w:p w:rsidR="001E5F88" w:rsidRDefault="001E5F88" w:rsidP="009F4A82">
      <w:pPr>
        <w:pStyle w:val="ArticleStyle3"/>
        <w:jc w:val="both"/>
      </w:pPr>
      <w:r>
        <w:t>Upon the terms and subject to the conditions of this Agreement, at the Closing, the Parties shall sign the transfer of the S</w:t>
      </w:r>
      <w:r w:rsidR="00C35E9D">
        <w:t>hares</w:t>
      </w:r>
      <w:r>
        <w:t xml:space="preserve"> in the share register of Company.</w:t>
      </w:r>
    </w:p>
    <w:p w:rsidR="001E5F88" w:rsidRDefault="001E5F88" w:rsidP="009F4A82">
      <w:pPr>
        <w:tabs>
          <w:tab w:val="left" w:pos="567"/>
        </w:tabs>
        <w:jc w:val="both"/>
      </w:pPr>
    </w:p>
    <w:p w:rsidR="001E5F88" w:rsidRDefault="001E5F88" w:rsidP="009F4A82">
      <w:pPr>
        <w:tabs>
          <w:tab w:val="left" w:pos="567"/>
        </w:tabs>
        <w:ind w:left="567" w:hanging="567"/>
        <w:jc w:val="both"/>
      </w:pPr>
      <w:r>
        <w:tab/>
      </w:r>
      <w:r>
        <w:tab/>
      </w:r>
      <w:r>
        <w:tab/>
      </w:r>
      <w:r>
        <w:tab/>
        <w:t xml:space="preserve">Seller hereby gives </w:t>
      </w:r>
      <w:r>
        <w:rPr>
          <w:highlight w:val="yellow"/>
        </w:rPr>
        <w:t>[           ]</w:t>
      </w:r>
      <w:r>
        <w:t>, the power to transfer for it and in its name the S</w:t>
      </w:r>
      <w:r w:rsidR="00C35E9D">
        <w:t>hares</w:t>
      </w:r>
      <w:r>
        <w:t xml:space="preserve"> to the Buyer and to that effect sign for it and in its name, in the capacity of assignor, the transfer of the S</w:t>
      </w:r>
      <w:r w:rsidR="00C35E9D">
        <w:t>hares</w:t>
      </w:r>
      <w:r>
        <w:t xml:space="preserve"> to the Buyer in the share register of the Company.</w:t>
      </w:r>
    </w:p>
    <w:p w:rsidR="001E5F88" w:rsidRDefault="001E5F88" w:rsidP="009F4A82">
      <w:pPr>
        <w:tabs>
          <w:tab w:val="left" w:pos="567"/>
        </w:tabs>
        <w:ind w:left="567" w:hanging="567"/>
        <w:jc w:val="both"/>
      </w:pPr>
    </w:p>
    <w:p w:rsidR="001E5F88" w:rsidRDefault="001E5F88" w:rsidP="009F4A82">
      <w:pPr>
        <w:tabs>
          <w:tab w:val="left" w:pos="567"/>
        </w:tabs>
        <w:ind w:left="567" w:hanging="567"/>
        <w:jc w:val="both"/>
      </w:pPr>
      <w:r>
        <w:tab/>
      </w:r>
      <w:r>
        <w:tab/>
      </w:r>
      <w:r>
        <w:tab/>
      </w:r>
      <w:r>
        <w:tab/>
        <w:t>Buyer hereby gives</w:t>
      </w:r>
      <w:r w:rsidR="00F81A72">
        <w:t xml:space="preserve"> [_________________]</w:t>
      </w:r>
      <w:proofErr w:type="gramStart"/>
      <w:r>
        <w:t>,  the</w:t>
      </w:r>
      <w:proofErr w:type="gramEnd"/>
      <w:r>
        <w:t xml:space="preserve"> power to accept for it and in its name the S</w:t>
      </w:r>
      <w:r w:rsidR="00F81A72">
        <w:t>hares</w:t>
      </w:r>
      <w:r>
        <w:t xml:space="preserve"> from the Seller and to that effect sign for it and in its name, in the capacity of assignee, the transfer of the S</w:t>
      </w:r>
      <w:r w:rsidR="00F81A72">
        <w:t>hares</w:t>
      </w:r>
      <w:r>
        <w:t xml:space="preserve"> from the Seller to the Buyer in the share register of the Company.</w:t>
      </w:r>
    </w:p>
    <w:p w:rsidR="001E5F88" w:rsidRDefault="001E5F88">
      <w:pPr>
        <w:tabs>
          <w:tab w:val="left" w:pos="567"/>
        </w:tabs>
        <w:ind w:left="567" w:hanging="567"/>
      </w:pPr>
    </w:p>
    <w:p w:rsidR="001E5F88" w:rsidRDefault="001E5F88">
      <w:pPr>
        <w:pStyle w:val="ArticleStyle1"/>
      </w:pPr>
      <w:r>
        <w:br/>
      </w:r>
      <w:r>
        <w:br/>
        <w:t>MISCELLANEOUS</w:t>
      </w:r>
    </w:p>
    <w:p w:rsidR="001E5F88" w:rsidRDefault="001E5F88" w:rsidP="009F4A82">
      <w:pPr>
        <w:pStyle w:val="ArticleStyle2"/>
        <w:spacing w:before="0"/>
        <w:jc w:val="both"/>
        <w:rPr>
          <w:vanish/>
          <w:color w:val="FF0000"/>
          <w:specVanish/>
        </w:rPr>
      </w:pPr>
      <w:r>
        <w:t>Notices</w:t>
      </w:r>
    </w:p>
    <w:p w:rsidR="001E5F88" w:rsidRDefault="001E5F88" w:rsidP="009F4A82">
      <w:pPr>
        <w:pStyle w:val="ArticleStyle2text"/>
        <w:jc w:val="both"/>
      </w:pPr>
      <w:r>
        <w:t xml:space="preserve">. Any notice required to be given hereunder shall be sufficient if in writing, and sent by facsimile transmission (provided that any notice received by facsimile transmission or otherwise at the addressee's location on any business day after 5:00 p.m. </w:t>
      </w:r>
      <w:r>
        <w:lastRenderedPageBreak/>
        <w:t>(addressee's local time) shall be deemed to have been received at 9:00 a.m. (addressee's local time) on the next business day), by reliable overnight delivery service (with proof of service), hand delivery or certified or registered mail (return receipt requested and first-class postage prepaid), addressed as follows:</w:t>
      </w:r>
    </w:p>
    <w:p w:rsidR="001E5F88" w:rsidRDefault="001E5F88" w:rsidP="009F4A82">
      <w:pPr>
        <w:ind w:left="2160"/>
        <w:jc w:val="both"/>
      </w:pPr>
      <w:r>
        <w:t>To Buyer:</w:t>
      </w:r>
    </w:p>
    <w:p w:rsidR="001E5F88" w:rsidRDefault="001E5F88" w:rsidP="009F4A82">
      <w:pPr>
        <w:ind w:left="2160"/>
        <w:jc w:val="both"/>
      </w:pPr>
    </w:p>
    <w:p w:rsidR="00F81A72" w:rsidRDefault="00F81A72" w:rsidP="009F4A82">
      <w:pPr>
        <w:ind w:left="2160"/>
        <w:jc w:val="both"/>
      </w:pPr>
      <w:r>
        <w:tab/>
        <w:t>___________________________</w:t>
      </w:r>
    </w:p>
    <w:p w:rsidR="00F81A72" w:rsidRDefault="00F81A72" w:rsidP="009F4A82">
      <w:pPr>
        <w:ind w:left="2160"/>
        <w:jc w:val="both"/>
      </w:pPr>
      <w:r>
        <w:tab/>
        <w:t>___________________________</w:t>
      </w:r>
    </w:p>
    <w:p w:rsidR="00F81A72" w:rsidRDefault="00F81A72" w:rsidP="009F4A82">
      <w:pPr>
        <w:ind w:left="2160"/>
        <w:jc w:val="both"/>
      </w:pPr>
      <w:r>
        <w:tab/>
        <w:t>___________________________</w:t>
      </w:r>
    </w:p>
    <w:p w:rsidR="001E5F88" w:rsidRDefault="001E5F88" w:rsidP="009F4A82">
      <w:pPr>
        <w:ind w:left="2160" w:firstLine="720"/>
        <w:jc w:val="both"/>
      </w:pPr>
    </w:p>
    <w:p w:rsidR="001E5F88" w:rsidRDefault="001E5F88" w:rsidP="009F4A82">
      <w:pPr>
        <w:ind w:left="2160"/>
        <w:jc w:val="both"/>
      </w:pPr>
      <w:r>
        <w:tab/>
        <w:t>Facsimile:       [•]</w:t>
      </w:r>
    </w:p>
    <w:p w:rsidR="001E5F88" w:rsidRDefault="001E5F88" w:rsidP="009F4A82">
      <w:pPr>
        <w:ind w:left="2160"/>
        <w:jc w:val="both"/>
      </w:pPr>
      <w:r>
        <w:tab/>
        <w:t>Attention:       [•]</w:t>
      </w:r>
    </w:p>
    <w:p w:rsidR="001E5F88" w:rsidRDefault="001E5F88" w:rsidP="009F4A82">
      <w:pPr>
        <w:ind w:left="2160"/>
        <w:jc w:val="both"/>
      </w:pPr>
    </w:p>
    <w:p w:rsidR="001E5F88" w:rsidRDefault="001E5F88" w:rsidP="009F4A82">
      <w:pPr>
        <w:ind w:left="2160"/>
        <w:jc w:val="both"/>
      </w:pPr>
      <w:proofErr w:type="gramStart"/>
      <w:r>
        <w:t>with</w:t>
      </w:r>
      <w:proofErr w:type="gramEnd"/>
      <w:r>
        <w:t xml:space="preserve"> a copy to:</w:t>
      </w:r>
    </w:p>
    <w:p w:rsidR="001E5F88" w:rsidRDefault="001E5F88" w:rsidP="009F4A82">
      <w:pPr>
        <w:ind w:left="2160"/>
        <w:jc w:val="both"/>
      </w:pPr>
    </w:p>
    <w:p w:rsidR="001E5F88" w:rsidRDefault="001E5F88" w:rsidP="009F4A82">
      <w:pPr>
        <w:ind w:left="2160"/>
        <w:jc w:val="both"/>
      </w:pPr>
      <w:r>
        <w:tab/>
        <w:t>[•]</w:t>
      </w:r>
    </w:p>
    <w:p w:rsidR="001E5F88" w:rsidRDefault="001E5F88" w:rsidP="009F4A82">
      <w:pPr>
        <w:ind w:left="2160"/>
        <w:jc w:val="both"/>
      </w:pPr>
      <w:r>
        <w:tab/>
        <w:t>Facsimile:      [•]</w:t>
      </w:r>
    </w:p>
    <w:p w:rsidR="001E5F88" w:rsidRDefault="001E5F88" w:rsidP="009F4A82">
      <w:pPr>
        <w:ind w:left="2160"/>
        <w:jc w:val="both"/>
      </w:pPr>
      <w:r>
        <w:tab/>
        <w:t>Attention:       [•]</w:t>
      </w:r>
    </w:p>
    <w:p w:rsidR="001E5F88" w:rsidRDefault="001E5F88" w:rsidP="009F4A82">
      <w:pPr>
        <w:ind w:left="2160"/>
        <w:jc w:val="both"/>
      </w:pPr>
    </w:p>
    <w:p w:rsidR="001E5F88" w:rsidRDefault="001E5F88" w:rsidP="009F4A82">
      <w:pPr>
        <w:ind w:left="2160"/>
        <w:jc w:val="both"/>
      </w:pPr>
      <w:r>
        <w:t>To Seller:</w:t>
      </w:r>
    </w:p>
    <w:p w:rsidR="001E5F88" w:rsidRDefault="001E5F88" w:rsidP="009F4A82">
      <w:pPr>
        <w:ind w:left="2160"/>
        <w:jc w:val="both"/>
      </w:pPr>
    </w:p>
    <w:p w:rsidR="00F81A72" w:rsidRDefault="00F81A72" w:rsidP="009F4A82">
      <w:pPr>
        <w:ind w:left="2160"/>
        <w:jc w:val="both"/>
      </w:pPr>
      <w:r>
        <w:tab/>
        <w:t>___________________________</w:t>
      </w:r>
    </w:p>
    <w:p w:rsidR="00F81A72" w:rsidRDefault="00F81A72" w:rsidP="009F4A82">
      <w:pPr>
        <w:ind w:left="2160"/>
        <w:jc w:val="both"/>
      </w:pPr>
      <w:r>
        <w:tab/>
        <w:t>___________________________</w:t>
      </w:r>
    </w:p>
    <w:p w:rsidR="00F81A72" w:rsidRDefault="00F81A72" w:rsidP="009F4A82">
      <w:pPr>
        <w:ind w:left="2160"/>
        <w:jc w:val="both"/>
      </w:pPr>
      <w:r>
        <w:tab/>
        <w:t>___________________________</w:t>
      </w:r>
    </w:p>
    <w:p w:rsidR="00F81A72" w:rsidRDefault="00F81A72" w:rsidP="009F4A82">
      <w:pPr>
        <w:ind w:left="2160" w:firstLine="720"/>
        <w:jc w:val="both"/>
      </w:pPr>
    </w:p>
    <w:p w:rsidR="00F81A72" w:rsidRDefault="00F81A72" w:rsidP="009F4A82">
      <w:pPr>
        <w:ind w:left="2160"/>
        <w:jc w:val="both"/>
      </w:pPr>
      <w:r>
        <w:tab/>
        <w:t>Facsimile:       [•]</w:t>
      </w:r>
    </w:p>
    <w:p w:rsidR="00F81A72" w:rsidRDefault="00F81A72" w:rsidP="009F4A82">
      <w:pPr>
        <w:ind w:left="2160"/>
        <w:jc w:val="both"/>
      </w:pPr>
      <w:r>
        <w:tab/>
        <w:t>Attention:       [•]</w:t>
      </w:r>
    </w:p>
    <w:p w:rsidR="00F81A72" w:rsidRDefault="00F81A72" w:rsidP="009F4A82">
      <w:pPr>
        <w:ind w:left="2160"/>
        <w:jc w:val="both"/>
      </w:pPr>
    </w:p>
    <w:p w:rsidR="00F81A72" w:rsidRDefault="00F81A72" w:rsidP="009F4A82">
      <w:pPr>
        <w:ind w:left="2160"/>
        <w:jc w:val="both"/>
      </w:pPr>
      <w:proofErr w:type="gramStart"/>
      <w:r>
        <w:t>with</w:t>
      </w:r>
      <w:proofErr w:type="gramEnd"/>
      <w:r>
        <w:t xml:space="preserve"> a copy to:</w:t>
      </w:r>
    </w:p>
    <w:p w:rsidR="00F81A72" w:rsidRDefault="00F81A72" w:rsidP="009F4A82">
      <w:pPr>
        <w:ind w:left="2160"/>
        <w:jc w:val="both"/>
      </w:pPr>
    </w:p>
    <w:p w:rsidR="00F81A72" w:rsidRDefault="00F81A72" w:rsidP="009F4A82">
      <w:pPr>
        <w:ind w:left="2160"/>
        <w:jc w:val="both"/>
      </w:pPr>
      <w:r>
        <w:tab/>
        <w:t>[•]</w:t>
      </w:r>
    </w:p>
    <w:p w:rsidR="00F81A72" w:rsidRDefault="00F81A72" w:rsidP="009F4A82">
      <w:pPr>
        <w:ind w:left="2160"/>
        <w:jc w:val="both"/>
      </w:pPr>
      <w:r>
        <w:tab/>
        <w:t>Facsimile:      [•]</w:t>
      </w:r>
    </w:p>
    <w:p w:rsidR="00F81A72" w:rsidRDefault="00F81A72" w:rsidP="009F4A82">
      <w:pPr>
        <w:ind w:left="2160"/>
        <w:jc w:val="both"/>
      </w:pPr>
      <w:r>
        <w:tab/>
        <w:t>Attention:       [•]</w:t>
      </w:r>
    </w:p>
    <w:p w:rsidR="001E5F88" w:rsidRDefault="001E5F88" w:rsidP="009F4A82">
      <w:pPr>
        <w:jc w:val="both"/>
      </w:pPr>
    </w:p>
    <w:p w:rsidR="001E5F88" w:rsidRDefault="001E5F88" w:rsidP="009F4A82">
      <w:pPr>
        <w:spacing w:after="240"/>
        <w:jc w:val="both"/>
      </w:pPr>
      <w:proofErr w:type="gramStart"/>
      <w:r>
        <w:t>or</w:t>
      </w:r>
      <w:proofErr w:type="gramEnd"/>
      <w:r>
        <w:t xml:space="preserve"> to such other address as any </w:t>
      </w:r>
      <w:r w:rsidR="00C35E9D">
        <w:t>P</w:t>
      </w:r>
      <w:r>
        <w:t xml:space="preserve">arty shall specify by written notice so given, and such notice shall be deemed to have been delivered as of the date so telecommunicated, personally delivered or mailed. Any </w:t>
      </w:r>
      <w:r w:rsidR="00C35E9D">
        <w:t>P</w:t>
      </w:r>
      <w:r>
        <w:t xml:space="preserve">arty to this Agreement may notify any other </w:t>
      </w:r>
      <w:r w:rsidR="00C35E9D">
        <w:t>P</w:t>
      </w:r>
      <w:r>
        <w:t xml:space="preserve">arty of any changes to the address or any of the other details specified in this paragraph; </w:t>
      </w:r>
      <w:r>
        <w:rPr>
          <w:u w:val="single"/>
        </w:rPr>
        <w:t>provided</w:t>
      </w:r>
      <w:r>
        <w:t xml:space="preserve">, </w:t>
      </w:r>
      <w:r>
        <w:rPr>
          <w:u w:val="single"/>
        </w:rPr>
        <w:t>however</w:t>
      </w:r>
      <w:r>
        <w:t xml:space="preserve">, that such notification shall only be effective on the date specified in such notice or five (5) business days after the notice is given, whichever is later. </w:t>
      </w:r>
      <w:r w:rsidR="00C35E9D">
        <w:t xml:space="preserve"> </w:t>
      </w:r>
      <w:r>
        <w:t>Rejection or other refusal to accept or the inability to deliver because of changed address of which no notice was given shall be deemed to be receipt of the notice as of the date of such rejection, refusal or inability to deliver.</w:t>
      </w:r>
    </w:p>
    <w:p w:rsidR="001E5F88" w:rsidRDefault="001E5F88" w:rsidP="009F4A82">
      <w:pPr>
        <w:pStyle w:val="ArticleStyle2"/>
        <w:spacing w:before="0"/>
        <w:jc w:val="both"/>
        <w:rPr>
          <w:vanish/>
          <w:color w:val="FF0000"/>
          <w:specVanish/>
        </w:rPr>
      </w:pPr>
      <w:r>
        <w:t>Counterparts: Effectiveness</w:t>
      </w:r>
    </w:p>
    <w:p w:rsidR="001E5F88" w:rsidRDefault="001E5F88" w:rsidP="009F4A82">
      <w:pPr>
        <w:pStyle w:val="ArticleStyle2text"/>
        <w:jc w:val="both"/>
      </w:pPr>
      <w:r>
        <w:t xml:space="preserve">.   This Agreement may be executed in two or more consecutive counterparts (including by facsimile), each of which shall be an original, with the same effect as if the signatures thereto and hereto were upon the same instrument, and shall </w:t>
      </w:r>
      <w:r>
        <w:lastRenderedPageBreak/>
        <w:t xml:space="preserve">become effective when one or more counterparts have been signed by each of the </w:t>
      </w:r>
      <w:r w:rsidR="00C35E9D">
        <w:t>P</w:t>
      </w:r>
      <w:r>
        <w:t xml:space="preserve">arties and delivered (by telecopy or otherwise) to the other </w:t>
      </w:r>
      <w:r w:rsidR="00C35E9D">
        <w:t>P</w:t>
      </w:r>
      <w:r>
        <w:t>arties.</w:t>
      </w:r>
    </w:p>
    <w:p w:rsidR="001E5F88" w:rsidRDefault="001E5F88" w:rsidP="009F4A82">
      <w:pPr>
        <w:pStyle w:val="ArticleStyle2"/>
        <w:spacing w:before="0"/>
        <w:jc w:val="both"/>
        <w:rPr>
          <w:vanish/>
          <w:color w:val="FF0000"/>
          <w:specVanish/>
        </w:rPr>
      </w:pPr>
      <w:r>
        <w:t>Governing Law</w:t>
      </w:r>
    </w:p>
    <w:p w:rsidR="00C35E9D" w:rsidRDefault="001E5F88" w:rsidP="006C0B0C">
      <w:pPr>
        <w:pStyle w:val="ArticleStyle2"/>
        <w:spacing w:after="0"/>
        <w:jc w:val="both"/>
        <w:rPr>
          <w:u w:val="none"/>
        </w:rPr>
      </w:pPr>
      <w:r w:rsidRPr="00A64D6A">
        <w:rPr>
          <w:u w:val="none"/>
        </w:rPr>
        <w:t>.    This Agreement shall be governed by and construed in accordance with</w:t>
      </w:r>
      <w:r w:rsidR="00A57230" w:rsidRPr="00A64D6A">
        <w:rPr>
          <w:u w:val="none"/>
        </w:rPr>
        <w:t xml:space="preserve"> the laws of Belgium,</w:t>
      </w:r>
      <w:r w:rsidRPr="00A64D6A">
        <w:rPr>
          <w:u w:val="none"/>
        </w:rPr>
        <w:t xml:space="preserve"> without giving effect to any choice or conflict of law provision or rule.</w:t>
      </w:r>
    </w:p>
    <w:p w:rsidR="00A57230" w:rsidRPr="00A57230" w:rsidRDefault="00A57230" w:rsidP="009F4A82">
      <w:pPr>
        <w:pStyle w:val="ArticleStyle2"/>
        <w:jc w:val="both"/>
        <w:rPr>
          <w:u w:val="none"/>
        </w:rPr>
      </w:pPr>
      <w:r w:rsidRPr="00C35E9D">
        <w:t>Arbitration</w:t>
      </w:r>
      <w:r w:rsidRPr="00A64D6A">
        <w:rPr>
          <w:u w:val="none"/>
        </w:rPr>
        <w:t xml:space="preserve">.  </w:t>
      </w:r>
      <w:r w:rsidRPr="00A57230">
        <w:rPr>
          <w:u w:val="none"/>
          <w:lang w:eastAsia="nl-BE"/>
        </w:rPr>
        <w:t>A</w:t>
      </w:r>
      <w:r w:rsidRPr="00A57230">
        <w:rPr>
          <w:spacing w:val="-3"/>
          <w:u w:val="none"/>
          <w:lang w:eastAsia="nl-BE"/>
        </w:rPr>
        <w:t>n</w:t>
      </w:r>
      <w:r w:rsidRPr="00A57230">
        <w:rPr>
          <w:u w:val="none"/>
          <w:lang w:eastAsia="nl-BE"/>
        </w:rPr>
        <w:t>y dispute, contr</w:t>
      </w:r>
      <w:r w:rsidRPr="00A57230">
        <w:rPr>
          <w:spacing w:val="-3"/>
          <w:u w:val="none"/>
          <w:lang w:eastAsia="nl-BE"/>
        </w:rPr>
        <w:t>ov</w:t>
      </w:r>
      <w:r w:rsidRPr="00A57230">
        <w:rPr>
          <w:u w:val="none"/>
          <w:lang w:eastAsia="nl-BE"/>
        </w:rPr>
        <w:t>ersy or claim arising out of or relating to the conclusion, interpretation or performance of the present Agreement, or the breach, termination or i</w:t>
      </w:r>
      <w:r w:rsidRPr="00A57230">
        <w:rPr>
          <w:spacing w:val="-7"/>
          <w:u w:val="none"/>
          <w:lang w:eastAsia="nl-BE"/>
        </w:rPr>
        <w:t>n</w:t>
      </w:r>
      <w:r w:rsidRPr="00A57230">
        <w:rPr>
          <w:spacing w:val="-4"/>
          <w:u w:val="none"/>
          <w:lang w:eastAsia="nl-BE"/>
        </w:rPr>
        <w:t>v</w:t>
      </w:r>
      <w:r w:rsidRPr="00A57230">
        <w:rPr>
          <w:u w:val="none"/>
          <w:lang w:eastAsia="nl-BE"/>
        </w:rPr>
        <w:t>alidity thereof, shall</w:t>
      </w:r>
      <w:r w:rsidRPr="00A57230">
        <w:rPr>
          <w:spacing w:val="-7"/>
          <w:u w:val="none"/>
          <w:lang w:eastAsia="nl-BE"/>
        </w:rPr>
        <w:t xml:space="preserve"> </w:t>
      </w:r>
      <w:r w:rsidRPr="00A57230">
        <w:rPr>
          <w:u w:val="none"/>
          <w:lang w:eastAsia="nl-BE"/>
        </w:rPr>
        <w:t>be definitively</w:t>
      </w:r>
      <w:r w:rsidRPr="00A57230">
        <w:rPr>
          <w:spacing w:val="-7"/>
          <w:u w:val="none"/>
          <w:lang w:eastAsia="nl-BE"/>
        </w:rPr>
        <w:t xml:space="preserve"> </w:t>
      </w:r>
      <w:r w:rsidRPr="00A57230">
        <w:rPr>
          <w:u w:val="none"/>
          <w:lang w:eastAsia="nl-BE"/>
        </w:rPr>
        <w:t>settled</w:t>
      </w:r>
      <w:r w:rsidRPr="00A57230">
        <w:rPr>
          <w:spacing w:val="-7"/>
          <w:u w:val="none"/>
          <w:lang w:eastAsia="nl-BE"/>
        </w:rPr>
        <w:t xml:space="preserve"> </w:t>
      </w:r>
      <w:r w:rsidRPr="00A57230">
        <w:rPr>
          <w:u w:val="none"/>
          <w:lang w:eastAsia="nl-BE"/>
        </w:rPr>
        <w:t>by</w:t>
      </w:r>
      <w:r w:rsidRPr="00A57230">
        <w:rPr>
          <w:spacing w:val="-7"/>
          <w:u w:val="none"/>
          <w:lang w:eastAsia="nl-BE"/>
        </w:rPr>
        <w:t xml:space="preserve"> </w:t>
      </w:r>
      <w:r w:rsidRPr="00A57230">
        <w:rPr>
          <w:u w:val="none"/>
          <w:lang w:eastAsia="nl-BE"/>
        </w:rPr>
        <w:t>arbitration.</w:t>
      </w:r>
    </w:p>
    <w:p w:rsidR="00A57230" w:rsidRDefault="003018C0" w:rsidP="009F4A82">
      <w:pPr>
        <w:pStyle w:val="ArticleStyle2text"/>
        <w:jc w:val="both"/>
        <w:rPr>
          <w:lang w:eastAsia="nl-BE"/>
        </w:rPr>
      </w:pPr>
      <w:r>
        <w:rPr>
          <w:lang w:eastAsia="nl-BE"/>
        </w:rPr>
        <w:tab/>
      </w:r>
      <w:r>
        <w:rPr>
          <w:lang w:eastAsia="nl-BE"/>
        </w:rPr>
        <w:tab/>
      </w:r>
      <w:r>
        <w:rPr>
          <w:lang w:eastAsia="nl-BE"/>
        </w:rPr>
        <w:tab/>
      </w:r>
      <w:r w:rsidR="00A57230" w:rsidRPr="00A57230">
        <w:rPr>
          <w:lang w:eastAsia="nl-BE"/>
        </w:rPr>
        <w:t>The Parties shall have the arbitration conducted in accordance to the Procedural Rules of CEDIRES, by an arbitral tribunal appointed in accordance to the Procedural Rules of CEDIRES (</w:t>
      </w:r>
      <w:hyperlink r:id="rId7" w:history="1">
        <w:r w:rsidR="00A57230" w:rsidRPr="00A57230">
          <w:rPr>
            <w:lang w:eastAsia="nl-BE"/>
          </w:rPr>
          <w:t>www.cedires.be</w:t>
        </w:r>
      </w:hyperlink>
      <w:r w:rsidR="00A57230" w:rsidRPr="00A57230">
        <w:rPr>
          <w:lang w:eastAsia="nl-BE"/>
        </w:rPr>
        <w:t>).</w:t>
      </w:r>
    </w:p>
    <w:p w:rsidR="00A57230" w:rsidRDefault="003018C0" w:rsidP="009F4A82">
      <w:pPr>
        <w:pStyle w:val="ArticleStyle2text"/>
        <w:jc w:val="both"/>
        <w:rPr>
          <w:lang w:val="en-GB" w:eastAsia="nl-BE"/>
        </w:rPr>
      </w:pPr>
      <w:r>
        <w:rPr>
          <w:lang w:val="en-GB" w:eastAsia="nl-BE"/>
        </w:rPr>
        <w:tab/>
      </w:r>
      <w:r>
        <w:rPr>
          <w:lang w:val="en-GB" w:eastAsia="nl-BE"/>
        </w:rPr>
        <w:tab/>
      </w:r>
      <w:r>
        <w:rPr>
          <w:lang w:val="en-GB" w:eastAsia="nl-BE"/>
        </w:rPr>
        <w:tab/>
      </w:r>
      <w:r w:rsidR="00A57230" w:rsidRPr="00A57230">
        <w:rPr>
          <w:lang w:val="en-GB" w:eastAsia="nl-BE"/>
        </w:rPr>
        <w:t>The arbitral tribunal shall be composed of</w:t>
      </w:r>
      <w:r w:rsidR="00A57230">
        <w:rPr>
          <w:lang w:val="en-GB" w:eastAsia="nl-BE"/>
        </w:rPr>
        <w:t xml:space="preserve"> three</w:t>
      </w:r>
      <w:r w:rsidR="00A57230" w:rsidRPr="00A57230">
        <w:rPr>
          <w:lang w:val="en-GB" w:eastAsia="nl-BE"/>
        </w:rPr>
        <w:t xml:space="preserve"> arbitrator</w:t>
      </w:r>
      <w:r w:rsidR="00A57230">
        <w:rPr>
          <w:lang w:val="en-GB" w:eastAsia="nl-BE"/>
        </w:rPr>
        <w:t>s</w:t>
      </w:r>
      <w:r w:rsidR="00A57230" w:rsidRPr="00A57230">
        <w:rPr>
          <w:lang w:val="en-GB" w:eastAsia="nl-BE"/>
        </w:rPr>
        <w:t>.</w:t>
      </w:r>
    </w:p>
    <w:p w:rsidR="00A57230" w:rsidRDefault="003018C0" w:rsidP="009F4A82">
      <w:pPr>
        <w:pStyle w:val="ArticleStyle2text"/>
        <w:jc w:val="both"/>
        <w:rPr>
          <w:lang w:eastAsia="nl-BE"/>
        </w:rPr>
      </w:pPr>
      <w:r>
        <w:rPr>
          <w:lang w:eastAsia="nl-BE"/>
        </w:rPr>
        <w:tab/>
      </w:r>
      <w:r>
        <w:rPr>
          <w:lang w:eastAsia="nl-BE"/>
        </w:rPr>
        <w:tab/>
      </w:r>
      <w:r>
        <w:rPr>
          <w:lang w:eastAsia="nl-BE"/>
        </w:rPr>
        <w:tab/>
      </w:r>
      <w:r w:rsidR="00A57230" w:rsidRPr="00A57230">
        <w:rPr>
          <w:lang w:eastAsia="nl-BE"/>
        </w:rPr>
        <w:t>The place of arbitration shall be</w:t>
      </w:r>
      <w:r w:rsidR="00A57230">
        <w:rPr>
          <w:lang w:eastAsia="nl-BE"/>
        </w:rPr>
        <w:t xml:space="preserve"> Brussels</w:t>
      </w:r>
      <w:r w:rsidR="00A57230" w:rsidRPr="00A57230">
        <w:rPr>
          <w:lang w:eastAsia="nl-BE"/>
        </w:rPr>
        <w:t>, unless the arbitral tribunal decides otherwise</w:t>
      </w:r>
      <w:r w:rsidR="00A57230">
        <w:rPr>
          <w:lang w:eastAsia="nl-BE"/>
        </w:rPr>
        <w:t xml:space="preserve"> with the agreement of all Parties</w:t>
      </w:r>
      <w:r w:rsidR="00A57230" w:rsidRPr="00A57230">
        <w:rPr>
          <w:lang w:eastAsia="nl-BE"/>
        </w:rPr>
        <w:t>.</w:t>
      </w:r>
    </w:p>
    <w:p w:rsidR="00A57230" w:rsidRDefault="003018C0" w:rsidP="009F4A82">
      <w:pPr>
        <w:pStyle w:val="ArticleStyle2text"/>
        <w:jc w:val="both"/>
        <w:rPr>
          <w:lang w:eastAsia="nl-BE"/>
        </w:rPr>
      </w:pPr>
      <w:r>
        <w:rPr>
          <w:lang w:eastAsia="nl-BE"/>
        </w:rPr>
        <w:tab/>
      </w:r>
      <w:r>
        <w:rPr>
          <w:lang w:eastAsia="nl-BE"/>
        </w:rPr>
        <w:tab/>
      </w:r>
      <w:r>
        <w:rPr>
          <w:lang w:eastAsia="nl-BE"/>
        </w:rPr>
        <w:tab/>
      </w:r>
      <w:r w:rsidR="00A57230" w:rsidRPr="00A57230">
        <w:rPr>
          <w:lang w:eastAsia="nl-BE"/>
        </w:rPr>
        <w:t>The language of the arbitration shall be the language of the present Agreement, i.e. English.</w:t>
      </w:r>
      <w:r w:rsidR="00A57230">
        <w:rPr>
          <w:lang w:eastAsia="nl-BE"/>
        </w:rPr>
        <w:t xml:space="preserve">  With the</w:t>
      </w:r>
      <w:r w:rsidR="006C0B0C">
        <w:rPr>
          <w:lang w:eastAsia="nl-BE"/>
        </w:rPr>
        <w:t xml:space="preserve"> prior written</w:t>
      </w:r>
      <w:r w:rsidR="00A57230">
        <w:rPr>
          <w:lang w:eastAsia="nl-BE"/>
        </w:rPr>
        <w:t xml:space="preserve"> consent of the other Party, each Party may choose to plead in Dutch or French during the hearings and any written document may be drafted, with the</w:t>
      </w:r>
      <w:r w:rsidR="006C0B0C">
        <w:rPr>
          <w:lang w:eastAsia="nl-BE"/>
        </w:rPr>
        <w:t xml:space="preserve"> prior written</w:t>
      </w:r>
      <w:r w:rsidR="00A57230">
        <w:rPr>
          <w:lang w:eastAsia="nl-BE"/>
        </w:rPr>
        <w:t xml:space="preserve"> consent of the other Party, in French or Dutch.</w:t>
      </w:r>
    </w:p>
    <w:p w:rsidR="00A57230" w:rsidRPr="00A57230" w:rsidRDefault="006C0B0C" w:rsidP="009F4A82">
      <w:pPr>
        <w:pStyle w:val="ArticleStyle2text"/>
        <w:jc w:val="both"/>
        <w:rPr>
          <w:lang w:eastAsia="nl-BE"/>
        </w:rPr>
      </w:pPr>
      <w:r>
        <w:rPr>
          <w:lang w:eastAsia="nl-BE"/>
        </w:rPr>
        <w:tab/>
      </w:r>
      <w:r>
        <w:rPr>
          <w:lang w:eastAsia="nl-BE"/>
        </w:rPr>
        <w:tab/>
      </w:r>
      <w:r>
        <w:rPr>
          <w:lang w:eastAsia="nl-BE"/>
        </w:rPr>
        <w:tab/>
      </w:r>
      <w:r w:rsidR="00A57230" w:rsidRPr="00A57230">
        <w:rPr>
          <w:lang w:eastAsia="nl-BE"/>
        </w:rPr>
        <w:t>The</w:t>
      </w:r>
      <w:r w:rsidR="00A57230" w:rsidRPr="00A57230">
        <w:rPr>
          <w:spacing w:val="-4"/>
          <w:lang w:eastAsia="nl-BE"/>
        </w:rPr>
        <w:t xml:space="preserve"> </w:t>
      </w:r>
      <w:r>
        <w:rPr>
          <w:spacing w:val="-4"/>
          <w:lang w:eastAsia="nl-BE"/>
        </w:rPr>
        <w:t>P</w:t>
      </w:r>
      <w:r w:rsidR="00A57230" w:rsidRPr="00A57230">
        <w:rPr>
          <w:lang w:eastAsia="nl-BE"/>
        </w:rPr>
        <w:t>arties</w:t>
      </w:r>
      <w:r w:rsidR="00A57230" w:rsidRPr="00A57230">
        <w:rPr>
          <w:spacing w:val="-4"/>
          <w:lang w:eastAsia="nl-BE"/>
        </w:rPr>
        <w:t xml:space="preserve"> </w:t>
      </w:r>
      <w:r w:rsidR="00A57230" w:rsidRPr="00A57230">
        <w:rPr>
          <w:lang w:eastAsia="nl-BE"/>
        </w:rPr>
        <w:t>hereby</w:t>
      </w:r>
      <w:r w:rsidR="00A57230" w:rsidRPr="00A57230">
        <w:rPr>
          <w:spacing w:val="-4"/>
          <w:lang w:eastAsia="nl-BE"/>
        </w:rPr>
        <w:t xml:space="preserve"> </w:t>
      </w:r>
      <w:r w:rsidR="00A57230" w:rsidRPr="00A57230">
        <w:rPr>
          <w:lang w:eastAsia="nl-BE"/>
        </w:rPr>
        <w:t>wa</w:t>
      </w:r>
      <w:r w:rsidR="00A57230" w:rsidRPr="00A57230">
        <w:rPr>
          <w:spacing w:val="-3"/>
          <w:lang w:eastAsia="nl-BE"/>
        </w:rPr>
        <w:t>i</w:t>
      </w:r>
      <w:r w:rsidR="00A57230" w:rsidRPr="00A57230">
        <w:rPr>
          <w:spacing w:val="-1"/>
          <w:lang w:eastAsia="nl-BE"/>
        </w:rPr>
        <w:t>v</w:t>
      </w:r>
      <w:r w:rsidR="00A57230" w:rsidRPr="00A57230">
        <w:rPr>
          <w:lang w:eastAsia="nl-BE"/>
        </w:rPr>
        <w:t>e</w:t>
      </w:r>
      <w:r w:rsidR="00A57230" w:rsidRPr="00A57230">
        <w:rPr>
          <w:spacing w:val="-4"/>
          <w:lang w:eastAsia="nl-BE"/>
        </w:rPr>
        <w:t xml:space="preserve"> </w:t>
      </w:r>
      <w:r w:rsidR="00A57230" w:rsidRPr="00A57230">
        <w:rPr>
          <w:lang w:eastAsia="nl-BE"/>
        </w:rPr>
        <w:t>their</w:t>
      </w:r>
      <w:r w:rsidR="00A57230" w:rsidRPr="00A57230">
        <w:rPr>
          <w:spacing w:val="-4"/>
          <w:lang w:eastAsia="nl-BE"/>
        </w:rPr>
        <w:t xml:space="preserve"> </w:t>
      </w:r>
      <w:r w:rsidR="00A57230" w:rsidRPr="00A57230">
        <w:rPr>
          <w:lang w:eastAsia="nl-BE"/>
        </w:rPr>
        <w:t>right</w:t>
      </w:r>
      <w:r w:rsidR="00A57230" w:rsidRPr="00A57230">
        <w:rPr>
          <w:spacing w:val="-4"/>
          <w:lang w:eastAsia="nl-BE"/>
        </w:rPr>
        <w:t xml:space="preserve"> </w:t>
      </w:r>
      <w:r w:rsidR="00A57230" w:rsidRPr="00A57230">
        <w:rPr>
          <w:lang w:eastAsia="nl-BE"/>
        </w:rPr>
        <w:t>to</w:t>
      </w:r>
      <w:r w:rsidR="00A57230" w:rsidRPr="00A57230">
        <w:rPr>
          <w:spacing w:val="-4"/>
          <w:lang w:eastAsia="nl-BE"/>
        </w:rPr>
        <w:t xml:space="preserve"> </w:t>
      </w:r>
      <w:r w:rsidR="00A57230" w:rsidRPr="00A57230">
        <w:rPr>
          <w:lang w:eastAsia="nl-BE"/>
        </w:rPr>
        <w:t>a</w:t>
      </w:r>
      <w:r w:rsidR="00A57230" w:rsidRPr="00A57230">
        <w:rPr>
          <w:spacing w:val="-1"/>
          <w:lang w:eastAsia="nl-BE"/>
        </w:rPr>
        <w:t>n</w:t>
      </w:r>
      <w:r w:rsidR="00A57230" w:rsidRPr="00A57230">
        <w:rPr>
          <w:lang w:eastAsia="nl-BE"/>
        </w:rPr>
        <w:t>y</w:t>
      </w:r>
      <w:r w:rsidR="00A57230" w:rsidRPr="00A57230">
        <w:rPr>
          <w:spacing w:val="-4"/>
          <w:lang w:eastAsia="nl-BE"/>
        </w:rPr>
        <w:t xml:space="preserve"> </w:t>
      </w:r>
      <w:r w:rsidR="00A57230" w:rsidRPr="00A57230">
        <w:rPr>
          <w:lang w:eastAsia="nl-BE"/>
        </w:rPr>
        <w:t>form</w:t>
      </w:r>
      <w:r w:rsidR="00A57230" w:rsidRPr="00A57230">
        <w:rPr>
          <w:spacing w:val="-4"/>
          <w:lang w:eastAsia="nl-BE"/>
        </w:rPr>
        <w:t xml:space="preserve"> </w:t>
      </w:r>
      <w:r w:rsidR="00A57230" w:rsidRPr="00A57230">
        <w:rPr>
          <w:lang w:eastAsia="nl-BE"/>
        </w:rPr>
        <w:t>of</w:t>
      </w:r>
      <w:r w:rsidR="00A57230" w:rsidRPr="00A57230">
        <w:rPr>
          <w:spacing w:val="-5"/>
          <w:lang w:eastAsia="nl-BE"/>
        </w:rPr>
        <w:t xml:space="preserve"> </w:t>
      </w:r>
      <w:r w:rsidR="00A57230" w:rsidRPr="00A57230">
        <w:rPr>
          <w:lang w:eastAsia="nl-BE"/>
        </w:rPr>
        <w:t>recourse a</w:t>
      </w:r>
      <w:r w:rsidR="00A57230" w:rsidRPr="00A57230">
        <w:rPr>
          <w:spacing w:val="1"/>
          <w:lang w:eastAsia="nl-BE"/>
        </w:rPr>
        <w:t>g</w:t>
      </w:r>
      <w:r w:rsidR="00A57230" w:rsidRPr="00A57230">
        <w:rPr>
          <w:lang w:eastAsia="nl-BE"/>
        </w:rPr>
        <w:t xml:space="preserve">ainst an </w:t>
      </w:r>
      <w:r w:rsidR="00A57230" w:rsidRPr="00A57230">
        <w:rPr>
          <w:spacing w:val="-1"/>
          <w:lang w:eastAsia="nl-BE"/>
        </w:rPr>
        <w:t>a</w:t>
      </w:r>
      <w:r w:rsidR="00A57230" w:rsidRPr="00A57230">
        <w:rPr>
          <w:lang w:eastAsia="nl-BE"/>
        </w:rPr>
        <w:t>ward to a</w:t>
      </w:r>
      <w:r w:rsidR="00A57230" w:rsidRPr="00A57230">
        <w:rPr>
          <w:spacing w:val="-1"/>
          <w:lang w:eastAsia="nl-BE"/>
        </w:rPr>
        <w:t>n</w:t>
      </w:r>
      <w:r w:rsidR="00A57230" w:rsidRPr="00A57230">
        <w:rPr>
          <w:lang w:eastAsia="nl-BE"/>
        </w:rPr>
        <w:t>y court or other competent authorit</w:t>
      </w:r>
      <w:r w:rsidR="00A57230" w:rsidRPr="00A57230">
        <w:rPr>
          <w:spacing w:val="-10"/>
          <w:lang w:eastAsia="nl-BE"/>
        </w:rPr>
        <w:t>y</w:t>
      </w:r>
      <w:r w:rsidR="00A57230" w:rsidRPr="00A57230">
        <w:rPr>
          <w:lang w:eastAsia="nl-BE"/>
        </w:rPr>
        <w:t>, insofar as such wa</w:t>
      </w:r>
      <w:r w:rsidR="00A57230" w:rsidRPr="00A57230">
        <w:rPr>
          <w:spacing w:val="-3"/>
          <w:lang w:eastAsia="nl-BE"/>
        </w:rPr>
        <w:t>i</w:t>
      </w:r>
      <w:r w:rsidR="00A57230" w:rsidRPr="00A57230">
        <w:rPr>
          <w:spacing w:val="-1"/>
          <w:lang w:eastAsia="nl-BE"/>
        </w:rPr>
        <w:t>v</w:t>
      </w:r>
      <w:r w:rsidR="00A57230" w:rsidRPr="00A57230">
        <w:rPr>
          <w:lang w:eastAsia="nl-BE"/>
        </w:rPr>
        <w:t xml:space="preserve">er can </w:t>
      </w:r>
      <w:r w:rsidR="00A57230" w:rsidRPr="00A57230">
        <w:rPr>
          <w:spacing w:val="-3"/>
          <w:lang w:eastAsia="nl-BE"/>
        </w:rPr>
        <w:t>v</w:t>
      </w:r>
      <w:r w:rsidR="00A57230" w:rsidRPr="00A57230">
        <w:rPr>
          <w:lang w:eastAsia="nl-BE"/>
        </w:rPr>
        <w:t>alidly be made under the applicable</w:t>
      </w:r>
      <w:r w:rsidR="00A57230" w:rsidRPr="00A57230">
        <w:rPr>
          <w:spacing w:val="4"/>
          <w:lang w:eastAsia="nl-BE"/>
        </w:rPr>
        <w:t xml:space="preserve"> </w:t>
      </w:r>
      <w:r w:rsidR="00A57230" w:rsidRPr="00A57230">
        <w:rPr>
          <w:lang w:eastAsia="nl-BE"/>
        </w:rPr>
        <w:t>l</w:t>
      </w:r>
      <w:r w:rsidR="00A57230" w:rsidRPr="00A57230">
        <w:rPr>
          <w:spacing w:val="-1"/>
          <w:lang w:eastAsia="nl-BE"/>
        </w:rPr>
        <w:t>a</w:t>
      </w:r>
      <w:r w:rsidR="00A57230" w:rsidRPr="00A57230">
        <w:rPr>
          <w:spacing w:val="-10"/>
          <w:lang w:eastAsia="nl-BE"/>
        </w:rPr>
        <w:t>w</w:t>
      </w:r>
      <w:r w:rsidR="00A57230" w:rsidRPr="00A57230">
        <w:rPr>
          <w:lang w:eastAsia="nl-BE"/>
        </w:rPr>
        <w:t>.</w:t>
      </w:r>
    </w:p>
    <w:p w:rsidR="001E5F88" w:rsidRDefault="001E5F88" w:rsidP="009F4A82">
      <w:pPr>
        <w:pStyle w:val="ArticleStyle2"/>
        <w:spacing w:before="0"/>
        <w:jc w:val="both"/>
        <w:rPr>
          <w:vanish/>
          <w:color w:val="FF0000"/>
          <w:specVanish/>
        </w:rPr>
      </w:pPr>
      <w:r>
        <w:t>Assignment</w:t>
      </w:r>
    </w:p>
    <w:p w:rsidR="001E5F88" w:rsidRDefault="006C0B0C" w:rsidP="009F4A82">
      <w:pPr>
        <w:pStyle w:val="ArticleStyle2text"/>
        <w:jc w:val="both"/>
      </w:pPr>
      <w:r>
        <w:t>.    No P</w:t>
      </w:r>
      <w:r w:rsidR="001E5F88">
        <w:t>arty to this Agreement may assign any of its rights and obligations under this Agreement without the prior written consent of the other party hereto; provide</w:t>
      </w:r>
      <w:r w:rsidR="00E72100">
        <w:t>d</w:t>
      </w:r>
      <w:r w:rsidR="001E5F88">
        <w:t>, however, either party may assign its rights and obligations to one or more of its respective Wholly-Owned Subsidiaries (it being understood that such assignment shall not be permitted if it would delay or impair the consummation of the transactions contemplated hereby); provided, further, that, no such assignment shall relieve the assigning party of any of its obligations hereunder.</w:t>
      </w:r>
    </w:p>
    <w:p w:rsidR="001E5F88" w:rsidRDefault="001E5F88" w:rsidP="009F4A82">
      <w:pPr>
        <w:pStyle w:val="ArticleStyle2"/>
        <w:spacing w:before="0"/>
        <w:jc w:val="both"/>
        <w:rPr>
          <w:vanish/>
          <w:color w:val="FF0000"/>
          <w:specVanish/>
        </w:rPr>
      </w:pPr>
      <w:r>
        <w:t>Parties in Interest</w:t>
      </w:r>
    </w:p>
    <w:p w:rsidR="001E5F88" w:rsidRDefault="001E5F88" w:rsidP="009F4A82">
      <w:pPr>
        <w:pStyle w:val="ArticleStyle2text"/>
        <w:jc w:val="both"/>
      </w:pPr>
      <w:r>
        <w:t xml:space="preserve">. This Agreement and all the provisions hereof shall be binding upon and shall inure to the benefit of the parties hereto and their respective successors and permitted assigns. This Agreement is for the sole benefit of the parties hereto and their permitted assigns and nothing herein express or implied shall give or be construed to give to any </w:t>
      </w:r>
      <w:r w:rsidR="00E72100">
        <w:t>p</w:t>
      </w:r>
      <w:r>
        <w:t xml:space="preserve">erson, other than the </w:t>
      </w:r>
      <w:r w:rsidR="00E72100">
        <w:t>P</w:t>
      </w:r>
      <w:r>
        <w:t>arties hereto and such permitted assigns, any legal or equitable rights hereunder.</w:t>
      </w:r>
    </w:p>
    <w:p w:rsidR="001E5F88" w:rsidRDefault="001E5F88" w:rsidP="009F4A82">
      <w:pPr>
        <w:pStyle w:val="ArticleStyle2"/>
        <w:spacing w:before="0"/>
        <w:jc w:val="both"/>
        <w:rPr>
          <w:vanish/>
          <w:color w:val="FF0000"/>
          <w:specVanish/>
        </w:rPr>
      </w:pPr>
      <w:r>
        <w:t>Titles and Headings</w:t>
      </w:r>
    </w:p>
    <w:p w:rsidR="001E5F88" w:rsidRDefault="001E5F88" w:rsidP="009F4A82">
      <w:pPr>
        <w:pStyle w:val="ArticleStyle2text"/>
        <w:jc w:val="both"/>
      </w:pPr>
      <w:r>
        <w:t>. The headings and table of contents in this Agreement are for reference purposes only, and shall not in any way affect the meaning or interpretation of this Agreement.</w:t>
      </w:r>
    </w:p>
    <w:p w:rsidR="001E5F88" w:rsidRDefault="001E5F88" w:rsidP="009F4A82">
      <w:pPr>
        <w:pStyle w:val="ArticleStyle2"/>
        <w:spacing w:before="0"/>
        <w:jc w:val="both"/>
        <w:rPr>
          <w:vanish/>
          <w:color w:val="FF0000"/>
          <w:specVanish/>
        </w:rPr>
      </w:pPr>
      <w:r>
        <w:lastRenderedPageBreak/>
        <w:t>Entire Agreement</w:t>
      </w:r>
    </w:p>
    <w:p w:rsidR="001E5F88" w:rsidRDefault="001E5F88" w:rsidP="009F4A82">
      <w:pPr>
        <w:pStyle w:val="ArticleStyle2text"/>
        <w:jc w:val="both"/>
      </w:pPr>
      <w:r>
        <w:t>.  This Agreement (including the Schedules and Exhibits attached hereto or delivered in connection herewith) constitute</w:t>
      </w:r>
      <w:r w:rsidR="00E72100">
        <w:t>s</w:t>
      </w:r>
      <w:r>
        <w:t xml:space="preserve"> the entire agreement among the </w:t>
      </w:r>
      <w:r w:rsidR="00E72100">
        <w:t>P</w:t>
      </w:r>
      <w:r>
        <w:t>arties hereto with respect to the matters covered by this Agreement and thereby, and supersede all previous written, oral or implied understandings among them with respect to such matters.</w:t>
      </w:r>
    </w:p>
    <w:p w:rsidR="001E5F88" w:rsidRDefault="001E5F88" w:rsidP="009F4A82">
      <w:pPr>
        <w:pStyle w:val="ArticleStyle2"/>
        <w:spacing w:before="0"/>
        <w:jc w:val="both"/>
        <w:rPr>
          <w:vanish/>
          <w:color w:val="FF0000"/>
          <w:specVanish/>
        </w:rPr>
      </w:pPr>
      <w:r>
        <w:t>Further Action</w:t>
      </w:r>
    </w:p>
    <w:p w:rsidR="001E5F88" w:rsidRDefault="001E5F88" w:rsidP="009F4A82">
      <w:pPr>
        <w:pStyle w:val="ArticleStyle2"/>
        <w:jc w:val="both"/>
        <w:rPr>
          <w:u w:val="none"/>
        </w:rPr>
      </w:pPr>
      <w:r>
        <w:rPr>
          <w:u w:val="none"/>
        </w:rPr>
        <w:t xml:space="preserve">.  After Closing, each of the </w:t>
      </w:r>
      <w:r w:rsidR="00E72100">
        <w:rPr>
          <w:u w:val="none"/>
        </w:rPr>
        <w:t>P</w:t>
      </w:r>
      <w:r>
        <w:rPr>
          <w:u w:val="none"/>
        </w:rPr>
        <w:t xml:space="preserve">arties shall do, execute and deliver or procure to be done, executed and delivered, at the reasonable request and expense of the other </w:t>
      </w:r>
      <w:r w:rsidR="00E72100">
        <w:rPr>
          <w:u w:val="none"/>
        </w:rPr>
        <w:t>P</w:t>
      </w:r>
      <w:r>
        <w:rPr>
          <w:u w:val="none"/>
        </w:rPr>
        <w:t xml:space="preserve">arty, all such further acts, deeds, documents, instruments of conveyance, assignment and transfer and things as may be necessary to give effect to the terms of this Agreement. </w:t>
      </w:r>
    </w:p>
    <w:p w:rsidR="001E5F88" w:rsidRDefault="001E5F88" w:rsidP="009F4A82">
      <w:pPr>
        <w:pStyle w:val="ArticleStyle2"/>
        <w:spacing w:before="0"/>
        <w:jc w:val="both"/>
        <w:rPr>
          <w:vanish/>
          <w:color w:val="FF0000"/>
          <w:specVanish/>
        </w:rPr>
      </w:pPr>
      <w:r>
        <w:t>Amendment and Modification</w:t>
      </w:r>
    </w:p>
    <w:p w:rsidR="001E5F88" w:rsidRDefault="001E5F88" w:rsidP="009F4A82">
      <w:pPr>
        <w:pStyle w:val="ArticleStyle2text"/>
        <w:jc w:val="both"/>
      </w:pPr>
      <w:r>
        <w:t xml:space="preserve">. This Agreement may not be amended except by an instrument in writing signed on behalf of each of the </w:t>
      </w:r>
      <w:r w:rsidR="00E72100">
        <w:t>P</w:t>
      </w:r>
      <w:r>
        <w:t>arties hereto.</w:t>
      </w:r>
    </w:p>
    <w:p w:rsidR="001E5F88" w:rsidRDefault="001E5F88" w:rsidP="009F4A82">
      <w:pPr>
        <w:pStyle w:val="ArticleStyle2"/>
        <w:spacing w:before="0"/>
        <w:jc w:val="both"/>
        <w:rPr>
          <w:vanish/>
          <w:color w:val="FF0000"/>
          <w:specVanish/>
        </w:rPr>
      </w:pPr>
      <w:r>
        <w:t>Waiver</w:t>
      </w:r>
    </w:p>
    <w:p w:rsidR="001E5F88" w:rsidRDefault="001E5F88" w:rsidP="009F4A82">
      <w:pPr>
        <w:pStyle w:val="ArticleStyle2text"/>
        <w:jc w:val="both"/>
      </w:pPr>
      <w:r>
        <w:t xml:space="preserve">.  Any of the terms or conditions of this Agreement may be waived at any time by the party or parties hereto entitled to the benefit thereof, but only by a writing signed by the </w:t>
      </w:r>
      <w:r w:rsidR="00E72100">
        <w:t>P</w:t>
      </w:r>
      <w:r>
        <w:t xml:space="preserve">arty or </w:t>
      </w:r>
      <w:r w:rsidR="00E72100">
        <w:t>P</w:t>
      </w:r>
      <w:r>
        <w:t>arties waiving such terms or conditions.</w:t>
      </w:r>
    </w:p>
    <w:p w:rsidR="001E5F88" w:rsidRDefault="001E5F88" w:rsidP="009F4A82">
      <w:pPr>
        <w:pStyle w:val="ArticleStyle2"/>
        <w:spacing w:before="0"/>
        <w:jc w:val="both"/>
        <w:rPr>
          <w:vanish/>
          <w:color w:val="FF0000"/>
          <w:specVanish/>
        </w:rPr>
      </w:pPr>
      <w:r>
        <w:t>Severability</w:t>
      </w:r>
    </w:p>
    <w:p w:rsidR="001E5F88" w:rsidRDefault="001E5F88" w:rsidP="009F4A82">
      <w:pPr>
        <w:pStyle w:val="ArticleStyle2text"/>
        <w:jc w:val="both"/>
      </w:pPr>
      <w:r>
        <w:t>.  If any term, provisions, covenant or restriction of this Agreement is held by a court of competent jurisdiction</w:t>
      </w:r>
      <w:r w:rsidR="00E72100">
        <w:t xml:space="preserve"> (i.e. including an arbitral tribunal)</w:t>
      </w:r>
      <w:r>
        <w:t xml:space="preserve"> or other authority to be invalid, void or unenforceable, the remainder of the terms, provisions, covenants and restrictions of this Agreement shall remain in full force and effect and shall in no way be affected, impaired or invalidated so long as the economic or legal substance of the transactions completed by this Agreement is not affected in any manner materially adverse to any party. Upon such determination, the parties shall negotiate in good faith to modify this Agreement so as to affect the original intent of the parties as closely as possible in an acceptable manner in order that the transactions contemplated by this Agreement be consummated as originally contemplated to the fullest extent possible.</w:t>
      </w:r>
    </w:p>
    <w:p w:rsidR="001E5F88" w:rsidRDefault="001E5F88" w:rsidP="009F4A82">
      <w:pPr>
        <w:pStyle w:val="ArticleStyle2"/>
        <w:spacing w:before="0"/>
        <w:jc w:val="both"/>
        <w:rPr>
          <w:vanish/>
          <w:color w:val="FF0000"/>
          <w:specVanish/>
        </w:rPr>
      </w:pPr>
      <w:r>
        <w:t xml:space="preserve"> Interpretation</w:t>
      </w:r>
    </w:p>
    <w:p w:rsidR="001E5F88" w:rsidRDefault="001E5F88" w:rsidP="009F4A82">
      <w:pPr>
        <w:pStyle w:val="ArticleStyle2text"/>
        <w:jc w:val="both"/>
      </w:pPr>
      <w:r>
        <w:t>.  (a) Unless otherwise indicated to the contrary in this Agreement by the context or use thereof:  (</w:t>
      </w:r>
      <w:proofErr w:type="spellStart"/>
      <w:r>
        <w:t>i</w:t>
      </w:r>
      <w:proofErr w:type="spellEnd"/>
      <w:r>
        <w:t xml:space="preserve">) the words, </w:t>
      </w:r>
      <w:r w:rsidR="00A64D6A">
        <w:t>“</w:t>
      </w:r>
      <w:r>
        <w:t>herein,</w:t>
      </w:r>
      <w:r w:rsidR="00A64D6A">
        <w:t>”</w:t>
      </w:r>
      <w:r>
        <w:t xml:space="preserve"> </w:t>
      </w:r>
      <w:r w:rsidR="00A64D6A">
        <w:t>“</w:t>
      </w:r>
      <w:r>
        <w:t>hereto,</w:t>
      </w:r>
      <w:r w:rsidR="00A64D6A">
        <w:t>”</w:t>
      </w:r>
      <w:r>
        <w:t xml:space="preserve"> </w:t>
      </w:r>
      <w:r w:rsidR="00A64D6A">
        <w:t>“</w:t>
      </w:r>
      <w:r>
        <w:t>hereof</w:t>
      </w:r>
      <w:r w:rsidR="00A64D6A">
        <w:t>”</w:t>
      </w:r>
      <w:r>
        <w:t xml:space="preserve"> and words of similar import refer to this Agreement as a whole and not to any particular Section or paragraph hereof; (ii) words importing the masculine gender shall also include the feminine and neutral genders, and vice versa; (iii) words importing the singular shall also include the plural, and vice versa; (iv) the word </w:t>
      </w:r>
      <w:r w:rsidR="00A64D6A">
        <w:t>“</w:t>
      </w:r>
      <w:r>
        <w:t>including</w:t>
      </w:r>
      <w:r w:rsidR="00A64D6A">
        <w:t>”</w:t>
      </w:r>
      <w:r>
        <w:t xml:space="preserve"> means </w:t>
      </w:r>
      <w:r w:rsidR="00A64D6A">
        <w:t>“</w:t>
      </w:r>
      <w:r>
        <w:t>including without limitation</w:t>
      </w:r>
      <w:r w:rsidR="00A64D6A">
        <w:t>”</w:t>
      </w:r>
      <w:r>
        <w:t>.</w:t>
      </w:r>
    </w:p>
    <w:p w:rsidR="001E5F88" w:rsidRDefault="001E5F88" w:rsidP="009F4A82">
      <w:pPr>
        <w:jc w:val="both"/>
      </w:pPr>
      <w:r>
        <w:tab/>
      </w:r>
      <w:r>
        <w:tab/>
      </w:r>
      <w:r>
        <w:tab/>
        <w:t xml:space="preserve">(b) The </w:t>
      </w:r>
      <w:r w:rsidR="00E72100">
        <w:t>P</w:t>
      </w:r>
      <w:r>
        <w:t>arties have participated jointly in the negotiation and drafting of this Agreement. In the event an ambiguity or question of intent arises, this Agreement shall be construed as if drafted jointly by the parties, and no presumption or burden of proof shall arise favoring or disfavoring any party by virtue of the authorship of any of the provisions of this Agreement.</w:t>
      </w:r>
    </w:p>
    <w:p w:rsidR="007346D5" w:rsidRDefault="007346D5" w:rsidP="009F4A82">
      <w:pPr>
        <w:jc w:val="both"/>
      </w:pPr>
    </w:p>
    <w:p w:rsidR="001E5F88" w:rsidRDefault="001E5F88" w:rsidP="009F4A82">
      <w:pPr>
        <w:pStyle w:val="ArticleStyle2"/>
        <w:spacing w:before="0"/>
        <w:jc w:val="both"/>
        <w:rPr>
          <w:vanish/>
          <w:color w:val="FF0000"/>
          <w:specVanish/>
        </w:rPr>
      </w:pPr>
      <w:r>
        <w:t>Representations and Warranties</w:t>
      </w:r>
    </w:p>
    <w:p w:rsidR="001E5F88" w:rsidRDefault="001E5F88" w:rsidP="009F4A82">
      <w:pPr>
        <w:pStyle w:val="ArticleStyle2text"/>
        <w:jc w:val="both"/>
      </w:pPr>
      <w:r>
        <w:t>.  All representations and warranties in connection with the transfer</w:t>
      </w:r>
      <w:r w:rsidR="00D20909">
        <w:t xml:space="preserve"> of the Shares</w:t>
      </w:r>
      <w:r>
        <w:t xml:space="preserve"> are set forth in</w:t>
      </w:r>
      <w:r w:rsidR="00D20909">
        <w:t xml:space="preserve"> Schedule 1</w:t>
      </w:r>
      <w:r>
        <w:t>.</w:t>
      </w:r>
    </w:p>
    <w:p w:rsidR="001E5F88" w:rsidRDefault="001E5F88" w:rsidP="009F4A82">
      <w:pPr>
        <w:pStyle w:val="ArticleStyle2"/>
        <w:spacing w:before="0"/>
        <w:jc w:val="both"/>
        <w:rPr>
          <w:vanish/>
          <w:color w:val="FF0000"/>
          <w:specVanish/>
        </w:rPr>
      </w:pPr>
      <w:r>
        <w:t>Governing Language</w:t>
      </w:r>
    </w:p>
    <w:p w:rsidR="001E5F88" w:rsidRDefault="001E5F88" w:rsidP="009F4A82">
      <w:pPr>
        <w:pStyle w:val="ArticleStyle2text"/>
        <w:jc w:val="both"/>
      </w:pPr>
      <w:r>
        <w:t>.  The English language shall be the definitive and controlling text of this Agreement, notwithstanding the translation of this Agreement into any other language.</w:t>
      </w:r>
    </w:p>
    <w:p w:rsidR="007346D5" w:rsidRDefault="007346D5" w:rsidP="007346D5">
      <w:pPr>
        <w:pStyle w:val="ArticleStyle2"/>
        <w:numPr>
          <w:ilvl w:val="0"/>
          <w:numId w:val="0"/>
        </w:numPr>
        <w:ind w:left="1440"/>
      </w:pPr>
    </w:p>
    <w:p w:rsidR="007346D5" w:rsidRDefault="007346D5" w:rsidP="007346D5">
      <w:pPr>
        <w:jc w:val="center"/>
      </w:pPr>
      <w:r>
        <w:t>*</w:t>
      </w:r>
    </w:p>
    <w:p w:rsidR="007346D5" w:rsidRDefault="007346D5" w:rsidP="007346D5">
      <w:pPr>
        <w:jc w:val="center"/>
      </w:pPr>
      <w:r>
        <w:t>*     *</w:t>
      </w:r>
    </w:p>
    <w:p w:rsidR="007346D5" w:rsidRDefault="007346D5" w:rsidP="009F4A82">
      <w:pPr>
        <w:jc w:val="both"/>
      </w:pPr>
    </w:p>
    <w:p w:rsidR="007346D5" w:rsidRDefault="007346D5" w:rsidP="009F4A82">
      <w:pPr>
        <w:jc w:val="both"/>
      </w:pPr>
    </w:p>
    <w:p w:rsidR="001E5F88" w:rsidRDefault="001E5F88" w:rsidP="009F4A82">
      <w:pPr>
        <w:jc w:val="both"/>
      </w:pPr>
      <w:r>
        <w:tab/>
        <w:t xml:space="preserve">IN WITNESS WHEREOF, the </w:t>
      </w:r>
      <w:r w:rsidR="0082740A">
        <w:t>P</w:t>
      </w:r>
      <w:r>
        <w:t>arties hereto have caused this Agreement to be duly executed as of the day and year first above written.</w:t>
      </w:r>
    </w:p>
    <w:p w:rsidR="001E5F88" w:rsidRDefault="001E5F88" w:rsidP="009F4A82">
      <w:pPr>
        <w:jc w:val="both"/>
      </w:pPr>
    </w:p>
    <w:p w:rsidR="001E5F88" w:rsidRDefault="001E5F88" w:rsidP="009F4A82">
      <w:pPr>
        <w:jc w:val="both"/>
      </w:pPr>
    </w:p>
    <w:p w:rsidR="001E5F88" w:rsidRDefault="001E5F88"/>
    <w:p w:rsidR="001E5F88" w:rsidRDefault="001E5F88"/>
    <w:p w:rsidR="001E5F88" w:rsidRDefault="001E5F88">
      <w:r>
        <w:rPr>
          <w:u w:val="single"/>
        </w:rPr>
        <w:tab/>
      </w:r>
      <w:r>
        <w:rPr>
          <w:u w:val="single"/>
        </w:rPr>
        <w:tab/>
      </w:r>
      <w:r>
        <w:rPr>
          <w:u w:val="single"/>
        </w:rPr>
        <w:tab/>
      </w:r>
      <w:r>
        <w:rPr>
          <w:u w:val="single"/>
        </w:rPr>
        <w:tab/>
      </w:r>
      <w:r>
        <w:rPr>
          <w:u w:val="single"/>
        </w:rPr>
        <w:tab/>
      </w:r>
    </w:p>
    <w:p w:rsidR="001E5F88" w:rsidRDefault="001E5F88">
      <w:r>
        <w:t>Name:</w:t>
      </w:r>
    </w:p>
    <w:p w:rsidR="0082740A" w:rsidRDefault="0082740A"/>
    <w:p w:rsidR="001E5F88" w:rsidRDefault="001E5F88">
      <w:r>
        <w:t>Title:</w:t>
      </w:r>
    </w:p>
    <w:p w:rsidR="001E5F88" w:rsidRDefault="001E5F88"/>
    <w:p w:rsidR="001E5F88" w:rsidRDefault="001E5F88"/>
    <w:p w:rsidR="001E5F88" w:rsidRDefault="001E5F88"/>
    <w:p w:rsidR="001E5F88" w:rsidRDefault="001E5F88">
      <w:r>
        <w:rPr>
          <w:u w:val="single"/>
        </w:rPr>
        <w:tab/>
      </w:r>
      <w:r>
        <w:rPr>
          <w:u w:val="single"/>
        </w:rPr>
        <w:tab/>
      </w:r>
      <w:r>
        <w:rPr>
          <w:u w:val="single"/>
        </w:rPr>
        <w:tab/>
      </w:r>
      <w:r>
        <w:rPr>
          <w:u w:val="single"/>
        </w:rPr>
        <w:tab/>
      </w:r>
      <w:r>
        <w:rPr>
          <w:u w:val="single"/>
        </w:rPr>
        <w:tab/>
      </w:r>
    </w:p>
    <w:p w:rsidR="001E5F88" w:rsidRDefault="001E5F88">
      <w:r>
        <w:t>Name:</w:t>
      </w:r>
    </w:p>
    <w:p w:rsidR="0082740A" w:rsidRDefault="0082740A"/>
    <w:p w:rsidR="001E5F88" w:rsidRDefault="001E5F88">
      <w:r>
        <w:t>Title:</w:t>
      </w:r>
    </w:p>
    <w:p w:rsidR="001E5F88" w:rsidRDefault="001E5F88"/>
    <w:p w:rsidR="00D20909" w:rsidRDefault="00D20909"/>
    <w:p w:rsidR="00D20909" w:rsidRDefault="00D20909" w:rsidP="00D20909">
      <w:pPr>
        <w:jc w:val="center"/>
      </w:pPr>
      <w:r>
        <w:br w:type="page"/>
      </w:r>
    </w:p>
    <w:p w:rsidR="00D20909" w:rsidRDefault="00D20909" w:rsidP="00D20909">
      <w:pPr>
        <w:pBdr>
          <w:top w:val="single" w:sz="4" w:space="1" w:color="auto"/>
          <w:left w:val="single" w:sz="4" w:space="4" w:color="auto"/>
          <w:bottom w:val="single" w:sz="4" w:space="1" w:color="auto"/>
          <w:right w:val="single" w:sz="4" w:space="4" w:color="auto"/>
        </w:pBdr>
        <w:jc w:val="center"/>
        <w:rPr>
          <w:b/>
          <w:sz w:val="36"/>
          <w:szCs w:val="36"/>
        </w:rPr>
      </w:pPr>
    </w:p>
    <w:p w:rsidR="00D20909" w:rsidRPr="005049F6" w:rsidRDefault="00D20909" w:rsidP="00D20909">
      <w:pPr>
        <w:pBdr>
          <w:top w:val="single" w:sz="4" w:space="1" w:color="auto"/>
          <w:left w:val="single" w:sz="4" w:space="4" w:color="auto"/>
          <w:bottom w:val="single" w:sz="4" w:space="1" w:color="auto"/>
          <w:right w:val="single" w:sz="4" w:space="4" w:color="auto"/>
        </w:pBdr>
        <w:jc w:val="center"/>
        <w:rPr>
          <w:b/>
          <w:sz w:val="36"/>
          <w:szCs w:val="36"/>
        </w:rPr>
      </w:pPr>
      <w:r w:rsidRPr="005049F6">
        <w:rPr>
          <w:b/>
          <w:sz w:val="36"/>
          <w:szCs w:val="36"/>
        </w:rPr>
        <w:t xml:space="preserve">SCHEDULE 1 </w:t>
      </w:r>
    </w:p>
    <w:p w:rsidR="00D20909" w:rsidRPr="005049F6" w:rsidRDefault="00D20909" w:rsidP="00D20909">
      <w:pPr>
        <w:pBdr>
          <w:top w:val="single" w:sz="4" w:space="1" w:color="auto"/>
          <w:left w:val="single" w:sz="4" w:space="4" w:color="auto"/>
          <w:bottom w:val="single" w:sz="4" w:space="1" w:color="auto"/>
          <w:right w:val="single" w:sz="4" w:space="4" w:color="auto"/>
        </w:pBdr>
        <w:jc w:val="center"/>
        <w:rPr>
          <w:b/>
          <w:smallCaps/>
          <w:sz w:val="36"/>
          <w:szCs w:val="36"/>
          <w:lang w:val="en-GB"/>
        </w:rPr>
      </w:pPr>
      <w:r w:rsidRPr="005049F6">
        <w:rPr>
          <w:b/>
          <w:bCs/>
          <w:smallCaps/>
          <w:sz w:val="36"/>
          <w:szCs w:val="36"/>
          <w:lang w:val="en-GB"/>
        </w:rPr>
        <w:t xml:space="preserve">Sellers’ </w:t>
      </w:r>
      <w:r w:rsidRPr="005049F6">
        <w:rPr>
          <w:b/>
          <w:smallCaps/>
          <w:sz w:val="36"/>
          <w:szCs w:val="36"/>
          <w:lang w:val="en-GB"/>
        </w:rPr>
        <w:t>Representations and Warranties</w:t>
      </w:r>
    </w:p>
    <w:p w:rsidR="00D20909" w:rsidRDefault="00D20909" w:rsidP="00D20909">
      <w:pPr>
        <w:pBdr>
          <w:top w:val="single" w:sz="4" w:space="1" w:color="auto"/>
          <w:left w:val="single" w:sz="4" w:space="4" w:color="auto"/>
          <w:bottom w:val="single" w:sz="4" w:space="1" w:color="auto"/>
          <w:right w:val="single" w:sz="4" w:space="4" w:color="auto"/>
        </w:pBdr>
        <w:jc w:val="center"/>
        <w:rPr>
          <w:b/>
          <w:sz w:val="28"/>
          <w:szCs w:val="28"/>
          <w:lang w:val="en-GB"/>
        </w:rPr>
      </w:pPr>
    </w:p>
    <w:p w:rsidR="00D20909" w:rsidRPr="005049F6" w:rsidRDefault="00D20909" w:rsidP="00D20909">
      <w:pPr>
        <w:pStyle w:val="ArticleStyle3"/>
        <w:numPr>
          <w:ilvl w:val="0"/>
          <w:numId w:val="0"/>
        </w:numPr>
        <w:ind w:left="2160"/>
        <w:jc w:val="both"/>
      </w:pPr>
    </w:p>
    <w:p w:rsidR="00D20909" w:rsidRDefault="00D20909" w:rsidP="00D20909">
      <w:pPr>
        <w:pStyle w:val="ArticleStyle1"/>
      </w:pPr>
      <w:r w:rsidRPr="000C6347">
        <w:br/>
      </w:r>
      <w:r w:rsidRPr="000C6347">
        <w:br/>
      </w:r>
      <w:r>
        <w:t>RELATIONSHIP BETWEEN SCHEDULE 1 AND OTHER PROVISIONS OF THE AGREEMENT</w:t>
      </w:r>
    </w:p>
    <w:p w:rsidR="00D20909" w:rsidRPr="005049F6" w:rsidRDefault="00D20909" w:rsidP="009F4A82">
      <w:pPr>
        <w:pStyle w:val="ArticleStyle2"/>
        <w:jc w:val="both"/>
        <w:rPr>
          <w:u w:val="none"/>
        </w:rPr>
      </w:pPr>
      <w:r w:rsidRPr="005049F6">
        <w:rPr>
          <w:u w:val="none"/>
          <w:lang w:val="en-GB"/>
        </w:rPr>
        <w:t>In case of any conflict between on the one hand any of the following provisions and on the other hand</w:t>
      </w:r>
      <w:r>
        <w:rPr>
          <w:u w:val="none"/>
          <w:lang w:val="en-GB"/>
        </w:rPr>
        <w:t xml:space="preserve"> the previous provisions of this Agreement, the previous provisions shall</w:t>
      </w:r>
      <w:r w:rsidRPr="005049F6">
        <w:rPr>
          <w:u w:val="none"/>
          <w:lang w:val="en-GB"/>
        </w:rPr>
        <w:t xml:space="preserve"> prevail.</w:t>
      </w:r>
    </w:p>
    <w:p w:rsidR="00D20909" w:rsidRPr="005049F6" w:rsidRDefault="00D20909" w:rsidP="009F4A82">
      <w:pPr>
        <w:pStyle w:val="ArticleStyle2"/>
        <w:jc w:val="both"/>
        <w:rPr>
          <w:u w:val="none"/>
        </w:rPr>
      </w:pPr>
      <w:r w:rsidRPr="005049F6">
        <w:rPr>
          <w:u w:val="none"/>
          <w:lang w:val="en-GB"/>
        </w:rPr>
        <w:t>The following provisions are an integral part of the Agreement.  All capitalized terms are defined in the Agreement.</w:t>
      </w:r>
    </w:p>
    <w:p w:rsidR="00D20909" w:rsidRPr="005049F6" w:rsidRDefault="00D20909" w:rsidP="00D20909">
      <w:pPr>
        <w:pStyle w:val="ArticleStyle3"/>
        <w:numPr>
          <w:ilvl w:val="0"/>
          <w:numId w:val="0"/>
        </w:numPr>
        <w:ind w:left="2160"/>
        <w:jc w:val="both"/>
      </w:pPr>
    </w:p>
    <w:p w:rsidR="00D20909" w:rsidRPr="000C6347" w:rsidRDefault="00D20909" w:rsidP="00D20909">
      <w:pPr>
        <w:pStyle w:val="ArticleStyle1"/>
      </w:pPr>
      <w:r w:rsidRPr="000C6347">
        <w:br/>
      </w:r>
      <w:r w:rsidRPr="000C6347">
        <w:br/>
      </w:r>
      <w:r>
        <w:t xml:space="preserve">GENERAL </w:t>
      </w:r>
      <w:r w:rsidRPr="000C6347">
        <w:t>REPRESENTATIONS AND WARRANTIES</w:t>
      </w:r>
      <w:r>
        <w:t xml:space="preserve"> of the SELLER</w:t>
      </w:r>
    </w:p>
    <w:p w:rsidR="00D20909" w:rsidRPr="000C6347" w:rsidRDefault="00D20909" w:rsidP="00D20909">
      <w:pPr>
        <w:pStyle w:val="ArticleStyle2"/>
        <w:numPr>
          <w:ilvl w:val="0"/>
          <w:numId w:val="0"/>
        </w:numPr>
        <w:jc w:val="both"/>
        <w:rPr>
          <w:u w:val="none"/>
        </w:rPr>
      </w:pPr>
      <w:r w:rsidRPr="000C6347">
        <w:rPr>
          <w:u w:val="none"/>
        </w:rPr>
        <w:t>Each Seller as to him, her or itself (</w:t>
      </w:r>
      <w:r>
        <w:rPr>
          <w:u w:val="none"/>
        </w:rPr>
        <w:t>as well as to the</w:t>
      </w:r>
      <w:r w:rsidRPr="000C6347">
        <w:rPr>
          <w:u w:val="none"/>
        </w:rPr>
        <w:t xml:space="preserve"> other Seller) hereby represents and warrants to </w:t>
      </w:r>
      <w:r>
        <w:rPr>
          <w:u w:val="none"/>
        </w:rPr>
        <w:t>Buyer</w:t>
      </w:r>
      <w:r w:rsidRPr="000C6347">
        <w:rPr>
          <w:u w:val="none"/>
        </w:rPr>
        <w:t xml:space="preserve"> that the following statements are true and correct as of the date hereof and shall be true as of the Closing Date:</w:t>
      </w:r>
    </w:p>
    <w:p w:rsidR="00D20909" w:rsidRPr="000C6347" w:rsidRDefault="00D20909" w:rsidP="00D20909">
      <w:pPr>
        <w:pStyle w:val="ArticleStyle2"/>
        <w:jc w:val="both"/>
        <w:rPr>
          <w:u w:val="none"/>
        </w:rPr>
      </w:pPr>
      <w:r w:rsidRPr="000C6347">
        <w:t>Capacity of Seller</w:t>
      </w:r>
      <w:r>
        <w:t>s</w:t>
      </w:r>
      <w:r w:rsidRPr="000C6347">
        <w:rPr>
          <w:u w:val="none"/>
        </w:rPr>
        <w:t xml:space="preserve">. Each Seller has the full legal right and capacity to enter into this Agreement and perform his, her or its obligations hereunder. True, correct and complete copies of all organizing documents of any Seller that is not an individual have been provided to Purchaser.  </w:t>
      </w:r>
      <w:r w:rsidRPr="000C6347">
        <w:rPr>
          <w:u w:val="none"/>
          <w:lang w:val="en-GB"/>
        </w:rPr>
        <w:t xml:space="preserve">The Sellers declare that they have the right and full power to enter into and perform this Agreement and that they do not thereby violate any Belgian law, Belgian regulation or any court or arbitration decision rendered by a Belgian or foreign court to which they may be subject or any agreement to which they are a party. The Sellers declare that, upon due execution by the Purchaser, the Agreement constitutes valid and binding obligations of them, enforceable against them in accordance with its terms. </w:t>
      </w:r>
      <w:r w:rsidRPr="000C6347">
        <w:rPr>
          <w:u w:val="none"/>
        </w:rPr>
        <w:t xml:space="preserve"> </w:t>
      </w:r>
    </w:p>
    <w:p w:rsidR="00D20909" w:rsidRPr="000C6347" w:rsidRDefault="00D20909" w:rsidP="00D20909">
      <w:pPr>
        <w:pStyle w:val="ArticleStyle2"/>
        <w:jc w:val="both"/>
        <w:rPr>
          <w:u w:val="none"/>
        </w:rPr>
      </w:pPr>
      <w:r w:rsidRPr="000C6347">
        <w:rPr>
          <w:u w:val="none"/>
        </w:rPr>
        <w:lastRenderedPageBreak/>
        <w:t xml:space="preserve"> </w:t>
      </w:r>
      <w:r w:rsidRPr="000C6347">
        <w:t>Authorization by Sellers – Enforceability</w:t>
      </w:r>
      <w:r w:rsidRPr="000C6347">
        <w:rPr>
          <w:u w:val="none"/>
        </w:rPr>
        <w:t>. Each Seller has taken all actions necessary for the execution, delivery and performance of this Agreement by such Seller and the consummation of the transactions contemplated hereby. This Agreement has been duly and validly executed and delivered by such Seller. Assuming the due authorization, execution and delivery by Purchaser, this Agreement constitutes a valid and binding obligation of such Seller enforceable against such Seller in accordance with its terms.</w:t>
      </w:r>
    </w:p>
    <w:p w:rsidR="00D20909" w:rsidRPr="000C6347" w:rsidRDefault="00D20909" w:rsidP="00D20909">
      <w:pPr>
        <w:pStyle w:val="ArticleStyle2"/>
        <w:jc w:val="both"/>
        <w:rPr>
          <w:u w:val="none"/>
        </w:rPr>
      </w:pPr>
      <w:r w:rsidRPr="000C6347">
        <w:rPr>
          <w:u w:val="none"/>
        </w:rPr>
        <w:t xml:space="preserve"> </w:t>
      </w:r>
      <w:r w:rsidRPr="000C6347">
        <w:t>Absence of certain conflicts</w:t>
      </w:r>
      <w:r w:rsidRPr="000C6347">
        <w:rPr>
          <w:u w:val="none"/>
        </w:rPr>
        <w:t xml:space="preserve">. Neither the execution and delivery of this Agreement nor the consummation of the transactions contemplated hereby will (a) conflict with or result in a breach of any provision of the organizing documents of any Seller that is not an individual; (b) require the payment or the incurring of any obligation on the part of the Seller or result in a loss of rights or default (or give rise to any right of termination, cancellation or acceleration), with or without notice or lapse of time, under any of the provisions of any contract, agreement or instrument to which such Seller is a party or the Shares may be bound, (c) breach or otherwise constitute a default under any agreement or undertaking binding on such Seller or the Shares or (d) violate any judgment, decree, order, injunction, or any statute, law, regulation or rule of any court or any federal, </w:t>
      </w:r>
      <w:r>
        <w:rPr>
          <w:u w:val="none"/>
        </w:rPr>
        <w:t>regional</w:t>
      </w:r>
      <w:r w:rsidRPr="000C6347">
        <w:rPr>
          <w:u w:val="none"/>
        </w:rPr>
        <w:t>,</w:t>
      </w:r>
      <w:r>
        <w:rPr>
          <w:u w:val="none"/>
        </w:rPr>
        <w:t xml:space="preserve"> provincial,</w:t>
      </w:r>
      <w:r w:rsidRPr="000C6347">
        <w:rPr>
          <w:u w:val="none"/>
        </w:rPr>
        <w:t xml:space="preserve"> municipal or other domestic or foreign Governmental Authority applicable to such Seller, the Shares or any of its or their operations or property.</w:t>
      </w:r>
    </w:p>
    <w:p w:rsidR="00D20909" w:rsidRPr="000C6347" w:rsidRDefault="00D20909" w:rsidP="00D20909">
      <w:pPr>
        <w:pStyle w:val="ArticleStyle2"/>
        <w:jc w:val="both"/>
        <w:rPr>
          <w:u w:val="none"/>
        </w:rPr>
      </w:pPr>
      <w:r w:rsidRPr="000C6347">
        <w:rPr>
          <w:u w:val="none"/>
        </w:rPr>
        <w:t xml:space="preserve"> </w:t>
      </w:r>
      <w:r w:rsidRPr="000C6347">
        <w:t>Title to Shares</w:t>
      </w:r>
      <w:r w:rsidRPr="000C6347">
        <w:rPr>
          <w:u w:val="none"/>
        </w:rPr>
        <w:t>. Exhibit</w:t>
      </w:r>
      <w:r>
        <w:rPr>
          <w:u w:val="none"/>
        </w:rPr>
        <w:t xml:space="preserve"> [   ]</w:t>
      </w:r>
      <w:r w:rsidRPr="000C6347">
        <w:rPr>
          <w:u w:val="none"/>
        </w:rPr>
        <w:t xml:space="preserve"> sets forth the whole of such Seller's shares or interest in the Company or in any subsidiary of the Company (and to the extent Seller shall have any additional interest or shares in the Company, the same shall be included as Shares and transferred to Purchaser at Closing with no additional cost to Purchaser). Such Seller's Shares have been duly authorized and validly issued and are fully paid and non-assessable. None of such Seller's Shares was issued in violation of any applicable Law. Such Seller has and shall convey to Purchaser good and marketable title to such Seller's Shares. Such Seller's Shares are and shall be conveyed to Purchaser free and clear of all</w:t>
      </w:r>
      <w:r>
        <w:rPr>
          <w:u w:val="none"/>
        </w:rPr>
        <w:t xml:space="preserve"> pledges or</w:t>
      </w:r>
      <w:r w:rsidRPr="000C6347">
        <w:rPr>
          <w:u w:val="none"/>
        </w:rPr>
        <w:t xml:space="preserve"> </w:t>
      </w:r>
      <w:r>
        <w:rPr>
          <w:u w:val="none"/>
        </w:rPr>
        <w:t>l</w:t>
      </w:r>
      <w:r w:rsidRPr="000C6347">
        <w:rPr>
          <w:u w:val="none"/>
        </w:rPr>
        <w:t>iens</w:t>
      </w:r>
      <w:r>
        <w:rPr>
          <w:u w:val="none"/>
        </w:rPr>
        <w:t xml:space="preserve"> (in Dutch: </w:t>
      </w:r>
      <w:proofErr w:type="spellStart"/>
      <w:r w:rsidRPr="000C6347">
        <w:rPr>
          <w:i/>
          <w:u w:val="none"/>
        </w:rPr>
        <w:t>pandrechten</w:t>
      </w:r>
      <w:proofErr w:type="spellEnd"/>
      <w:r>
        <w:rPr>
          <w:u w:val="none"/>
        </w:rPr>
        <w:t>)</w:t>
      </w:r>
      <w:r w:rsidRPr="000C6347">
        <w:rPr>
          <w:u w:val="none"/>
        </w:rPr>
        <w:t>, charges, demands or adverse claims or other restrictions on the exercise of any of the attributes of ownership. Such Seller has full voting power over its Shares, subject to no proxy, shareholders' agreement, voting trust or other agreement relating to the voting of any of the Shares other than</w:t>
      </w:r>
      <w:r>
        <w:rPr>
          <w:u w:val="none"/>
        </w:rPr>
        <w:t xml:space="preserve"> </w:t>
      </w:r>
      <w:r w:rsidRPr="000C6347">
        <w:rPr>
          <w:u w:val="none"/>
        </w:rPr>
        <w:t>the Shareholders Agreement and the articles of association of the Company. As of the Closing Date no person will have any preemptive right to purchase such Seller's Shares other than as set forth</w:t>
      </w:r>
      <w:r>
        <w:rPr>
          <w:u w:val="none"/>
        </w:rPr>
        <w:t xml:space="preserve"> in this Agreement,</w:t>
      </w:r>
      <w:r w:rsidRPr="000C6347">
        <w:rPr>
          <w:u w:val="none"/>
        </w:rPr>
        <w:t xml:space="preserve"> in the Shareholders Agreement and the articles of association of the Company.</w:t>
      </w:r>
    </w:p>
    <w:p w:rsidR="00D20909" w:rsidRPr="000C6347" w:rsidRDefault="00D20909" w:rsidP="00D20909">
      <w:pPr>
        <w:pStyle w:val="ArticleStyle2"/>
        <w:jc w:val="both"/>
        <w:rPr>
          <w:u w:val="none"/>
        </w:rPr>
      </w:pPr>
      <w:r w:rsidRPr="00BE504E">
        <w:t>Litigation</w:t>
      </w:r>
      <w:r w:rsidRPr="000C6347">
        <w:rPr>
          <w:u w:val="none"/>
        </w:rPr>
        <w:t>. There are no legal proceedings now in progress, pending or, to such Seller's knowledge, threatened against such Seller which could adversely affect the validity and enforceability of the transfer of such Seller's Shares to Purchaser. Such Seller is not subject to any order, writ, injunction or decree of any court or any Governmental Authority which could adversely affect the validity and enforceability of the transfer of such Seller's Shares to Purchaser.</w:t>
      </w:r>
    </w:p>
    <w:p w:rsidR="00D20909" w:rsidRPr="000C6347" w:rsidRDefault="00D20909" w:rsidP="00D20909">
      <w:pPr>
        <w:pStyle w:val="ArticleStyle2"/>
        <w:jc w:val="both"/>
        <w:rPr>
          <w:u w:val="none"/>
        </w:rPr>
      </w:pPr>
      <w:r w:rsidRPr="00BE504E">
        <w:rPr>
          <w:lang w:val="en-GB"/>
        </w:rPr>
        <w:t>Proper and valid organization</w:t>
      </w:r>
      <w:r w:rsidRPr="000C6347">
        <w:rPr>
          <w:u w:val="none"/>
          <w:lang w:val="en-GB"/>
        </w:rPr>
        <w:t>.  The Company is</w:t>
      </w:r>
      <w:r>
        <w:rPr>
          <w:u w:val="none"/>
          <w:lang w:val="en-GB"/>
        </w:rPr>
        <w:t xml:space="preserve"> a</w:t>
      </w:r>
      <w:r w:rsidRPr="000C6347">
        <w:rPr>
          <w:u w:val="none"/>
          <w:lang w:val="en-GB"/>
        </w:rPr>
        <w:t xml:space="preserve"> corporation that </w:t>
      </w:r>
      <w:r>
        <w:rPr>
          <w:u w:val="none"/>
          <w:lang w:val="en-GB"/>
        </w:rPr>
        <w:t>is</w:t>
      </w:r>
      <w:r w:rsidRPr="000C6347">
        <w:rPr>
          <w:u w:val="none"/>
          <w:lang w:val="en-GB"/>
        </w:rPr>
        <w:t xml:space="preserve"> duly organized and validly existing under the applicable laws</w:t>
      </w:r>
      <w:r>
        <w:rPr>
          <w:u w:val="none"/>
          <w:lang w:val="en-GB"/>
        </w:rPr>
        <w:t xml:space="preserve"> of Belgium</w:t>
      </w:r>
      <w:r w:rsidRPr="000C6347">
        <w:rPr>
          <w:u w:val="none"/>
          <w:lang w:val="en-GB"/>
        </w:rPr>
        <w:t xml:space="preserve"> and w</w:t>
      </w:r>
      <w:r>
        <w:rPr>
          <w:u w:val="none"/>
          <w:lang w:val="en-GB"/>
        </w:rPr>
        <w:t>as</w:t>
      </w:r>
      <w:r w:rsidRPr="000C6347">
        <w:rPr>
          <w:u w:val="none"/>
          <w:lang w:val="en-GB"/>
        </w:rPr>
        <w:t xml:space="preserve"> properly </w:t>
      </w:r>
      <w:r w:rsidRPr="000C6347">
        <w:rPr>
          <w:u w:val="none"/>
          <w:lang w:val="en-GB"/>
        </w:rPr>
        <w:lastRenderedPageBreak/>
        <w:t xml:space="preserve">constituted. </w:t>
      </w:r>
      <w:r>
        <w:rPr>
          <w:u w:val="none"/>
          <w:lang w:val="en-GB"/>
        </w:rPr>
        <w:t>It</w:t>
      </w:r>
      <w:r w:rsidRPr="000C6347">
        <w:rPr>
          <w:u w:val="none"/>
          <w:lang w:val="en-GB"/>
        </w:rPr>
        <w:t xml:space="preserve"> ha</w:t>
      </w:r>
      <w:r>
        <w:rPr>
          <w:u w:val="none"/>
          <w:lang w:val="en-GB"/>
        </w:rPr>
        <w:t>s</w:t>
      </w:r>
      <w:r w:rsidRPr="000C6347">
        <w:rPr>
          <w:u w:val="none"/>
          <w:lang w:val="en-GB"/>
        </w:rPr>
        <w:t xml:space="preserve"> </w:t>
      </w:r>
      <w:r>
        <w:rPr>
          <w:u w:val="none"/>
          <w:lang w:val="en-GB"/>
        </w:rPr>
        <w:t>its</w:t>
      </w:r>
      <w:r w:rsidRPr="000C6347">
        <w:rPr>
          <w:u w:val="none"/>
          <w:lang w:val="en-GB"/>
        </w:rPr>
        <w:t xml:space="preserve"> actual centre of administration at </w:t>
      </w:r>
      <w:r>
        <w:rPr>
          <w:u w:val="none"/>
          <w:lang w:val="en-GB"/>
        </w:rPr>
        <w:t>its</w:t>
      </w:r>
      <w:r w:rsidRPr="000C6347">
        <w:rPr>
          <w:u w:val="none"/>
          <w:lang w:val="en-GB"/>
        </w:rPr>
        <w:t xml:space="preserve"> registered seat and</w:t>
      </w:r>
      <w:r>
        <w:rPr>
          <w:u w:val="none"/>
          <w:lang w:val="en-GB"/>
        </w:rPr>
        <w:t xml:space="preserve"> it has</w:t>
      </w:r>
      <w:r w:rsidRPr="000C6347">
        <w:rPr>
          <w:u w:val="none"/>
          <w:lang w:val="en-GB"/>
        </w:rPr>
        <w:t xml:space="preserve"> no branches or representative offices, whether in Belgium or abroad; </w:t>
      </w:r>
      <w:r>
        <w:rPr>
          <w:u w:val="none"/>
          <w:lang w:val="en-GB"/>
        </w:rPr>
        <w:t>it has</w:t>
      </w:r>
      <w:r w:rsidRPr="000C6347">
        <w:rPr>
          <w:u w:val="none"/>
          <w:lang w:val="en-GB"/>
        </w:rPr>
        <w:t xml:space="preserve"> all requisite </w:t>
      </w:r>
      <w:smartTag w:uri="urn:schemas-microsoft-com:office:smarttags" w:element="PersonName">
        <w:r w:rsidRPr="000C6347">
          <w:rPr>
            <w:u w:val="none"/>
            <w:lang w:val="en-GB"/>
          </w:rPr>
          <w:t>corporate</w:t>
        </w:r>
      </w:smartTag>
      <w:r w:rsidRPr="000C6347">
        <w:rPr>
          <w:u w:val="none"/>
          <w:lang w:val="en-GB"/>
        </w:rPr>
        <w:t xml:space="preserve"> power and authority under applicable laws to carry on the business presently conducted by</w:t>
      </w:r>
      <w:r>
        <w:rPr>
          <w:u w:val="none"/>
          <w:lang w:val="en-GB"/>
        </w:rPr>
        <w:t xml:space="preserve"> it</w:t>
      </w:r>
      <w:r w:rsidRPr="000C6347">
        <w:rPr>
          <w:u w:val="none"/>
          <w:lang w:val="en-GB"/>
        </w:rPr>
        <w:t>.</w:t>
      </w:r>
      <w:r>
        <w:rPr>
          <w:u w:val="none"/>
          <w:lang w:val="en-GB"/>
        </w:rPr>
        <w:t xml:space="preserve">  It has been and is</w:t>
      </w:r>
      <w:r w:rsidRPr="000C6347">
        <w:rPr>
          <w:u w:val="none"/>
          <w:lang w:val="en-GB"/>
        </w:rPr>
        <w:t xml:space="preserve"> properly and timely registered with the </w:t>
      </w:r>
      <w:r>
        <w:rPr>
          <w:u w:val="none"/>
          <w:lang w:val="en-GB"/>
        </w:rPr>
        <w:t>c</w:t>
      </w:r>
      <w:r w:rsidRPr="000C6347">
        <w:rPr>
          <w:u w:val="none"/>
          <w:lang w:val="en-GB"/>
        </w:rPr>
        <w:t xml:space="preserve">rossroads database for </w:t>
      </w:r>
      <w:r>
        <w:rPr>
          <w:u w:val="none"/>
          <w:lang w:val="en-GB"/>
        </w:rPr>
        <w:t>e</w:t>
      </w:r>
      <w:r w:rsidRPr="000C6347">
        <w:rPr>
          <w:u w:val="none"/>
          <w:lang w:val="en-GB"/>
        </w:rPr>
        <w:t>nterprises (</w:t>
      </w:r>
      <w:proofErr w:type="spellStart"/>
      <w:r w:rsidRPr="000C6347">
        <w:rPr>
          <w:i/>
          <w:u w:val="none"/>
          <w:lang w:val="en-GB"/>
        </w:rPr>
        <w:t>Kruispuntbank</w:t>
      </w:r>
      <w:proofErr w:type="spellEnd"/>
      <w:r w:rsidRPr="000C6347">
        <w:rPr>
          <w:i/>
          <w:u w:val="none"/>
          <w:lang w:val="en-GB"/>
        </w:rPr>
        <w:t xml:space="preserve"> </w:t>
      </w:r>
      <w:proofErr w:type="spellStart"/>
      <w:r w:rsidRPr="000C6347">
        <w:rPr>
          <w:i/>
          <w:u w:val="none"/>
          <w:lang w:val="en-GB"/>
        </w:rPr>
        <w:t>voor</w:t>
      </w:r>
      <w:proofErr w:type="spellEnd"/>
      <w:r w:rsidRPr="000C6347">
        <w:rPr>
          <w:i/>
          <w:u w:val="none"/>
          <w:lang w:val="en-GB"/>
        </w:rPr>
        <w:t xml:space="preserve"> </w:t>
      </w:r>
      <w:proofErr w:type="spellStart"/>
      <w:r w:rsidRPr="000C6347">
        <w:rPr>
          <w:i/>
          <w:u w:val="none"/>
          <w:lang w:val="en-GB"/>
        </w:rPr>
        <w:t>Ondernemingen</w:t>
      </w:r>
      <w:proofErr w:type="spellEnd"/>
      <w:r w:rsidRPr="000C6347">
        <w:rPr>
          <w:u w:val="none"/>
          <w:lang w:val="en-GB"/>
        </w:rPr>
        <w:t>) and the registration</w:t>
      </w:r>
      <w:r>
        <w:rPr>
          <w:u w:val="none"/>
          <w:lang w:val="en-GB"/>
        </w:rPr>
        <w:t xml:space="preserve"> is</w:t>
      </w:r>
      <w:r w:rsidRPr="000C6347">
        <w:rPr>
          <w:u w:val="none"/>
          <w:lang w:val="en-GB"/>
        </w:rPr>
        <w:t xml:space="preserve"> accurate, complete and up to date.</w:t>
      </w:r>
      <w:r w:rsidRPr="000C6347">
        <w:rPr>
          <w:u w:val="none"/>
        </w:rPr>
        <w:t xml:space="preserve">   </w:t>
      </w:r>
      <w:r w:rsidRPr="000C6347">
        <w:rPr>
          <w:u w:val="none"/>
          <w:lang w:val="en-GB"/>
        </w:rPr>
        <w:t>The Sellers have delivered to the Purchaser complete and accurate copies of the articles of association of the Company and no action has been taken to amend any of them. The Company has at all times acted in all material respects in accordance with its respective articles of association and the Belgian Company Code (</w:t>
      </w:r>
      <w:proofErr w:type="spellStart"/>
      <w:r w:rsidRPr="000C6347">
        <w:rPr>
          <w:i/>
          <w:iCs/>
          <w:u w:val="none"/>
          <w:lang w:val="en-GB"/>
        </w:rPr>
        <w:t>Wetboek</w:t>
      </w:r>
      <w:proofErr w:type="spellEnd"/>
      <w:r w:rsidRPr="000C6347">
        <w:rPr>
          <w:i/>
          <w:iCs/>
          <w:u w:val="none"/>
          <w:lang w:val="en-GB"/>
        </w:rPr>
        <w:t xml:space="preserve"> van </w:t>
      </w:r>
      <w:proofErr w:type="spellStart"/>
      <w:r w:rsidRPr="000C6347">
        <w:rPr>
          <w:i/>
          <w:iCs/>
          <w:u w:val="none"/>
          <w:lang w:val="en-GB"/>
        </w:rPr>
        <w:t>Vennootschappen</w:t>
      </w:r>
      <w:proofErr w:type="spellEnd"/>
      <w:r w:rsidRPr="000C6347">
        <w:rPr>
          <w:u w:val="none"/>
          <w:lang w:val="en-GB"/>
        </w:rPr>
        <w:t xml:space="preserve">).  All facts relating to the Company to be registered under Belgian law are accurately registered in the respective crossroad database for </w:t>
      </w:r>
      <w:r>
        <w:rPr>
          <w:u w:val="none"/>
          <w:lang w:val="en-GB"/>
        </w:rPr>
        <w:t>e</w:t>
      </w:r>
      <w:r w:rsidRPr="000C6347">
        <w:rPr>
          <w:u w:val="none"/>
          <w:lang w:val="en-GB"/>
        </w:rPr>
        <w:t>nterprises, the Belgian Official Journal and any other official document that would be required by law.</w:t>
      </w:r>
    </w:p>
    <w:p w:rsidR="00D20909" w:rsidRPr="000C6347" w:rsidRDefault="00D20909" w:rsidP="00D20909">
      <w:pPr>
        <w:pStyle w:val="ArticleStyle2"/>
        <w:jc w:val="both"/>
        <w:rPr>
          <w:u w:val="none"/>
        </w:rPr>
      </w:pPr>
      <w:r w:rsidRPr="00BE504E">
        <w:t>Books and records</w:t>
      </w:r>
      <w:r w:rsidRPr="000C6347">
        <w:rPr>
          <w:u w:val="none"/>
        </w:rPr>
        <w:t xml:space="preserve">.  </w:t>
      </w:r>
      <w:r w:rsidRPr="000C6347">
        <w:rPr>
          <w:u w:val="none"/>
          <w:lang w:val="en-GB"/>
        </w:rPr>
        <w:t>The Company’s books and records are up to date. All board meetings and shareholders meetings have been held in compliance with the applicable law and the respective minutes of the board meetings and shareholder meetings are kept and available at the Company’s seat.</w:t>
      </w:r>
      <w:r w:rsidRPr="000C6347">
        <w:rPr>
          <w:u w:val="none"/>
        </w:rPr>
        <w:t xml:space="preserve"> </w:t>
      </w:r>
    </w:p>
    <w:p w:rsidR="00D20909" w:rsidRPr="000C6347" w:rsidRDefault="00D20909" w:rsidP="00D20909">
      <w:pPr>
        <w:pStyle w:val="ArticleStyle2"/>
        <w:jc w:val="both"/>
        <w:rPr>
          <w:u w:val="none"/>
        </w:rPr>
      </w:pPr>
      <w:r w:rsidRPr="00BE504E">
        <w:t>Board of directors</w:t>
      </w:r>
      <w:r w:rsidRPr="000C6347">
        <w:rPr>
          <w:u w:val="none"/>
        </w:rPr>
        <w:t xml:space="preserve">.  </w:t>
      </w:r>
      <w:r w:rsidRPr="000C6347">
        <w:rPr>
          <w:u w:val="none"/>
          <w:lang w:val="en-GB"/>
        </w:rPr>
        <w:t>A list of the members of the board of directors (including address and date of appointment and publication of appointment) of the Company and, as it exists on the Closing Date, is attached in Enclosure</w:t>
      </w:r>
      <w:r w:rsidR="00C91EC1">
        <w:rPr>
          <w:u w:val="none"/>
          <w:lang w:val="en-GB"/>
        </w:rPr>
        <w:t xml:space="preserve"> [   ]</w:t>
      </w:r>
      <w:r w:rsidRPr="000C6347">
        <w:rPr>
          <w:u w:val="none"/>
          <w:lang w:val="en-GB"/>
        </w:rPr>
        <w:t>. On the Closing Date, all of the members of the Company’s board of directors will give written notice of its/his/her resignation, with effect as at Closing Date.</w:t>
      </w:r>
      <w:r w:rsidRPr="000C6347">
        <w:rPr>
          <w:u w:val="none"/>
        </w:rPr>
        <w:t xml:space="preserve"> </w:t>
      </w:r>
    </w:p>
    <w:p w:rsidR="00D20909" w:rsidRPr="000C6347" w:rsidRDefault="00D20909" w:rsidP="00D20909">
      <w:pPr>
        <w:pStyle w:val="ArticleStyle2"/>
        <w:jc w:val="both"/>
        <w:rPr>
          <w:u w:val="none"/>
        </w:rPr>
      </w:pPr>
      <w:r w:rsidRPr="00BE504E">
        <w:t>Subsidiaries of the Company</w:t>
      </w:r>
      <w:r w:rsidRPr="000C6347">
        <w:rPr>
          <w:u w:val="none"/>
        </w:rPr>
        <w:t>.  T</w:t>
      </w:r>
      <w:r w:rsidRPr="000C6347">
        <w:rPr>
          <w:u w:val="none"/>
          <w:lang w:val="en-GB"/>
        </w:rPr>
        <w:t>here are no companies, corporations, associations, partnerships, joint ventures or other business organisation in which the Company owns or holds, directly or indirectly, any shares or equivalent interests (or right to purchase or otherwise acquire such shares or interests) and there exist no conditional obligations or binding offers concerning the creation of such participations either, nor is the Company a party to any asset deal agreement under which obligations vis-à-vis the co-contracting party are still pending, nor is such agreement or similar agreement under negotiation.</w:t>
      </w:r>
    </w:p>
    <w:p w:rsidR="00D20909" w:rsidRPr="000C6347" w:rsidRDefault="00D20909" w:rsidP="00D20909">
      <w:pPr>
        <w:pStyle w:val="ArticleStyle2"/>
        <w:jc w:val="both"/>
        <w:rPr>
          <w:u w:val="none"/>
        </w:rPr>
      </w:pPr>
      <w:r w:rsidRPr="00BE504E">
        <w:rPr>
          <w:lang w:val="en-GB"/>
        </w:rPr>
        <w:t>No insolvency proceedings</w:t>
      </w:r>
      <w:r w:rsidRPr="000C6347">
        <w:rPr>
          <w:u w:val="none"/>
          <w:lang w:val="en-GB"/>
        </w:rPr>
        <w:t>.  No insolvency or similar proceedings have been commenced or applied for in respect of the Company. The Company</w:t>
      </w:r>
      <w:r>
        <w:rPr>
          <w:u w:val="none"/>
          <w:lang w:val="en-GB"/>
        </w:rPr>
        <w:t xml:space="preserve"> is</w:t>
      </w:r>
      <w:r w:rsidRPr="000C6347">
        <w:rPr>
          <w:u w:val="none"/>
          <w:lang w:val="en-GB"/>
        </w:rPr>
        <w:t xml:space="preserve"> not over-indebted or unable to pay </w:t>
      </w:r>
      <w:r>
        <w:rPr>
          <w:u w:val="none"/>
          <w:lang w:val="en-GB"/>
        </w:rPr>
        <w:t>its</w:t>
      </w:r>
      <w:r w:rsidRPr="000C6347">
        <w:rPr>
          <w:u w:val="none"/>
          <w:lang w:val="en-GB"/>
        </w:rPr>
        <w:t xml:space="preserve"> due debts.</w:t>
      </w:r>
    </w:p>
    <w:p w:rsidR="00D20909" w:rsidRPr="000C6347" w:rsidRDefault="00D20909" w:rsidP="00D20909">
      <w:pPr>
        <w:pStyle w:val="ArticleStyle2"/>
        <w:jc w:val="both"/>
        <w:rPr>
          <w:u w:val="none"/>
        </w:rPr>
      </w:pPr>
      <w:r w:rsidRPr="00BE504E">
        <w:rPr>
          <w:lang w:val="en-GB"/>
        </w:rPr>
        <w:t>Litigation</w:t>
      </w:r>
      <w:r w:rsidRPr="000C6347">
        <w:rPr>
          <w:u w:val="none"/>
          <w:lang w:val="en-GB"/>
        </w:rPr>
        <w:t>.  The Company is not involved in any pending or, to the Sellers' best knowledge, threatened legal disputes, administrative proceedings or administrative inquiries nor are there any circumstances known to the Sellers which might reasonably be expected to provide a basis for such litigation, or which might have a substantial negative impact on the Company’s financial situation.</w:t>
      </w:r>
    </w:p>
    <w:p w:rsidR="00D20909" w:rsidRPr="000C6347" w:rsidRDefault="00D20909" w:rsidP="00D20909">
      <w:pPr>
        <w:pStyle w:val="ArticleStyle2"/>
        <w:jc w:val="both"/>
        <w:rPr>
          <w:u w:val="none"/>
          <w:lang w:val="en-GB"/>
        </w:rPr>
      </w:pPr>
      <w:r w:rsidRPr="00BE504E">
        <w:rPr>
          <w:lang w:val="en-GB"/>
        </w:rPr>
        <w:lastRenderedPageBreak/>
        <w:t xml:space="preserve">Other </w:t>
      </w:r>
      <w:r>
        <w:rPr>
          <w:lang w:val="en-GB"/>
        </w:rPr>
        <w:t>s</w:t>
      </w:r>
      <w:r w:rsidRPr="00BE504E">
        <w:rPr>
          <w:lang w:val="en-GB"/>
        </w:rPr>
        <w:t>ubstantial elements</w:t>
      </w:r>
      <w:r w:rsidRPr="000C6347">
        <w:rPr>
          <w:u w:val="none"/>
          <w:lang w:val="en-GB"/>
        </w:rPr>
        <w:t>.  To the Sellers' best knowledge, there are no material elements, facts or data relating to the Company that are of a substantial importance for a potential purchaser of the Shares and should reasonably have been communicated to the Purchaser but were not, and that, if the Purchaser would have had knowledge thereof, would have made the Purchaser renounce to the Agreement and/or would have had a material impact on the terms and conditions under which the Purchaser would have entered into the Agreement.</w:t>
      </w:r>
    </w:p>
    <w:p w:rsidR="00D20909" w:rsidRPr="000C6347" w:rsidRDefault="00D20909" w:rsidP="00D20909">
      <w:pPr>
        <w:pStyle w:val="ArticleStyle2"/>
        <w:jc w:val="both"/>
        <w:rPr>
          <w:u w:val="none"/>
          <w:lang w:val="en-GB"/>
        </w:rPr>
      </w:pPr>
      <w:r w:rsidRPr="00BE504E">
        <w:rPr>
          <w:lang w:val="en-GB"/>
        </w:rPr>
        <w:t>Sellers negative covenants</w:t>
      </w:r>
      <w:r w:rsidRPr="000C6347">
        <w:rPr>
          <w:u w:val="none"/>
          <w:lang w:val="en-GB"/>
        </w:rPr>
        <w:t xml:space="preserve">.  </w:t>
      </w:r>
      <w:r w:rsidRPr="000C6347">
        <w:rPr>
          <w:u w:val="none"/>
        </w:rPr>
        <w:t>Between the date of this Agreement and the Closing Date, except as consented to in writing by Purchaser or as otherwise contemplated by this Agreement, Sellers will not, and will cause the Company not to: (a) take any action or omit to take any action that could reasonably be expected to render inaccurate any representation or warranty of Sellers contained in this Agreement (as if such representation or warranty was made on each date from the date of this Agreement to the Closing Date); (b) amend any of the Company's articles of association or organizing documents; (c) sell, lease, pledge, hypothecate, mortgage, encumber, transfer, or otherwise dispose of or agree to sell, lease, pledge, hypothecate, mortgage, encumber, transfer, license, or otherwise dispose of, or create any Lien on, the Shares; (d) commence any proceeding to merge, consolidate or liquidate or dissolve, or obligate itself to do so; or (e) enter into any contract, agreement, commitment, option, or obligation which involves the Shares, or the sale, transfer, assignment thereof or any rights therein, including without limitation the right to vote the Shares.</w:t>
      </w:r>
    </w:p>
    <w:p w:rsidR="00D20909" w:rsidRPr="000C6347" w:rsidRDefault="00D20909" w:rsidP="00D20909">
      <w:pPr>
        <w:pStyle w:val="ArticleStyle2"/>
        <w:jc w:val="both"/>
        <w:rPr>
          <w:u w:val="none"/>
          <w:lang w:val="en-GB"/>
        </w:rPr>
      </w:pPr>
      <w:r w:rsidRPr="00BE504E">
        <w:t>Further assurances</w:t>
      </w:r>
      <w:r w:rsidRPr="000C6347">
        <w:rPr>
          <w:u w:val="none"/>
        </w:rPr>
        <w:t>. From time to time on or after the Closing Date, Sellers and Purchaser will execute and deliver to each other all such further assignments, endorsements and other documents as are reasonably requested in order to complete the sale of the Shares to Purchaser, to enable Purchaser to exercise full rights as the sole owner of the Shares and to otherwise carry out the transactions contemplated by this Agreement.</w:t>
      </w:r>
    </w:p>
    <w:p w:rsidR="00D20909" w:rsidRPr="00C334F1" w:rsidRDefault="00D20909" w:rsidP="00D20909">
      <w:pPr>
        <w:pStyle w:val="ArticleStyle2"/>
        <w:jc w:val="both"/>
        <w:rPr>
          <w:lang w:val="en-GB"/>
        </w:rPr>
      </w:pPr>
      <w:r w:rsidRPr="00BE504E">
        <w:t>Ownership rights</w:t>
      </w:r>
      <w:r>
        <w:rPr>
          <w:u w:val="none"/>
        </w:rPr>
        <w:t xml:space="preserve">.  </w:t>
      </w:r>
      <w:r w:rsidRPr="000C6347">
        <w:rPr>
          <w:u w:val="none"/>
        </w:rPr>
        <w:t>Without limitation, to the extent Sellers (or any one of them) shall have ownership interests or rights in the Company other than the Shares, such additional interests shall be conveyed to Purchaser at Closing without additional consideration from Purchaser.</w:t>
      </w:r>
    </w:p>
    <w:p w:rsidR="00D20909" w:rsidRDefault="00D20909" w:rsidP="00D20909">
      <w:pPr>
        <w:pStyle w:val="ArticleStyle1"/>
      </w:pPr>
      <w:r w:rsidRPr="000C6347">
        <w:br/>
      </w:r>
      <w:r w:rsidRPr="000C6347">
        <w:br/>
      </w:r>
      <w:r>
        <w:t>represenatations and warranties of the sellers regarding staff of the company</w:t>
      </w:r>
    </w:p>
    <w:p w:rsidR="00D20909" w:rsidRDefault="00D20909" w:rsidP="00D20909">
      <w:pPr>
        <w:pStyle w:val="ArticleStyle2"/>
        <w:jc w:val="both"/>
      </w:pPr>
      <w:r>
        <w:rPr>
          <w:u w:val="none"/>
        </w:rPr>
        <w:t>A complete list of every physical person or legal entity on the payroll of the Company or performing services for the Company as an independent contractor (including but not limited to individuals performing work or services on the basis of employment, management and consultancy agreements, regardless of the titles of those agreements or the job titles of the persons involved) is enclosed to this Schedule 1 and Exhibit 1 – List of personnel.</w:t>
      </w:r>
    </w:p>
    <w:p w:rsidR="00D20909" w:rsidRPr="000001C7" w:rsidRDefault="00D20909" w:rsidP="00D20909">
      <w:pPr>
        <w:pStyle w:val="ArticleStyle2"/>
        <w:jc w:val="both"/>
      </w:pPr>
      <w:r>
        <w:rPr>
          <w:u w:val="none"/>
        </w:rPr>
        <w:lastRenderedPageBreak/>
        <w:t>The enclosed Exhibit 1 shall contain the names, addresses, dates or birth, seniority, job title and a short but complete description of the remuneration package of the individuals concerned.</w:t>
      </w:r>
    </w:p>
    <w:p w:rsidR="00D20909" w:rsidRPr="00C334F1" w:rsidRDefault="00D20909" w:rsidP="00D20909">
      <w:pPr>
        <w:pStyle w:val="ArticleStyle2"/>
        <w:jc w:val="both"/>
      </w:pPr>
      <w:r>
        <w:rPr>
          <w:u w:val="none"/>
        </w:rPr>
        <w:t>The Sellers represent and warrant that there is no pending lawsuit with any person or entity mentioned in Exhibit 1, and that all obligations towards the persons involved, as well as tax and social security authorities (including DIMONA declarations), are fully complied with.</w:t>
      </w:r>
      <w:r>
        <w:t xml:space="preserve"> </w:t>
      </w:r>
    </w:p>
    <w:p w:rsidR="00D20909" w:rsidRDefault="00D20909"/>
    <w:sectPr w:rsidR="00D209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91" w:rsidRDefault="001C6B91">
      <w:r>
        <w:separator/>
      </w:r>
    </w:p>
  </w:endnote>
  <w:endnote w:type="continuationSeparator" w:id="0">
    <w:p w:rsidR="001C6B91" w:rsidRDefault="001C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88" w:rsidRDefault="001E5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88" w:rsidRDefault="001C6B91">
    <w:pPr>
      <w:pStyle w:val="Footer"/>
      <w:jc w:val="center"/>
    </w:pPr>
    <w:r>
      <w:fldChar w:fldCharType="begin"/>
    </w:r>
    <w:r>
      <w:instrText xml:space="preserve"> PAGE  \* MERGEFORMAT </w:instrText>
    </w:r>
    <w:r>
      <w:fldChar w:fldCharType="separate"/>
    </w:r>
    <w:r w:rsidR="00BA0A03">
      <w:rPr>
        <w:noProof/>
      </w:rPr>
      <w:t>12</w:t>
    </w:r>
    <w:r>
      <w:rPr>
        <w:noProof/>
      </w:rPr>
      <w:fldChar w:fldCharType="end"/>
    </w:r>
  </w:p>
  <w:p w:rsidR="001E5F88" w:rsidRDefault="001E5F88">
    <w:pPr>
      <w:pStyle w:val="FooterB"/>
    </w:pPr>
    <w:r>
      <w:fldChar w:fldCharType="begin"/>
    </w:r>
    <w:r>
      <w:instrText xml:space="preserve"> if</w:instrText>
    </w:r>
    <w:r>
      <w:fldChar w:fldCharType="begin"/>
    </w:r>
    <w:r>
      <w:instrText xml:space="preserve"> =and(</w:instrText>
    </w:r>
    <w:r w:rsidR="001C6B91">
      <w:fldChar w:fldCharType="begin"/>
    </w:r>
    <w:r w:rsidR="001C6B91">
      <w:instrText xml:space="preserve"> section </w:instrText>
    </w:r>
    <w:r w:rsidR="001C6B91">
      <w:fldChar w:fldCharType="separate"/>
    </w:r>
    <w:r w:rsidR="00BA0A03">
      <w:instrText>1</w:instrText>
    </w:r>
    <w:r w:rsidR="001C6B91">
      <w:fldChar w:fldCharType="end"/>
    </w:r>
    <w:r>
      <w:instrText xml:space="preserve">= 1, </w:instrText>
    </w:r>
    <w:r>
      <w:fldChar w:fldCharType="begin"/>
    </w:r>
    <w:r>
      <w:instrText xml:space="preserve"> PAGE \* Arabic </w:instrText>
    </w:r>
    <w:bookmarkStart w:id="1" w:name="PageMarker"/>
    <w:bookmarkEnd w:id="1"/>
    <w:r>
      <w:instrText xml:space="preserve"> </w:instrText>
    </w:r>
    <w:r>
      <w:fldChar w:fldCharType="separate"/>
    </w:r>
    <w:r w:rsidR="00BA0A03">
      <w:rPr>
        <w:noProof/>
      </w:rPr>
      <w:instrText>12</w:instrText>
    </w:r>
    <w:r>
      <w:fldChar w:fldCharType="end"/>
    </w:r>
    <w:r>
      <w:instrText xml:space="preserve">=8) </w:instrText>
    </w:r>
    <w:r>
      <w:fldChar w:fldCharType="separate"/>
    </w:r>
    <w:r w:rsidR="00BA0A03">
      <w:rPr>
        <w:noProof/>
      </w:rPr>
      <w:instrText>0</w:instrText>
    </w:r>
    <w:r>
      <w:fldChar w:fldCharType="end"/>
    </w:r>
    <w:r>
      <w:instrText xml:space="preserve">= 1 "74854.01-Toronto Server 1A - MSW" ""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88" w:rsidRDefault="001E5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91" w:rsidRDefault="001C6B91">
      <w:r>
        <w:separator/>
      </w:r>
    </w:p>
  </w:footnote>
  <w:footnote w:type="continuationSeparator" w:id="0">
    <w:p w:rsidR="001C6B91" w:rsidRDefault="001C6B91">
      <w:r>
        <w:rPr>
          <w:i/>
          <w:sz w:val="20"/>
        </w:rPr>
        <w:t>_______________________</w:t>
      </w:r>
      <w:proofErr w:type="gramStart"/>
      <w:r>
        <w:rPr>
          <w:i/>
          <w:sz w:val="20"/>
        </w:rPr>
        <w:t>_</w:t>
      </w:r>
      <w:proofErr w:type="gramEnd"/>
      <w:r>
        <w:rPr>
          <w:i/>
          <w:sz w:val="20"/>
        </w:rPr>
        <w:br/>
        <w:t>(cont'd from previous page)</w:t>
      </w:r>
    </w:p>
  </w:footnote>
  <w:footnote w:type="continuationNotice" w:id="1">
    <w:p w:rsidR="001C6B91" w:rsidRDefault="001C6B91">
      <w:pPr>
        <w:jc w:val="right"/>
      </w:pPr>
      <w:r>
        <w:rPr>
          <w:i/>
          <w:sz w:val="20"/>
        </w:rPr>
        <w:t>(</w:t>
      </w:r>
      <w:proofErr w:type="gramStart"/>
      <w:r>
        <w:rPr>
          <w:i/>
          <w:sz w:val="20"/>
        </w:rPr>
        <w:t>cont'd</w:t>
      </w:r>
      <w:proofErr w:type="gramEnd"/>
      <w:r>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88" w:rsidRDefault="001E5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88" w:rsidRDefault="001E5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88" w:rsidRDefault="001E5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CFE"/>
    <w:multiLevelType w:val="singleLevel"/>
    <w:tmpl w:val="9E908B28"/>
    <w:lvl w:ilvl="0">
      <w:start w:val="1"/>
      <w:numFmt w:val="upperLetter"/>
      <w:pStyle w:val="Recitals"/>
      <w:lvlText w:val="(%1)"/>
      <w:lvlJc w:val="left"/>
      <w:pPr>
        <w:tabs>
          <w:tab w:val="num" w:pos="720"/>
        </w:tabs>
        <w:ind w:left="720" w:hanging="720"/>
      </w:pPr>
      <w:rPr>
        <w:rFonts w:hint="default"/>
        <w:b/>
        <w:i w:val="0"/>
        <w:color w:val="000000"/>
      </w:rPr>
    </w:lvl>
  </w:abstractNum>
  <w:abstractNum w:abstractNumId="1">
    <w:nsid w:val="0B2D6D3E"/>
    <w:multiLevelType w:val="hybridMultilevel"/>
    <w:tmpl w:val="4D3664AC"/>
    <w:lvl w:ilvl="0" w:tplc="76EE2AAC">
      <w:start w:val="1"/>
      <w:numFmt w:val="none"/>
      <w:pStyle w:val="Answer"/>
      <w:lvlText w:val="A:"/>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C457A1"/>
    <w:multiLevelType w:val="hybridMultilevel"/>
    <w:tmpl w:val="7D5EE432"/>
    <w:lvl w:ilvl="0" w:tplc="EBEC652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1E6D93"/>
    <w:multiLevelType w:val="singleLevel"/>
    <w:tmpl w:val="120A5418"/>
    <w:lvl w:ilvl="0">
      <w:start w:val="1"/>
      <w:numFmt w:val="decimal"/>
      <w:pStyle w:val="Parties"/>
      <w:lvlText w:val="(%1)"/>
      <w:lvlJc w:val="left"/>
      <w:pPr>
        <w:tabs>
          <w:tab w:val="num" w:pos="720"/>
        </w:tabs>
        <w:ind w:left="720" w:hanging="720"/>
      </w:pPr>
      <w:rPr>
        <w:rFonts w:hint="default"/>
        <w:b/>
        <w:i w:val="0"/>
        <w:color w:val="000000"/>
      </w:rPr>
    </w:lvl>
  </w:abstractNum>
  <w:abstractNum w:abstractNumId="4">
    <w:nsid w:val="407F7B10"/>
    <w:multiLevelType w:val="singleLevel"/>
    <w:tmpl w:val="1CB6EA4A"/>
    <w:lvl w:ilvl="0">
      <w:start w:val="1"/>
      <w:numFmt w:val="decimal"/>
      <w:lvlRestart w:val="0"/>
      <w:pStyle w:val="ListSinglePara"/>
      <w:lvlText w:val="%1."/>
      <w:lvlJc w:val="left"/>
      <w:pPr>
        <w:tabs>
          <w:tab w:val="num" w:pos="1080"/>
        </w:tabs>
        <w:ind w:left="1080" w:hanging="360"/>
      </w:pPr>
      <w:rPr>
        <w:rFonts w:hint="default"/>
      </w:rPr>
    </w:lvl>
  </w:abstractNum>
  <w:abstractNum w:abstractNumId="5">
    <w:nsid w:val="427D7AA8"/>
    <w:multiLevelType w:val="hybridMultilevel"/>
    <w:tmpl w:val="969C6334"/>
    <w:lvl w:ilvl="0" w:tplc="5F42F520">
      <w:start w:val="1"/>
      <w:numFmt w:val="bullet"/>
      <w:pStyle w:val="BulletPara"/>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977409"/>
    <w:multiLevelType w:val="singleLevel"/>
    <w:tmpl w:val="0972D8E6"/>
    <w:lvl w:ilvl="0">
      <w:start w:val="1"/>
      <w:numFmt w:val="decimal"/>
      <w:lvlRestart w:val="0"/>
      <w:pStyle w:val="ListDoublePara"/>
      <w:lvlText w:val="%1."/>
      <w:lvlJc w:val="left"/>
      <w:pPr>
        <w:tabs>
          <w:tab w:val="num" w:pos="1440"/>
        </w:tabs>
        <w:ind w:left="0" w:firstLine="720"/>
      </w:pPr>
      <w:rPr>
        <w:rFonts w:hint="default"/>
      </w:rPr>
    </w:lvl>
  </w:abstractNum>
  <w:abstractNum w:abstractNumId="7">
    <w:nsid w:val="52AD0F7C"/>
    <w:multiLevelType w:val="singleLevel"/>
    <w:tmpl w:val="0268C9CE"/>
    <w:lvl w:ilvl="0">
      <w:start w:val="1"/>
      <w:numFmt w:val="lowerRoman"/>
      <w:pStyle w:val="iiiiii"/>
      <w:lvlText w:val="(%1)"/>
      <w:lvlJc w:val="left"/>
      <w:pPr>
        <w:tabs>
          <w:tab w:val="num" w:pos="1440"/>
        </w:tabs>
        <w:ind w:left="0" w:firstLine="720"/>
      </w:pPr>
      <w:rPr>
        <w:rFonts w:hint="default"/>
      </w:rPr>
    </w:lvl>
  </w:abstractNum>
  <w:abstractNum w:abstractNumId="8">
    <w:nsid w:val="599F79F3"/>
    <w:multiLevelType w:val="multilevel"/>
    <w:tmpl w:val="4922333C"/>
    <w:name w:val="ShortOutlineListTemplate"/>
    <w:lvl w:ilvl="0">
      <w:start w:val="1"/>
      <w:numFmt w:val="decimal"/>
      <w:pStyle w:val="ShortOutlineStyle1"/>
      <w:lvlText w:val="%1."/>
      <w:lvlJc w:val="left"/>
      <w:pPr>
        <w:tabs>
          <w:tab w:val="num" w:pos="720"/>
        </w:tabs>
        <w:ind w:left="720" w:hanging="720"/>
      </w:pPr>
      <w:rPr>
        <w:color w:val="000000"/>
      </w:rPr>
    </w:lvl>
    <w:lvl w:ilvl="1">
      <w:start w:val="1"/>
      <w:numFmt w:val="lowerLetter"/>
      <w:pStyle w:val="ShortOutlineStyle2"/>
      <w:lvlText w:val="(%2)"/>
      <w:lvlJc w:val="left"/>
      <w:pPr>
        <w:tabs>
          <w:tab w:val="num" w:pos="1440"/>
        </w:tabs>
        <w:ind w:left="1440" w:hanging="720"/>
      </w:pPr>
      <w:rPr>
        <w:color w:val="000000"/>
      </w:rPr>
    </w:lvl>
    <w:lvl w:ilvl="2">
      <w:start w:val="1"/>
      <w:numFmt w:val="lowerRoman"/>
      <w:pStyle w:val="ShortOutlineStyle3"/>
      <w:lvlText w:val="(%3)"/>
      <w:lvlJc w:val="left"/>
      <w:pPr>
        <w:tabs>
          <w:tab w:val="num" w:pos="2160"/>
        </w:tabs>
        <w:ind w:left="2160" w:hanging="720"/>
      </w:pPr>
      <w:rPr>
        <w:color w:val="000000"/>
      </w:rPr>
    </w:lvl>
    <w:lvl w:ilvl="3">
      <w:start w:val="1"/>
      <w:numFmt w:val="decimal"/>
      <w:pStyle w:val="ShortOutlineStyle4"/>
      <w:lvlText w:val="(%4)"/>
      <w:lvlJc w:val="left"/>
      <w:pPr>
        <w:tabs>
          <w:tab w:val="num" w:pos="2880"/>
        </w:tabs>
        <w:ind w:left="2880" w:hanging="720"/>
      </w:pPr>
      <w:rPr>
        <w:color w:val="000000"/>
      </w:rPr>
    </w:lvl>
    <w:lvl w:ilvl="4">
      <w:start w:val="1"/>
      <w:numFmt w:val="upperLetter"/>
      <w:pStyle w:val="ShortOutlineStyle5"/>
      <w:lvlText w:val="(%5)"/>
      <w:lvlJc w:val="left"/>
      <w:pPr>
        <w:tabs>
          <w:tab w:val="num" w:pos="3600"/>
        </w:tabs>
        <w:ind w:left="3600" w:hanging="720"/>
      </w:pPr>
      <w:rPr>
        <w:color w:val="000000"/>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
    <w:nsid w:val="5AE2576F"/>
    <w:multiLevelType w:val="hybridMultilevel"/>
    <w:tmpl w:val="C64E33E2"/>
    <w:lvl w:ilvl="0" w:tplc="F216BC88">
      <w:start w:val="1"/>
      <w:numFmt w:val="decimal"/>
      <w:lvlText w:val="%1."/>
      <w:lvlJc w:val="left"/>
      <w:pPr>
        <w:tabs>
          <w:tab w:val="num" w:pos="720"/>
        </w:tabs>
        <w:ind w:left="720" w:hanging="360"/>
      </w:pPr>
      <w:rPr>
        <w:rFonts w:hint="default"/>
        <w:b/>
        <w: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E484281"/>
    <w:multiLevelType w:val="multilevel"/>
    <w:tmpl w:val="D0DAD79A"/>
    <w:name w:val="ArticleListTemplate"/>
    <w:lvl w:ilvl="0">
      <w:start w:val="1"/>
      <w:numFmt w:val="upperRoman"/>
      <w:pStyle w:val="ArticleStyle1"/>
      <w:suff w:val="nothing"/>
      <w:lvlText w:val="ARTICLE %1"/>
      <w:lvlJc w:val="left"/>
      <w:pPr>
        <w:ind w:left="0" w:firstLine="0"/>
      </w:pPr>
      <w:rPr>
        <w:color w:val="000000"/>
      </w:rPr>
    </w:lvl>
    <w:lvl w:ilvl="1">
      <w:start w:val="1"/>
      <w:numFmt w:val="decimal"/>
      <w:pStyle w:val="ArticleStyle2"/>
      <w:isLgl/>
      <w:lvlText w:val="%1.%2"/>
      <w:lvlJc w:val="left"/>
      <w:pPr>
        <w:tabs>
          <w:tab w:val="num" w:pos="2160"/>
        </w:tabs>
        <w:ind w:left="0" w:firstLine="1440"/>
      </w:pPr>
      <w:rPr>
        <w:color w:val="000000"/>
      </w:rPr>
    </w:lvl>
    <w:lvl w:ilvl="2">
      <w:start w:val="1"/>
      <w:numFmt w:val="lowerLetter"/>
      <w:pStyle w:val="ArticleStyle3"/>
      <w:lvlText w:val="(%3)"/>
      <w:lvlJc w:val="left"/>
      <w:pPr>
        <w:tabs>
          <w:tab w:val="num" w:pos="2736"/>
        </w:tabs>
        <w:ind w:left="0" w:firstLine="2160"/>
      </w:pPr>
      <w:rPr>
        <w:color w:val="000000"/>
      </w:rPr>
    </w:lvl>
    <w:lvl w:ilvl="3">
      <w:start w:val="1"/>
      <w:numFmt w:val="lowerRoman"/>
      <w:pStyle w:val="ArticleStyle4"/>
      <w:lvlText w:val="(%4)"/>
      <w:lvlJc w:val="right"/>
      <w:pPr>
        <w:tabs>
          <w:tab w:val="num" w:pos="3427"/>
        </w:tabs>
        <w:ind w:left="720" w:firstLine="2520"/>
      </w:pPr>
    </w:lvl>
    <w:lvl w:ilvl="4">
      <w:start w:val="1"/>
      <w:numFmt w:val="decimal"/>
      <w:pStyle w:val="ArticleStyle5"/>
      <w:lvlText w:val="(%5)"/>
      <w:lvlJc w:val="left"/>
      <w:pPr>
        <w:tabs>
          <w:tab w:val="num" w:pos="3960"/>
        </w:tabs>
        <w:ind w:left="720" w:firstLine="2707"/>
      </w:pPr>
    </w:lvl>
    <w:lvl w:ilvl="5">
      <w:start w:val="1"/>
      <w:numFmt w:val="upperLetter"/>
      <w:pStyle w:val="ArticleStyle6"/>
      <w:lvlText w:val="(%6)"/>
      <w:lvlJc w:val="left"/>
      <w:pPr>
        <w:tabs>
          <w:tab w:val="num" w:pos="4507"/>
        </w:tabs>
        <w:ind w:left="1440" w:firstLine="252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nsid w:val="5F737F14"/>
    <w:multiLevelType w:val="hybridMultilevel"/>
    <w:tmpl w:val="D3A286A4"/>
    <w:lvl w:ilvl="0" w:tplc="BDA03A62">
      <w:start w:val="1"/>
      <w:numFmt w:val="none"/>
      <w:pStyle w:val="Question"/>
      <w:lvlText w:val="Q:"/>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7C7075"/>
    <w:multiLevelType w:val="hybridMultilevel"/>
    <w:tmpl w:val="79A67C36"/>
    <w:lvl w:ilvl="0" w:tplc="884068BA">
      <w:start w:val="1"/>
      <w:numFmt w:val="bullet"/>
      <w:pStyle w:val="BulletPara2"/>
      <w:lvlText w:val=""/>
      <w:lvlJc w:val="left"/>
      <w:pPr>
        <w:tabs>
          <w:tab w:val="num" w:pos="1440"/>
        </w:tabs>
        <w:ind w:left="1440" w:hanging="360"/>
      </w:pPr>
      <w:rPr>
        <w:rFonts w:ascii="Symbol" w:hAnsi="Symbol" w:cs="Courier New" w:hint="default"/>
        <w:color w:val="00000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7B4B40D4"/>
    <w:multiLevelType w:val="singleLevel"/>
    <w:tmpl w:val="6DBE8A40"/>
    <w:lvl w:ilvl="0">
      <w:start w:val="1"/>
      <w:numFmt w:val="lowerLetter"/>
      <w:lvlRestart w:val="0"/>
      <w:pStyle w:val="abc"/>
      <w:lvlText w:val="(%1)"/>
      <w:lvlJc w:val="left"/>
      <w:pPr>
        <w:tabs>
          <w:tab w:val="num" w:pos="1440"/>
        </w:tabs>
        <w:ind w:left="0" w:firstLine="720"/>
      </w:pPr>
      <w:rPr>
        <w:rFonts w:hint="default"/>
        <w:color w:val="000000"/>
      </w:rPr>
    </w:lvl>
  </w:abstractNum>
  <w:num w:numId="1">
    <w:abstractNumId w:val="5"/>
  </w:num>
  <w:num w:numId="2">
    <w:abstractNumId w:val="4"/>
  </w:num>
  <w:num w:numId="3">
    <w:abstractNumId w:val="6"/>
  </w:num>
  <w:num w:numId="4">
    <w:abstractNumId w:val="11"/>
  </w:num>
  <w:num w:numId="5">
    <w:abstractNumId w:val="1"/>
  </w:num>
  <w:num w:numId="6">
    <w:abstractNumId w:val="8"/>
  </w:num>
  <w:num w:numId="7">
    <w:abstractNumId w:val="13"/>
  </w:num>
  <w:num w:numId="8">
    <w:abstractNumId w:val="7"/>
  </w:num>
  <w:num w:numId="9">
    <w:abstractNumId w:val="2"/>
  </w:num>
  <w:num w:numId="10">
    <w:abstractNumId w:val="3"/>
  </w:num>
  <w:num w:numId="11">
    <w:abstractNumId w:val="0"/>
  </w:num>
  <w:num w:numId="12">
    <w:abstractNumId w:val="6"/>
  </w:num>
  <w:num w:numId="13">
    <w:abstractNumId w:val="11"/>
  </w:num>
  <w:num w:numId="14">
    <w:abstractNumId w:val="1"/>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88"/>
    <w:rsid w:val="001C6B91"/>
    <w:rsid w:val="001E5F88"/>
    <w:rsid w:val="002A2B37"/>
    <w:rsid w:val="003018C0"/>
    <w:rsid w:val="006C0B0C"/>
    <w:rsid w:val="0073330D"/>
    <w:rsid w:val="007346D5"/>
    <w:rsid w:val="00764FD2"/>
    <w:rsid w:val="0082740A"/>
    <w:rsid w:val="009F4A82"/>
    <w:rsid w:val="00A57230"/>
    <w:rsid w:val="00A64D6A"/>
    <w:rsid w:val="00BA0A03"/>
    <w:rsid w:val="00BB154F"/>
    <w:rsid w:val="00C35E9D"/>
    <w:rsid w:val="00C91EC1"/>
    <w:rsid w:val="00CB017D"/>
    <w:rsid w:val="00D20909"/>
    <w:rsid w:val="00D351A0"/>
    <w:rsid w:val="00D8094E"/>
    <w:rsid w:val="00E72100"/>
    <w:rsid w:val="00F81A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4FB7E88B-6FA1-4E09-A43A-AC2BB259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
    <w:name w:val="Single Para"/>
    <w:aliases w:val="sp"/>
    <w:basedOn w:val="Normal"/>
    <w:pPr>
      <w:spacing w:before="240" w:after="240"/>
      <w:ind w:firstLine="1440"/>
    </w:pPr>
    <w:rPr>
      <w:lang w:bidi="he-IL"/>
    </w:rPr>
  </w:style>
  <w:style w:type="paragraph" w:customStyle="1" w:styleId="abc">
    <w:name w:val="(a)(b)(c)"/>
    <w:basedOn w:val="Normal"/>
    <w:pPr>
      <w:numPr>
        <w:numId w:val="7"/>
      </w:numPr>
      <w:spacing w:before="240" w:after="240"/>
    </w:pPr>
  </w:style>
  <w:style w:type="paragraph" w:customStyle="1" w:styleId="DoublePara">
    <w:name w:val="Double Para"/>
    <w:aliases w:val="dp"/>
    <w:basedOn w:val="Normal"/>
    <w:pPr>
      <w:spacing w:line="480" w:lineRule="auto"/>
      <w:ind w:firstLine="1440"/>
    </w:pPr>
    <w:rPr>
      <w:lang w:bidi="he-IL"/>
    </w:rPr>
  </w:style>
  <w:style w:type="paragraph" w:customStyle="1" w:styleId="DoubleParaFlush">
    <w:name w:val="Double Para Flush"/>
    <w:aliases w:val="dpf"/>
    <w:basedOn w:val="DoublePara"/>
    <w:next w:val="DoublePara"/>
    <w:pPr>
      <w:ind w:firstLine="0"/>
    </w:pPr>
  </w:style>
  <w:style w:type="paragraph" w:customStyle="1" w:styleId="Quote1">
    <w:name w:val="Quote1"/>
    <w:aliases w:val="q"/>
    <w:basedOn w:val="Normal"/>
    <w:next w:val="DoubleParaFlush"/>
    <w:pPr>
      <w:spacing w:after="240"/>
      <w:ind w:left="720" w:right="720"/>
      <w:jc w:val="both"/>
    </w:pPr>
    <w:rPr>
      <w:lang w:bidi="he-IL"/>
    </w:rPr>
  </w:style>
  <w:style w:type="paragraph" w:customStyle="1" w:styleId="QuoteIndent">
    <w:name w:val="Quote Indent"/>
    <w:aliases w:val="qi"/>
    <w:basedOn w:val="Quote1"/>
    <w:next w:val="DoubleParaFlush"/>
    <w:pPr>
      <w:ind w:firstLine="720"/>
    </w:pPr>
  </w:style>
  <w:style w:type="paragraph" w:customStyle="1" w:styleId="NoticeHeading">
    <w:name w:val="Notice Heading"/>
    <w:aliases w:val="nh"/>
    <w:basedOn w:val="Normal"/>
    <w:next w:val="NoticeAddress"/>
    <w:pPr>
      <w:keepNext/>
      <w:keepLines/>
      <w:spacing w:before="240"/>
      <w:ind w:left="1440"/>
    </w:pPr>
    <w:rPr>
      <w:lang w:bidi="he-IL"/>
    </w:rPr>
  </w:style>
  <w:style w:type="paragraph" w:customStyle="1" w:styleId="NoticeAddress">
    <w:name w:val="Notice Address"/>
    <w:aliases w:val="na"/>
    <w:basedOn w:val="Normal"/>
    <w:next w:val="NoticeHeading"/>
    <w:pPr>
      <w:keepLines/>
      <w:tabs>
        <w:tab w:val="left" w:pos="2880"/>
      </w:tabs>
      <w:spacing w:before="240"/>
      <w:ind w:left="2160"/>
    </w:pPr>
    <w:rPr>
      <w:lang w:bidi="he-IL"/>
    </w:rPr>
  </w:style>
  <w:style w:type="paragraph" w:customStyle="1" w:styleId="iiiiii">
    <w:name w:val="(i)(ii)(iii)"/>
    <w:basedOn w:val="Normal"/>
    <w:pPr>
      <w:numPr>
        <w:numId w:val="8"/>
      </w:numPr>
      <w:spacing w:before="240" w:after="240"/>
    </w:pPr>
  </w:style>
  <w:style w:type="paragraph" w:customStyle="1" w:styleId="Graphic">
    <w:name w:val="Graphic"/>
    <w:aliases w:val="g"/>
    <w:basedOn w:val="Normal"/>
    <w:next w:val="SinglePara"/>
    <w:pPr>
      <w:spacing w:before="240"/>
      <w:jc w:val="center"/>
    </w:pPr>
    <w:rPr>
      <w:sz w:val="16"/>
      <w:szCs w:val="16"/>
      <w:lang w:bidi="he-IL"/>
    </w:rPr>
  </w:style>
  <w:style w:type="paragraph" w:customStyle="1" w:styleId="TableFootnoteLine">
    <w:name w:val="Table: Footnote Line"/>
    <w:aliases w:val="tfl"/>
    <w:basedOn w:val="Normal"/>
    <w:next w:val="Normal"/>
    <w:pPr>
      <w:tabs>
        <w:tab w:val="left" w:pos="2160"/>
      </w:tabs>
    </w:pPr>
    <w:rPr>
      <w:u w:val="single"/>
      <w:lang w:bidi="he-IL"/>
    </w:rPr>
  </w:style>
  <w:style w:type="paragraph" w:customStyle="1" w:styleId="TableFootnote">
    <w:name w:val="Table: Footnote"/>
    <w:aliases w:val="tf"/>
    <w:basedOn w:val="Normal"/>
    <w:pPr>
      <w:spacing w:after="120"/>
      <w:ind w:left="360" w:hanging="360"/>
    </w:pPr>
    <w:rPr>
      <w:sz w:val="20"/>
      <w:szCs w:val="20"/>
      <w:lang w:bidi="he-IL"/>
    </w:rPr>
  </w:style>
  <w:style w:type="paragraph" w:customStyle="1" w:styleId="BulletPara2">
    <w:name w:val="Bullet Para2"/>
    <w:aliases w:val="bp2"/>
    <w:basedOn w:val="Normal"/>
    <w:pPr>
      <w:numPr>
        <w:numId w:val="15"/>
      </w:numPr>
    </w:pPr>
  </w:style>
  <w:style w:type="paragraph" w:customStyle="1" w:styleId="BulletPara">
    <w:name w:val="Bullet Para"/>
    <w:aliases w:val="bp"/>
    <w:basedOn w:val="Normal"/>
    <w:pPr>
      <w:numPr>
        <w:numId w:val="1"/>
      </w:numPr>
      <w:tabs>
        <w:tab w:val="clear" w:pos="1080"/>
      </w:tabs>
    </w:pPr>
    <w:rPr>
      <w:lang w:bidi="he-IL"/>
    </w:rPr>
  </w:style>
  <w:style w:type="paragraph" w:customStyle="1" w:styleId="ListSinglePara">
    <w:name w:val="List Single Para"/>
    <w:aliases w:val="ls"/>
    <w:basedOn w:val="Normal"/>
    <w:pPr>
      <w:numPr>
        <w:numId w:val="2"/>
      </w:numPr>
      <w:tabs>
        <w:tab w:val="clear" w:pos="1080"/>
      </w:tabs>
      <w:spacing w:before="240" w:after="240"/>
    </w:pPr>
    <w:rPr>
      <w:lang w:bidi="he-IL"/>
    </w:rPr>
  </w:style>
  <w:style w:type="paragraph" w:customStyle="1" w:styleId="HeadingTOC2">
    <w:name w:val="Heading: TOC2"/>
    <w:aliases w:val="t2"/>
    <w:basedOn w:val="HeadingLeftBold"/>
    <w:next w:val="SinglePara"/>
    <w:pPr>
      <w:outlineLvl w:val="1"/>
    </w:pPr>
  </w:style>
  <w:style w:type="paragraph" w:customStyle="1" w:styleId="CoverPara">
    <w:name w:val="Cover: Para"/>
    <w:aliases w:val="cp"/>
    <w:basedOn w:val="Normal"/>
    <w:pPr>
      <w:spacing w:before="120"/>
      <w:jc w:val="both"/>
    </w:pPr>
    <w:rPr>
      <w:sz w:val="20"/>
      <w:lang w:bidi="he-IL"/>
    </w:rPr>
  </w:style>
  <w:style w:type="paragraph" w:customStyle="1" w:styleId="CoverDivider">
    <w:name w:val="Cover: Divider"/>
    <w:aliases w:val="cd"/>
    <w:basedOn w:val="Normal"/>
    <w:next w:val="CoverPara"/>
    <w:pPr>
      <w:jc w:val="center"/>
    </w:pPr>
    <w:rPr>
      <w:sz w:val="16"/>
      <w:u w:val="single"/>
      <w:lang w:bidi="he-IL"/>
    </w:rPr>
  </w:style>
  <w:style w:type="paragraph" w:customStyle="1" w:styleId="CoverCenter">
    <w:name w:val="Cover: Center"/>
    <w:aliases w:val="cc"/>
    <w:basedOn w:val="CoverPara"/>
    <w:pPr>
      <w:keepLines/>
      <w:jc w:val="center"/>
    </w:pPr>
    <w:rPr>
      <w:b/>
      <w:sz w:val="24"/>
    </w:rPr>
  </w:style>
  <w:style w:type="paragraph" w:customStyle="1" w:styleId="CoverCenterLarge">
    <w:name w:val="Cover: CenterLarge"/>
    <w:aliases w:val="ccl"/>
    <w:basedOn w:val="CoverPara"/>
    <w:pPr>
      <w:keepLines/>
      <w:spacing w:before="200" w:after="120"/>
      <w:jc w:val="center"/>
    </w:pPr>
    <w:rPr>
      <w:b/>
      <w:bCs/>
      <w:sz w:val="32"/>
      <w:szCs w:val="32"/>
    </w:rPr>
  </w:style>
  <w:style w:type="paragraph" w:customStyle="1" w:styleId="HeadingLeftBold">
    <w:name w:val="Heading: LeftBold"/>
    <w:aliases w:val="lb"/>
    <w:basedOn w:val="Normal"/>
    <w:next w:val="SinglePara"/>
    <w:pPr>
      <w:keepNext/>
      <w:keepLines/>
      <w:spacing w:before="240"/>
    </w:pPr>
    <w:rPr>
      <w:b/>
      <w:bCs/>
      <w:lang w:bidi="he-IL"/>
    </w:rPr>
  </w:style>
  <w:style w:type="paragraph" w:customStyle="1" w:styleId="HeadingLeftItal">
    <w:name w:val="Heading: LeftItal"/>
    <w:aliases w:val="li"/>
    <w:basedOn w:val="HeadingLeftBold"/>
    <w:next w:val="SinglePara"/>
    <w:rPr>
      <w:b w:val="0"/>
      <w:i/>
    </w:rPr>
  </w:style>
  <w:style w:type="paragraph" w:customStyle="1" w:styleId="HeadingLeftUnd">
    <w:name w:val="Heading: LeftUnd"/>
    <w:aliases w:val="lu"/>
    <w:basedOn w:val="HeadingLeftBold"/>
    <w:next w:val="SinglePara"/>
    <w:rPr>
      <w:b w:val="0"/>
      <w:u w:val="single"/>
    </w:rPr>
  </w:style>
  <w:style w:type="paragraph" w:customStyle="1" w:styleId="HeadingLeftBoldItal">
    <w:name w:val="Heading: LeftBoldItal"/>
    <w:aliases w:val="lbi"/>
    <w:basedOn w:val="HeadingLeftBold"/>
    <w:next w:val="SinglePara"/>
    <w:rPr>
      <w:rFonts w:cs="Times New Roman Bold"/>
      <w:i/>
      <w:iCs/>
    </w:rPr>
  </w:style>
  <w:style w:type="paragraph" w:customStyle="1" w:styleId="HeadingLeftBoldUnd">
    <w:name w:val="Heading: LeftBoldUnd"/>
    <w:aliases w:val="lbu"/>
    <w:basedOn w:val="HeadingLeftBold"/>
    <w:next w:val="SinglePara"/>
    <w:rPr>
      <w:rFonts w:cs="Times New Roman Bold"/>
      <w:u w:val="single"/>
    </w:rPr>
  </w:style>
  <w:style w:type="paragraph" w:customStyle="1" w:styleId="HeadingIndent">
    <w:name w:val="Heading: Indent"/>
    <w:aliases w:val="in"/>
    <w:basedOn w:val="HeadingLeftBold"/>
    <w:next w:val="SinglePara"/>
    <w:pPr>
      <w:ind w:left="360"/>
    </w:pPr>
    <w:rPr>
      <w:i/>
    </w:rPr>
  </w:style>
  <w:style w:type="paragraph" w:customStyle="1" w:styleId="HeadingCenter">
    <w:name w:val="Heading: Center"/>
    <w:aliases w:val="c"/>
    <w:basedOn w:val="Normal"/>
    <w:next w:val="SinglePara"/>
    <w:pPr>
      <w:keepNext/>
      <w:keepLines/>
      <w:spacing w:before="240" w:after="240"/>
      <w:jc w:val="center"/>
    </w:pPr>
    <w:rPr>
      <w:lang w:bidi="he-IL"/>
    </w:rPr>
  </w:style>
  <w:style w:type="paragraph" w:customStyle="1" w:styleId="HeadingCenterBold">
    <w:name w:val="Heading: CenterBold"/>
    <w:aliases w:val="cb"/>
    <w:basedOn w:val="HeadingCenter"/>
    <w:next w:val="SinglePara"/>
    <w:rPr>
      <w:rFonts w:cs="Times New Roman Bold"/>
      <w:b/>
    </w:rPr>
  </w:style>
  <w:style w:type="paragraph" w:customStyle="1" w:styleId="HeadingCenterUnd">
    <w:name w:val="Heading: CenterUnd"/>
    <w:aliases w:val="cu"/>
    <w:basedOn w:val="HeadingCenter"/>
    <w:next w:val="SinglePara"/>
    <w:rPr>
      <w:u w:val="single"/>
    </w:rPr>
  </w:style>
  <w:style w:type="paragraph" w:customStyle="1" w:styleId="Parties">
    <w:name w:val="Parties"/>
    <w:basedOn w:val="Normal"/>
    <w:pPr>
      <w:keepLines/>
      <w:numPr>
        <w:numId w:val="10"/>
      </w:numPr>
      <w:tabs>
        <w:tab w:val="clear" w:pos="720"/>
      </w:tabs>
      <w:spacing w:before="240" w:after="240"/>
    </w:pPr>
  </w:style>
  <w:style w:type="paragraph" w:customStyle="1" w:styleId="HeadingCenterLarge">
    <w:name w:val="Heading: CenterLarge"/>
    <w:aliases w:val="cl"/>
    <w:basedOn w:val="HeadingCenter"/>
    <w:next w:val="SinglePara"/>
    <w:rPr>
      <w:b/>
      <w:sz w:val="32"/>
    </w:rPr>
  </w:style>
  <w:style w:type="paragraph" w:customStyle="1" w:styleId="HeadingRight">
    <w:name w:val="Heading: Right"/>
    <w:aliases w:val="r"/>
    <w:basedOn w:val="Normal"/>
    <w:next w:val="Normal"/>
    <w:pPr>
      <w:keepNext/>
      <w:keepLines/>
      <w:spacing w:before="240"/>
      <w:jc w:val="right"/>
    </w:pPr>
    <w:rPr>
      <w:u w:val="single"/>
      <w:lang w:bidi="he-IL"/>
    </w:rPr>
  </w:style>
  <w:style w:type="paragraph" w:customStyle="1" w:styleId="HeadingRightTitle">
    <w:name w:val="Heading: RightTitle"/>
    <w:aliases w:val="rt"/>
    <w:basedOn w:val="HeadingRight"/>
    <w:next w:val="HeadingCenterBold"/>
    <w:pPr>
      <w:spacing w:after="240"/>
    </w:pPr>
    <w:rPr>
      <w:rFonts w:cs="Times New Roman Bold"/>
      <w:b/>
      <w:bCs/>
      <w:u w:val="none"/>
    </w:rPr>
  </w:style>
  <w:style w:type="character" w:customStyle="1" w:styleId="DefinedTerm">
    <w:name w:val="Defined Term"/>
    <w:aliases w:val="dt"/>
    <w:basedOn w:val="DefaultParagraphFont"/>
    <w:rPr>
      <w:b/>
      <w:bCs/>
    </w:rPr>
  </w:style>
  <w:style w:type="character" w:customStyle="1" w:styleId="Reference">
    <w:name w:val="Reference"/>
    <w:aliases w:val="rf"/>
    <w:basedOn w:val="DefaultParagraphFont"/>
    <w:rPr>
      <w:u w:val="single"/>
    </w:rPr>
  </w:style>
  <w:style w:type="character" w:customStyle="1" w:styleId="Citation">
    <w:name w:val="Citation"/>
    <w:basedOn w:val="DefaultParagraphFont"/>
    <w:rPr>
      <w:u w:val="single"/>
    </w:rPr>
  </w:style>
  <w:style w:type="character" w:customStyle="1" w:styleId="Run-inheading">
    <w:name w:val="Run-in heading"/>
    <w:aliases w:val="ri"/>
    <w:basedOn w:val="DefaultParagraphFont"/>
    <w:rPr>
      <w:i/>
      <w:iCs/>
    </w:rPr>
  </w:style>
  <w:style w:type="character" w:customStyle="1" w:styleId="BracketedComment">
    <w:name w:val="Bracketed Comment"/>
    <w:aliases w:val="br"/>
    <w:basedOn w:val="DefaultParagraphFont"/>
    <w:rPr>
      <w:b/>
    </w:rPr>
  </w:style>
  <w:style w:type="paragraph" w:styleId="Footer">
    <w:name w:val="footer"/>
    <w:basedOn w:val="Normal"/>
    <w:pPr>
      <w:tabs>
        <w:tab w:val="center" w:pos="4680"/>
        <w:tab w:val="right" w:pos="9360"/>
      </w:tabs>
    </w:pPr>
    <w:rPr>
      <w:rFonts w:eastAsia="Times New Roman"/>
      <w:lang w:eastAsia="en-US"/>
    </w:rPr>
  </w:style>
  <w:style w:type="paragraph" w:customStyle="1" w:styleId="FooterB">
    <w:name w:val="Footer B"/>
    <w:pPr>
      <w:tabs>
        <w:tab w:val="center" w:pos="4680"/>
        <w:tab w:val="right" w:pos="9360"/>
      </w:tabs>
    </w:pPr>
    <w:rPr>
      <w:sz w:val="15"/>
      <w:szCs w:val="24"/>
      <w:lang w:val="en-US" w:eastAsia="zh-CN"/>
    </w:rPr>
  </w:style>
  <w:style w:type="paragraph" w:customStyle="1" w:styleId="FooterLandscape">
    <w:name w:val="Footer Landscape"/>
    <w:aliases w:val="fl"/>
    <w:basedOn w:val="Footer"/>
    <w:pPr>
      <w:tabs>
        <w:tab w:val="clear" w:pos="4680"/>
        <w:tab w:val="clear" w:pos="9360"/>
        <w:tab w:val="center" w:pos="6480"/>
        <w:tab w:val="right" w:pos="12960"/>
      </w:tabs>
    </w:pPr>
    <w:rPr>
      <w:rFonts w:eastAsia="SimSun"/>
      <w:lang w:eastAsia="zh-CN" w:bidi="he-IL"/>
    </w:rPr>
  </w:style>
  <w:style w:type="paragraph" w:styleId="Header">
    <w:name w:val="header"/>
    <w:basedOn w:val="Normal"/>
    <w:pPr>
      <w:tabs>
        <w:tab w:val="left" w:pos="4680"/>
        <w:tab w:val="right" w:pos="9360"/>
      </w:tabs>
    </w:pPr>
    <w:rPr>
      <w:rFonts w:eastAsia="Times New Roman"/>
      <w:lang w:eastAsia="en-US"/>
    </w:rPr>
  </w:style>
  <w:style w:type="paragraph" w:customStyle="1" w:styleId="HeaderLandscape">
    <w:name w:val="Header Landscape"/>
    <w:aliases w:val="hl"/>
    <w:basedOn w:val="Header"/>
    <w:pPr>
      <w:tabs>
        <w:tab w:val="clear" w:pos="9360"/>
        <w:tab w:val="center" w:pos="6480"/>
        <w:tab w:val="right" w:pos="12960"/>
      </w:tabs>
    </w:pPr>
    <w:rPr>
      <w:rFonts w:eastAsia="SimSun"/>
      <w:lang w:eastAsia="zh-CN" w:bidi="he-IL"/>
    </w:rPr>
  </w:style>
  <w:style w:type="paragraph" w:customStyle="1" w:styleId="Recitals">
    <w:name w:val="Recitals"/>
    <w:basedOn w:val="Normal"/>
    <w:pPr>
      <w:keepLines/>
      <w:numPr>
        <w:numId w:val="11"/>
      </w:numPr>
      <w:tabs>
        <w:tab w:val="clear" w:pos="720"/>
      </w:tabs>
      <w:spacing w:before="240" w:after="240"/>
    </w:pPr>
  </w:style>
  <w:style w:type="paragraph" w:customStyle="1" w:styleId="SubheadBold">
    <w:name w:val="Subhead: Bold"/>
    <w:aliases w:val="shb"/>
    <w:basedOn w:val="HeadingLeftBold"/>
    <w:next w:val="Normal"/>
    <w:pPr>
      <w:ind w:left="720"/>
    </w:pPr>
  </w:style>
  <w:style w:type="paragraph" w:customStyle="1" w:styleId="SubheadBoldItal">
    <w:name w:val="Subhead: BoldItal"/>
    <w:aliases w:val="shbi"/>
    <w:basedOn w:val="HeadingLeftBold"/>
    <w:next w:val="Normal"/>
    <w:pPr>
      <w:ind w:left="720"/>
    </w:pPr>
    <w:rPr>
      <w:i/>
    </w:rPr>
  </w:style>
  <w:style w:type="paragraph" w:styleId="TOC1">
    <w:name w:val="toc 1"/>
    <w:basedOn w:val="Normal"/>
    <w:next w:val="Normal"/>
    <w:autoRedefine/>
    <w:semiHidden/>
    <w:pPr>
      <w:tabs>
        <w:tab w:val="left" w:pos="720"/>
        <w:tab w:val="right" w:leader="dot" w:pos="9360"/>
      </w:tabs>
      <w:spacing w:before="240"/>
      <w:ind w:left="720" w:right="720" w:hanging="720"/>
    </w:pPr>
    <w:rPr>
      <w:lang w:bidi="he-IL"/>
    </w:rPr>
  </w:style>
  <w:style w:type="paragraph" w:styleId="TOC2">
    <w:name w:val="toc 2"/>
    <w:basedOn w:val="Normal"/>
    <w:next w:val="Normal"/>
    <w:autoRedefine/>
    <w:semiHidden/>
    <w:pPr>
      <w:tabs>
        <w:tab w:val="left" w:pos="1440"/>
        <w:tab w:val="right" w:leader="dot" w:pos="9360"/>
      </w:tabs>
      <w:ind w:left="1440" w:right="720" w:hanging="720"/>
    </w:pPr>
    <w:rPr>
      <w:lang w:bidi="he-IL"/>
    </w:rPr>
  </w:style>
  <w:style w:type="paragraph" w:styleId="TOC3">
    <w:name w:val="toc 3"/>
    <w:basedOn w:val="Normal"/>
    <w:next w:val="Normal"/>
    <w:autoRedefine/>
    <w:semiHidden/>
    <w:pPr>
      <w:tabs>
        <w:tab w:val="left" w:pos="2160"/>
        <w:tab w:val="right" w:leader="dot" w:pos="9360"/>
      </w:tabs>
      <w:ind w:left="2160" w:right="720" w:hanging="720"/>
    </w:pPr>
    <w:rPr>
      <w:lang w:bidi="he-IL"/>
    </w:rPr>
  </w:style>
  <w:style w:type="paragraph" w:styleId="TOC4">
    <w:name w:val="toc 4"/>
    <w:basedOn w:val="Normal"/>
    <w:next w:val="Normal"/>
    <w:autoRedefine/>
    <w:semiHidden/>
    <w:pPr>
      <w:tabs>
        <w:tab w:val="left" w:pos="2880"/>
        <w:tab w:val="right" w:leader="dot" w:pos="9360"/>
      </w:tabs>
      <w:ind w:left="2880" w:right="720" w:hanging="720"/>
    </w:pPr>
    <w:rPr>
      <w:lang w:bidi="he-IL"/>
    </w:rPr>
  </w:style>
  <w:style w:type="paragraph" w:styleId="TOC5">
    <w:name w:val="toc 5"/>
    <w:basedOn w:val="Normal"/>
    <w:next w:val="Normal"/>
    <w:autoRedefine/>
    <w:semiHidden/>
    <w:pPr>
      <w:tabs>
        <w:tab w:val="left" w:pos="3600"/>
        <w:tab w:val="right" w:leader="dot" w:pos="9360"/>
      </w:tabs>
      <w:ind w:left="3600" w:right="720" w:hanging="720"/>
    </w:pPr>
    <w:rPr>
      <w:lang w:bidi="he-IL"/>
    </w:rPr>
  </w:style>
  <w:style w:type="paragraph" w:styleId="TOC6">
    <w:name w:val="toc 6"/>
    <w:basedOn w:val="Normal"/>
    <w:next w:val="Normal"/>
    <w:autoRedefine/>
    <w:semiHidden/>
    <w:pPr>
      <w:tabs>
        <w:tab w:val="left" w:pos="4320"/>
        <w:tab w:val="right" w:leader="dot" w:pos="9360"/>
      </w:tabs>
      <w:ind w:left="4320" w:right="720" w:hanging="720"/>
    </w:pPr>
    <w:rPr>
      <w:lang w:bidi="he-IL"/>
    </w:rPr>
  </w:style>
  <w:style w:type="paragraph" w:styleId="TOC7">
    <w:name w:val="toc 7"/>
    <w:basedOn w:val="Normal"/>
    <w:next w:val="Normal"/>
    <w:autoRedefine/>
    <w:semiHidden/>
    <w:pPr>
      <w:tabs>
        <w:tab w:val="right" w:leader="dot" w:pos="9360"/>
      </w:tabs>
      <w:ind w:left="5040" w:right="720" w:hanging="720"/>
    </w:pPr>
    <w:rPr>
      <w:lang w:bidi="he-IL"/>
    </w:rPr>
  </w:style>
  <w:style w:type="paragraph" w:styleId="TOC8">
    <w:name w:val="toc 8"/>
    <w:basedOn w:val="Normal"/>
    <w:next w:val="Normal"/>
    <w:autoRedefine/>
    <w:semiHidden/>
    <w:pPr>
      <w:tabs>
        <w:tab w:val="right" w:leader="dot" w:pos="9360"/>
      </w:tabs>
      <w:ind w:left="5760" w:right="720" w:hanging="720"/>
    </w:pPr>
    <w:rPr>
      <w:lang w:bidi="he-IL"/>
    </w:rPr>
  </w:style>
  <w:style w:type="paragraph" w:styleId="TOC9">
    <w:name w:val="toc 9"/>
    <w:basedOn w:val="Normal"/>
    <w:next w:val="Normal"/>
    <w:autoRedefine/>
    <w:semiHidden/>
    <w:pPr>
      <w:tabs>
        <w:tab w:val="right" w:leader="dot" w:pos="9360"/>
      </w:tabs>
      <w:ind w:left="6480" w:right="720" w:hanging="720"/>
    </w:pPr>
    <w:rPr>
      <w:lang w:bidi="he-IL"/>
    </w:rPr>
  </w:style>
  <w:style w:type="paragraph" w:styleId="FootnoteText">
    <w:name w:val="footnote text"/>
    <w:basedOn w:val="Normal"/>
    <w:pPr>
      <w:spacing w:after="200"/>
      <w:ind w:left="360" w:hanging="360"/>
    </w:pPr>
    <w:rPr>
      <w:sz w:val="20"/>
      <w:szCs w:val="20"/>
      <w:lang w:bidi="he-IL"/>
    </w:rPr>
  </w:style>
  <w:style w:type="paragraph" w:customStyle="1" w:styleId="FootnoteText2">
    <w:name w:val="Footnote Text2"/>
    <w:basedOn w:val="Normal"/>
    <w:semiHidden/>
    <w:pPr>
      <w:spacing w:after="240"/>
      <w:ind w:left="720"/>
    </w:pPr>
    <w:rPr>
      <w:lang w:bidi="he-IL"/>
    </w:rPr>
  </w:style>
  <w:style w:type="paragraph" w:styleId="Caption">
    <w:name w:val="caption"/>
    <w:basedOn w:val="Normal"/>
    <w:next w:val="Normal"/>
    <w:qFormat/>
    <w:rPr>
      <w:b/>
      <w:bCs/>
      <w:sz w:val="20"/>
      <w:szCs w:val="20"/>
      <w:lang w:bidi="he-IL"/>
    </w:rPr>
  </w:style>
  <w:style w:type="paragraph" w:styleId="EnvelopeAddress">
    <w:name w:val="envelope address"/>
    <w:basedOn w:val="Normal"/>
    <w:semiHidden/>
    <w:pPr>
      <w:framePr w:w="7920" w:h="1980" w:hRule="exact" w:hSpace="180" w:wrap="auto" w:hAnchor="page" w:xAlign="center" w:yAlign="bottom"/>
      <w:ind w:left="2880"/>
    </w:pPr>
    <w:rPr>
      <w:rFonts w:eastAsia="Times New Roman"/>
      <w:lang w:eastAsia="en-US"/>
    </w:rPr>
  </w:style>
  <w:style w:type="paragraph" w:styleId="EnvelopeReturn">
    <w:name w:val="envelope return"/>
    <w:basedOn w:val="Normal"/>
    <w:semiHidden/>
    <w:rPr>
      <w:rFonts w:eastAsia="Times New Roman"/>
      <w:sz w:val="20"/>
      <w:lang w:eastAsia="en-US"/>
    </w:rPr>
  </w:style>
  <w:style w:type="paragraph" w:customStyle="1" w:styleId="SubheadItalic">
    <w:name w:val="Subhead: Italic"/>
    <w:aliases w:val="shi"/>
    <w:basedOn w:val="HeadingLeftBold"/>
    <w:next w:val="Normal"/>
    <w:pPr>
      <w:ind w:left="720"/>
    </w:pPr>
    <w:rPr>
      <w:b w:val="0"/>
      <w:i/>
    </w:rPr>
  </w:style>
  <w:style w:type="table" w:customStyle="1" w:styleId="TableFrmtFinancial">
    <w:name w:val="Table Frmt: Financial"/>
    <w:basedOn w:val="TableNormal"/>
    <w:rPr>
      <w:sz w:val="18"/>
    </w:rPr>
    <w:tblPr>
      <w:tblInd w:w="0" w:type="dxa"/>
      <w:tblCellMar>
        <w:top w:w="29" w:type="dxa"/>
        <w:left w:w="86" w:type="dxa"/>
        <w:bottom w:w="29" w:type="dxa"/>
        <w:right w:w="86" w:type="dxa"/>
      </w:tblCellMar>
    </w:tblPr>
    <w:trPr>
      <w:cantSplit/>
    </w:trPr>
    <w:tcPr>
      <w:vAlign w:val="bottom"/>
    </w:tcPr>
    <w:tblStylePr w:type="firstRow">
      <w:pPr>
        <w:jc w:val="center"/>
      </w:pPr>
      <w:rPr>
        <w:b/>
        <w:sz w:val="18"/>
      </w:rPr>
      <w:tblPr/>
      <w:trPr>
        <w:tblHeader/>
      </w:trPr>
    </w:tblStylePr>
    <w:tblStylePr w:type="firstCol">
      <w:pPr>
        <w:wordWrap/>
        <w:ind w:leftChars="0" w:left="288" w:firstLineChars="0" w:hanging="288"/>
      </w:pPr>
    </w:tblStylePr>
    <w:tblStylePr w:type="nwCell">
      <w:rPr>
        <w:b/>
      </w:rPr>
    </w:tblStylePr>
  </w:style>
  <w:style w:type="table" w:customStyle="1" w:styleId="TableFrmtIndented">
    <w:name w:val="Table Frmt: Indented"/>
    <w:basedOn w:val="TableNormal"/>
    <w:tblPr>
      <w:tblInd w:w="720" w:type="dxa"/>
      <w:tblCellMar>
        <w:top w:w="29" w:type="dxa"/>
        <w:left w:w="86" w:type="dxa"/>
        <w:bottom w:w="29" w:type="dxa"/>
        <w:right w:w="86" w:type="dxa"/>
      </w:tblCellMar>
    </w:tblPr>
    <w:trPr>
      <w:cantSplit/>
    </w:trPr>
  </w:style>
  <w:style w:type="table" w:customStyle="1" w:styleId="TableFrmtRowStripes">
    <w:name w:val="Table Frmt: Row Stripes"/>
    <w:basedOn w:val="TableNormal"/>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rPr>
      <w:tblPr/>
      <w:trPr>
        <w:tblHeader/>
      </w:trPr>
    </w:tblStylePr>
    <w:tblStylePr w:type="firstCol">
      <w:pPr>
        <w:jc w:val="left"/>
      </w:pPr>
    </w:tblStylePr>
    <w:tblStylePr w:type="band1Horz">
      <w:tblPr/>
      <w:tcPr>
        <w:shd w:val="clear" w:color="auto" w:fill="E6E6E6"/>
      </w:tcPr>
    </w:tblStylePr>
    <w:tblStylePr w:type="nwCell">
      <w:pPr>
        <w:jc w:val="left"/>
      </w:pPr>
    </w:tblStylePr>
  </w:style>
  <w:style w:type="table" w:customStyle="1" w:styleId="TableFrmtShaded">
    <w:name w:val="Table Frmt: Shaded"/>
    <w:basedOn w:val="TableNormal"/>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rPr>
      <w:cantSplit/>
      <w:jc w:val="center"/>
    </w:trPr>
    <w:tcPr>
      <w:vAlign w:val="bottom"/>
    </w:tcPr>
    <w:tblStylePr w:type="firstRow">
      <w:pPr>
        <w:jc w:val="center"/>
      </w:pPr>
      <w:rPr>
        <w:b/>
      </w:rPr>
      <w:tblPr/>
      <w:trPr>
        <w:cantSplit w:val="0"/>
        <w:tblHeader/>
      </w:trPr>
      <w:tcPr>
        <w:tcBorders>
          <w:top w:val="double" w:sz="4" w:space="0" w:color="auto"/>
          <w:left w:val="double" w:sz="4" w:space="0" w:color="auto"/>
          <w:bottom w:val="double" w:sz="4" w:space="0" w:color="auto"/>
          <w:right w:val="double" w:sz="4" w:space="0" w:color="auto"/>
          <w:insideV w:val="single" w:sz="4" w:space="0" w:color="auto"/>
        </w:tcBorders>
        <w:shd w:val="clear" w:color="auto" w:fill="D9D9D9"/>
      </w:tcPr>
    </w:tblStylePr>
    <w:tblStylePr w:type="firstCol">
      <w:pPr>
        <w:jc w:val="left"/>
      </w:pPr>
    </w:tblStylePr>
    <w:tblStylePr w:type="nwCell">
      <w:pPr>
        <w:jc w:val="left"/>
      </w:pPr>
    </w:tblStylePr>
  </w:style>
  <w:style w:type="table" w:customStyle="1" w:styleId="TableFrmtText">
    <w:name w:val="Table Frmt: Text"/>
    <w:basedOn w:val="TableNormal"/>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character" w:customStyle="1" w:styleId="Draftline">
    <w:name w:val="Draftline"/>
    <w:basedOn w:val="DefaultParagraphFont"/>
    <w:semiHidden/>
    <w:rPr>
      <w:rFonts w:ascii="Times New Roman" w:hAnsi="Times New Roman" w:cs="Times New Roman"/>
      <w:dstrike w:val="0"/>
      <w:vanish/>
      <w:color w:val="FF0000"/>
      <w:sz w:val="15"/>
      <w:szCs w:val="15"/>
      <w:u w:val="none"/>
      <w:vertAlign w:val="baseline"/>
    </w:rPr>
  </w:style>
  <w:style w:type="character" w:styleId="FootnoteReference">
    <w:name w:val="footnote reference"/>
    <w:basedOn w:val="DefaultParagraphFont"/>
    <w:semiHidden/>
    <w:rPr>
      <w:vertAlign w:val="superscript"/>
    </w:rPr>
  </w:style>
  <w:style w:type="paragraph" w:customStyle="1" w:styleId="ShortOutlineStyle1">
    <w:name w:val="ShortOutlineStyle1"/>
    <w:basedOn w:val="Normal"/>
    <w:pPr>
      <w:numPr>
        <w:numId w:val="6"/>
      </w:numPr>
      <w:spacing w:before="240" w:after="240"/>
      <w:outlineLvl w:val="0"/>
    </w:pPr>
  </w:style>
  <w:style w:type="paragraph" w:customStyle="1" w:styleId="ShortOutlineStyle2">
    <w:name w:val="ShortOutlineStyle2"/>
    <w:basedOn w:val="Normal"/>
    <w:pPr>
      <w:numPr>
        <w:ilvl w:val="1"/>
        <w:numId w:val="6"/>
      </w:numPr>
      <w:spacing w:before="240" w:after="240"/>
      <w:outlineLvl w:val="1"/>
    </w:pPr>
    <w:rPr>
      <w:color w:val="000000"/>
    </w:rPr>
  </w:style>
  <w:style w:type="paragraph" w:customStyle="1" w:styleId="ShortOutlineStyle3">
    <w:name w:val="ShortOutlineStyle3"/>
    <w:basedOn w:val="Normal"/>
    <w:pPr>
      <w:numPr>
        <w:ilvl w:val="2"/>
        <w:numId w:val="6"/>
      </w:numPr>
      <w:spacing w:before="240" w:after="240"/>
      <w:outlineLvl w:val="2"/>
    </w:pPr>
    <w:rPr>
      <w:color w:val="000000"/>
    </w:rPr>
  </w:style>
  <w:style w:type="paragraph" w:customStyle="1" w:styleId="ShortOutlineStyle4">
    <w:name w:val="ShortOutlineStyle4"/>
    <w:basedOn w:val="Normal"/>
    <w:pPr>
      <w:numPr>
        <w:ilvl w:val="3"/>
        <w:numId w:val="6"/>
      </w:numPr>
      <w:spacing w:before="240" w:after="240"/>
      <w:outlineLvl w:val="3"/>
    </w:pPr>
    <w:rPr>
      <w:color w:val="000000"/>
    </w:rPr>
  </w:style>
  <w:style w:type="paragraph" w:customStyle="1" w:styleId="ShortOutlineStyle5">
    <w:name w:val="ShortOutlineStyle5"/>
    <w:basedOn w:val="Normal"/>
    <w:pPr>
      <w:numPr>
        <w:ilvl w:val="4"/>
        <w:numId w:val="6"/>
      </w:numPr>
      <w:spacing w:before="240" w:after="240"/>
      <w:outlineLvl w:val="4"/>
    </w:pPr>
    <w:rPr>
      <w:color w:val="000000"/>
    </w:rPr>
  </w:style>
  <w:style w:type="paragraph" w:customStyle="1" w:styleId="SingleParaAlt">
    <w:name w:val="Single Para Alt"/>
    <w:aliases w:val="spa"/>
    <w:basedOn w:val="Normal"/>
    <w:pPr>
      <w:spacing w:before="240"/>
      <w:ind w:firstLine="720"/>
    </w:pPr>
    <w:rPr>
      <w:lang w:bidi="he-IL"/>
    </w:rPr>
  </w:style>
  <w:style w:type="paragraph" w:customStyle="1" w:styleId="SingleParaFlush">
    <w:name w:val="Single Para Flush"/>
    <w:aliases w:val="spf"/>
    <w:basedOn w:val="SinglePara"/>
    <w:pPr>
      <w:ind w:firstLine="0"/>
    </w:pPr>
  </w:style>
  <w:style w:type="paragraph" w:customStyle="1" w:styleId="HeadingTOC1">
    <w:name w:val="Heading: TOC1"/>
    <w:aliases w:val="t1"/>
    <w:basedOn w:val="HeadingCenter"/>
    <w:next w:val="SinglePara"/>
    <w:pPr>
      <w:outlineLvl w:val="0"/>
    </w:pPr>
    <w:rPr>
      <w:b/>
    </w:rPr>
  </w:style>
  <w:style w:type="paragraph" w:customStyle="1" w:styleId="SignatureBlock">
    <w:name w:val="Signature Block"/>
    <w:aliases w:val="sb"/>
    <w:basedOn w:val="Normal"/>
    <w:pPr>
      <w:keepLines/>
      <w:tabs>
        <w:tab w:val="left" w:pos="5472"/>
        <w:tab w:val="left" w:pos="6192"/>
        <w:tab w:val="right" w:pos="9360"/>
      </w:tabs>
      <w:spacing w:before="480"/>
      <w:ind w:left="5040"/>
    </w:pPr>
    <w:rPr>
      <w:lang w:bidi="he-IL"/>
    </w:rPr>
  </w:style>
  <w:style w:type="paragraph" w:customStyle="1" w:styleId="ListDoublePara">
    <w:name w:val="List Double Para"/>
    <w:aliases w:val="ld"/>
    <w:basedOn w:val="Normal"/>
    <w:pPr>
      <w:numPr>
        <w:numId w:val="3"/>
      </w:numPr>
      <w:spacing w:line="480" w:lineRule="auto"/>
    </w:pPr>
    <w:rPr>
      <w:szCs w:val="20"/>
    </w:rPr>
  </w:style>
  <w:style w:type="paragraph" w:customStyle="1" w:styleId="Question">
    <w:name w:val="Question"/>
    <w:aliases w:val="qt"/>
    <w:basedOn w:val="Normal"/>
    <w:next w:val="Answer"/>
    <w:pPr>
      <w:numPr>
        <w:numId w:val="4"/>
      </w:numPr>
      <w:spacing w:before="240"/>
    </w:pPr>
    <w:rPr>
      <w:szCs w:val="20"/>
      <w:lang w:bidi="he-IL"/>
    </w:rPr>
  </w:style>
  <w:style w:type="paragraph" w:customStyle="1" w:styleId="Answer">
    <w:name w:val="Answer"/>
    <w:aliases w:val="an"/>
    <w:basedOn w:val="Normal"/>
    <w:next w:val="Question"/>
    <w:pPr>
      <w:numPr>
        <w:numId w:val="5"/>
      </w:numPr>
      <w:spacing w:before="240"/>
    </w:pPr>
    <w:rPr>
      <w:szCs w:val="20"/>
      <w:lang w:bidi="he-IL"/>
    </w:rPr>
  </w:style>
  <w:style w:type="paragraph" w:styleId="EndnoteText">
    <w:name w:val="endnote text"/>
    <w:basedOn w:val="Normal"/>
    <w:semiHidden/>
    <w:pPr>
      <w:tabs>
        <w:tab w:val="left" w:pos="360"/>
      </w:tabs>
      <w:spacing w:after="200"/>
      <w:ind w:left="360" w:hanging="360"/>
    </w:pPr>
    <w:rPr>
      <w:sz w:val="20"/>
      <w:szCs w:val="20"/>
    </w:rPr>
  </w:style>
  <w:style w:type="paragraph" w:customStyle="1" w:styleId="WarningPara">
    <w:name w:val="Warning Para"/>
    <w:aliases w:val="wp"/>
    <w:basedOn w:val="SinglePara"/>
    <w:next w:val="SinglePara"/>
    <w:rPr>
      <w:b/>
      <w:caps/>
    </w:rPr>
  </w:style>
  <w:style w:type="paragraph" w:customStyle="1" w:styleId="ArticleStyle1">
    <w:name w:val="ArticleStyle1"/>
    <w:basedOn w:val="Normal"/>
    <w:next w:val="ArticleStyle2"/>
    <w:pPr>
      <w:keepNext/>
      <w:keepLines/>
      <w:numPr>
        <w:numId w:val="16"/>
      </w:numPr>
      <w:spacing w:before="240" w:after="240"/>
      <w:jc w:val="center"/>
      <w:outlineLvl w:val="0"/>
    </w:pPr>
    <w:rPr>
      <w:b/>
      <w:bCs/>
      <w:caps/>
      <w:u w:val="single"/>
    </w:rPr>
  </w:style>
  <w:style w:type="paragraph" w:customStyle="1" w:styleId="ArticleStyle2">
    <w:name w:val="ArticleStyle2"/>
    <w:basedOn w:val="Normal"/>
    <w:pPr>
      <w:numPr>
        <w:ilvl w:val="1"/>
        <w:numId w:val="16"/>
      </w:numPr>
      <w:spacing w:before="240" w:after="240"/>
      <w:outlineLvl w:val="1"/>
    </w:pPr>
    <w:rPr>
      <w:color w:val="000000"/>
      <w:u w:val="single"/>
    </w:rPr>
  </w:style>
  <w:style w:type="paragraph" w:customStyle="1" w:styleId="ArticleStyle3">
    <w:name w:val="ArticleStyle3"/>
    <w:basedOn w:val="Normal"/>
    <w:pPr>
      <w:numPr>
        <w:ilvl w:val="2"/>
        <w:numId w:val="16"/>
      </w:numPr>
      <w:spacing w:before="240" w:after="240"/>
      <w:outlineLvl w:val="2"/>
    </w:pPr>
    <w:rPr>
      <w:color w:val="000000"/>
    </w:rPr>
  </w:style>
  <w:style w:type="paragraph" w:customStyle="1" w:styleId="ArticleStyle4">
    <w:name w:val="ArticleStyle4"/>
    <w:basedOn w:val="Normal"/>
    <w:pPr>
      <w:numPr>
        <w:ilvl w:val="3"/>
        <w:numId w:val="16"/>
      </w:numPr>
      <w:spacing w:before="240" w:after="240"/>
      <w:ind w:right="720"/>
      <w:outlineLvl w:val="3"/>
    </w:pPr>
    <w:rPr>
      <w:color w:val="000000"/>
    </w:rPr>
  </w:style>
  <w:style w:type="paragraph" w:customStyle="1" w:styleId="ArticleStyle5">
    <w:name w:val="ArticleStyle5"/>
    <w:basedOn w:val="Normal"/>
    <w:pPr>
      <w:numPr>
        <w:ilvl w:val="4"/>
        <w:numId w:val="16"/>
      </w:numPr>
      <w:spacing w:before="240" w:after="240"/>
      <w:ind w:right="720"/>
      <w:outlineLvl w:val="4"/>
    </w:pPr>
    <w:rPr>
      <w:color w:val="000000"/>
    </w:rPr>
  </w:style>
  <w:style w:type="paragraph" w:customStyle="1" w:styleId="ArticleStyle6">
    <w:name w:val="ArticleStyle6"/>
    <w:basedOn w:val="Normal"/>
    <w:pPr>
      <w:numPr>
        <w:ilvl w:val="5"/>
        <w:numId w:val="16"/>
      </w:numPr>
      <w:spacing w:before="240" w:after="240"/>
      <w:ind w:right="1440"/>
      <w:outlineLvl w:val="5"/>
    </w:pPr>
    <w:rPr>
      <w:color w:val="000000"/>
    </w:rPr>
  </w:style>
  <w:style w:type="paragraph" w:customStyle="1" w:styleId="ArticleStyle2text">
    <w:name w:val="ArticleStyle2_text"/>
    <w:basedOn w:val="Normal"/>
    <w:next w:val="ArticleStyle2"/>
    <w:pPr>
      <w:spacing w:after="240"/>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A57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73295">
      <w:bodyDiv w:val="1"/>
      <w:marLeft w:val="0"/>
      <w:marRight w:val="0"/>
      <w:marTop w:val="0"/>
      <w:marBottom w:val="0"/>
      <w:divBdr>
        <w:top w:val="none" w:sz="0" w:space="0" w:color="auto"/>
        <w:left w:val="none" w:sz="0" w:space="0" w:color="auto"/>
        <w:bottom w:val="none" w:sz="0" w:space="0" w:color="auto"/>
        <w:right w:val="none" w:sz="0" w:space="0" w:color="auto"/>
      </w:divBdr>
      <w:divsChild>
        <w:div w:id="863590413">
          <w:marLeft w:val="0"/>
          <w:marRight w:val="0"/>
          <w:marTop w:val="0"/>
          <w:marBottom w:val="0"/>
          <w:divBdr>
            <w:top w:val="none" w:sz="0" w:space="0" w:color="auto"/>
            <w:left w:val="none" w:sz="0" w:space="0" w:color="auto"/>
            <w:bottom w:val="none" w:sz="0" w:space="0" w:color="auto"/>
            <w:right w:val="none" w:sz="0" w:space="0" w:color="auto"/>
          </w:divBdr>
          <w:divsChild>
            <w:div w:id="1746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cedires.be"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3811</Words>
  <Characters>21724</Characters>
  <DocSecurity>0</DocSecurity>
  <PresentationFormat/>
  <Lines>181</Lines>
  <Paragraphs>50</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
      <vt:lpstr> </vt:lpstr>
    </vt:vector>
  </TitlesOfParts>
  <Company/>
  <LinksUpToDate>false</LinksUpToDate>
  <CharactersWithSpaces>25485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