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8D803" w14:textId="77777777" w:rsidR="002A1A84" w:rsidRDefault="002A1A84">
      <w:pPr>
        <w:jc w:val="center"/>
        <w:rPr>
          <w:b/>
          <w:bCs/>
          <w:sz w:val="24"/>
        </w:rPr>
      </w:pPr>
      <w:r>
        <w:rPr>
          <w:b/>
          <w:bCs/>
          <w:sz w:val="24"/>
        </w:rPr>
        <w:t>PROMISSORY NOTE</w:t>
      </w:r>
    </w:p>
    <w:p w14:paraId="1463BA97" w14:textId="77777777" w:rsidR="002A1A84" w:rsidRDefault="002A1A84">
      <w:pPr>
        <w:pStyle w:val="Header"/>
        <w:tabs>
          <w:tab w:val="clear" w:pos="4320"/>
          <w:tab w:val="clear" w:pos="8640"/>
        </w:tabs>
      </w:pPr>
    </w:p>
    <w:p w14:paraId="50FA01FB" w14:textId="77777777" w:rsidR="002A1A84" w:rsidRDefault="002A1A84">
      <w:pPr>
        <w:rPr>
          <w:sz w:val="19"/>
        </w:rPr>
      </w:pPr>
    </w:p>
    <w:p w14:paraId="222ACCD5" w14:textId="77777777" w:rsidR="002A1A84" w:rsidRDefault="002A1A84">
      <w:pPr>
        <w:tabs>
          <w:tab w:val="right" w:pos="4000"/>
          <w:tab w:val="left" w:pos="6200"/>
          <w:tab w:val="right" w:pos="9187"/>
        </w:tabs>
        <w:jc w:val="both"/>
        <w:rPr>
          <w:b/>
          <w:bCs/>
          <w:sz w:val="24"/>
        </w:rPr>
      </w:pPr>
      <w:r>
        <w:rPr>
          <w:b/>
          <w:bCs/>
          <w:sz w:val="24"/>
        </w:rPr>
        <w:t>$</w:t>
      </w:r>
      <w:r>
        <w:rPr>
          <w:sz w:val="24"/>
          <w:u w:val="single"/>
        </w:rPr>
        <w:tab/>
      </w:r>
      <w:r>
        <w:rPr>
          <w:sz w:val="24"/>
        </w:rPr>
        <w:tab/>
      </w:r>
      <w:r>
        <w:rPr>
          <w:sz w:val="24"/>
          <w:u w:val="single"/>
        </w:rPr>
        <w:tab/>
      </w:r>
    </w:p>
    <w:p w14:paraId="5F00C844" w14:textId="77777777" w:rsidR="002A1A84" w:rsidRDefault="002A1A84">
      <w:pPr>
        <w:pStyle w:val="Heading4"/>
        <w:rPr>
          <w:sz w:val="24"/>
        </w:rPr>
      </w:pPr>
      <w:r>
        <w:tab/>
        <w:t>Date</w:t>
      </w:r>
    </w:p>
    <w:p w14:paraId="3C0FBE15" w14:textId="77777777" w:rsidR="002A1A84" w:rsidRDefault="002A1A84">
      <w:pPr>
        <w:tabs>
          <w:tab w:val="left" w:pos="-1080"/>
          <w:tab w:val="left" w:pos="-360"/>
          <w:tab w:val="center" w:pos="7600"/>
        </w:tabs>
        <w:jc w:val="both"/>
        <w:rPr>
          <w:sz w:val="24"/>
        </w:rPr>
      </w:pPr>
    </w:p>
    <w:p w14:paraId="42FBFC40" w14:textId="77777777" w:rsidR="002A1A84" w:rsidRDefault="002A1A84">
      <w:pPr>
        <w:tabs>
          <w:tab w:val="left" w:pos="-1080"/>
          <w:tab w:val="left" w:pos="-360"/>
          <w:tab w:val="left" w:pos="4900"/>
          <w:tab w:val="left" w:pos="7000"/>
        </w:tabs>
        <w:jc w:val="both"/>
      </w:pPr>
      <w:r>
        <w:t>___________________________________________</w:t>
      </w:r>
    </w:p>
    <w:p w14:paraId="58090E2C" w14:textId="77777777" w:rsidR="002A1A84" w:rsidRDefault="002A1A84">
      <w:pPr>
        <w:tabs>
          <w:tab w:val="left" w:pos="-1080"/>
          <w:tab w:val="left" w:pos="-360"/>
          <w:tab w:val="left" w:pos="1700"/>
          <w:tab w:val="center" w:pos="7000"/>
        </w:tabs>
        <w:jc w:val="both"/>
      </w:pPr>
      <w:r>
        <w:tab/>
        <w:t>City, State</w:t>
      </w:r>
    </w:p>
    <w:p w14:paraId="6E718F8A" w14:textId="77777777" w:rsidR="002A1A84" w:rsidRDefault="002A1A84">
      <w:pPr>
        <w:tabs>
          <w:tab w:val="left" w:pos="-1080"/>
          <w:tab w:val="left" w:pos="-360"/>
          <w:tab w:val="center" w:pos="7600"/>
        </w:tabs>
        <w:jc w:val="both"/>
      </w:pPr>
    </w:p>
    <w:p w14:paraId="159C8E02" w14:textId="77777777" w:rsidR="002A1A84" w:rsidRDefault="002A1A84">
      <w:pPr>
        <w:tabs>
          <w:tab w:val="right" w:pos="9187"/>
        </w:tabs>
        <w:spacing w:line="360" w:lineRule="auto"/>
        <w:jc w:val="both"/>
        <w:rPr>
          <w:bCs/>
        </w:rPr>
      </w:pPr>
      <w:r>
        <w:rPr>
          <w:bCs/>
        </w:rPr>
        <w:t xml:space="preserve">FOR VALUE RECEIVED, </w:t>
      </w:r>
      <w:r>
        <w:rPr>
          <w:bCs/>
          <w:u w:val="single"/>
        </w:rPr>
        <w:tab/>
      </w:r>
    </w:p>
    <w:p w14:paraId="3200935B" w14:textId="77777777" w:rsidR="002A1A84" w:rsidRDefault="002A1A84">
      <w:pPr>
        <w:tabs>
          <w:tab w:val="right" w:pos="9187"/>
        </w:tabs>
        <w:spacing w:line="360" w:lineRule="auto"/>
        <w:jc w:val="both"/>
      </w:pPr>
      <w:r>
        <w:rPr>
          <w:u w:val="single"/>
        </w:rPr>
        <w:tab/>
      </w:r>
      <w:r>
        <w:t>,</w:t>
      </w:r>
    </w:p>
    <w:p w14:paraId="5B21DF7A" w14:textId="77777777" w:rsidR="002A1A84" w:rsidRDefault="002A1A84">
      <w:pPr>
        <w:tabs>
          <w:tab w:val="right" w:pos="9187"/>
        </w:tabs>
        <w:spacing w:line="360" w:lineRule="auto"/>
        <w:jc w:val="both"/>
        <w:rPr>
          <w:u w:val="single"/>
        </w:rPr>
      </w:pPr>
      <w:r>
        <w:t xml:space="preserve">hereinafter “Maker” promises to pay to </w:t>
      </w:r>
      <w:r>
        <w:rPr>
          <w:u w:val="single"/>
        </w:rPr>
        <w:tab/>
      </w:r>
    </w:p>
    <w:p w14:paraId="3D8727DB" w14:textId="77777777" w:rsidR="002A1A84" w:rsidRDefault="002A1A84">
      <w:pPr>
        <w:tabs>
          <w:tab w:val="right" w:pos="9187"/>
        </w:tabs>
        <w:spacing w:line="360" w:lineRule="auto"/>
        <w:jc w:val="both"/>
        <w:rPr>
          <w:b/>
          <w:u w:val="single"/>
        </w:rPr>
      </w:pPr>
      <w:r>
        <w:rPr>
          <w:u w:val="single"/>
        </w:rPr>
        <w:tab/>
        <w:t>,</w:t>
      </w:r>
    </w:p>
    <w:p w14:paraId="0510E2EA" w14:textId="77777777" w:rsidR="002A1A84" w:rsidRDefault="002A1A84">
      <w:pPr>
        <w:tabs>
          <w:tab w:val="right" w:pos="9187"/>
        </w:tabs>
        <w:spacing w:line="360" w:lineRule="auto"/>
      </w:pPr>
      <w:r>
        <w:t xml:space="preserve">hereinafter “Holder” or order at </w:t>
      </w:r>
      <w:r>
        <w:rPr>
          <w:u w:val="single"/>
        </w:rPr>
        <w:tab/>
      </w:r>
    </w:p>
    <w:p w14:paraId="73DDE320" w14:textId="77777777" w:rsidR="002A1A84" w:rsidRDefault="002A1A84">
      <w:pPr>
        <w:tabs>
          <w:tab w:val="right" w:pos="9187"/>
        </w:tabs>
        <w:spacing w:line="360" w:lineRule="auto"/>
        <w:jc w:val="both"/>
      </w:pPr>
      <w:r>
        <w:rPr>
          <w:u w:val="single"/>
        </w:rPr>
        <w:tab/>
      </w:r>
      <w:r>
        <w:t>,</w:t>
      </w:r>
    </w:p>
    <w:p w14:paraId="225F44B4" w14:textId="77777777" w:rsidR="002A1A84" w:rsidRDefault="002A1A84">
      <w:pPr>
        <w:tabs>
          <w:tab w:val="right" w:pos="9187"/>
        </w:tabs>
        <w:spacing w:line="360" w:lineRule="auto"/>
        <w:jc w:val="both"/>
        <w:rPr>
          <w:u w:val="single"/>
        </w:rPr>
      </w:pPr>
      <w:r>
        <w:t xml:space="preserve">or other such place as may be designated by the Holder from time to time, the principal sum of </w:t>
      </w:r>
      <w:r>
        <w:rPr>
          <w:u w:val="single"/>
        </w:rPr>
        <w:tab/>
      </w:r>
    </w:p>
    <w:p w14:paraId="3BDB6D74" w14:textId="77777777" w:rsidR="002A1A84" w:rsidRDefault="002A1A84">
      <w:pPr>
        <w:tabs>
          <w:tab w:val="right" w:pos="9187"/>
        </w:tabs>
        <w:spacing w:line="360" w:lineRule="auto"/>
        <w:jc w:val="both"/>
      </w:pPr>
      <w:r>
        <w:rPr>
          <w:u w:val="single"/>
        </w:rPr>
        <w:tab/>
      </w:r>
    </w:p>
    <w:p w14:paraId="6C02E097" w14:textId="77777777" w:rsidR="002A1A84" w:rsidRDefault="002A1A84">
      <w:pPr>
        <w:tabs>
          <w:tab w:val="right" w:pos="9200"/>
        </w:tabs>
        <w:ind w:right="-128"/>
      </w:pPr>
      <w:proofErr w:type="gramStart"/>
      <w:r>
        <w:t>Dollars  (</w:t>
      </w:r>
      <w:proofErr w:type="gramEnd"/>
      <w:r>
        <w:t>$__________________), with interest thereon from _______ day of _____________________________</w:t>
      </w:r>
    </w:p>
    <w:p w14:paraId="456EFECF" w14:textId="77777777" w:rsidR="002A1A84" w:rsidRDefault="002A1A84">
      <w:pPr>
        <w:tabs>
          <w:tab w:val="right" w:pos="9187"/>
        </w:tabs>
      </w:pPr>
    </w:p>
    <w:p w14:paraId="4E323213" w14:textId="77777777" w:rsidR="002A1A84" w:rsidRDefault="002A1A84">
      <w:pPr>
        <w:tabs>
          <w:tab w:val="right" w:pos="9187"/>
        </w:tabs>
        <w:rPr>
          <w:u w:val="single"/>
        </w:rPr>
      </w:pPr>
      <w:r>
        <w:t xml:space="preserve">on the unpaid principal at the rate of </w:t>
      </w:r>
      <w:r>
        <w:rPr>
          <w:u w:val="single"/>
        </w:rPr>
        <w:tab/>
      </w:r>
    </w:p>
    <w:p w14:paraId="76B7EBCD" w14:textId="77777777" w:rsidR="002A1A84" w:rsidRDefault="002A1A84">
      <w:pPr>
        <w:tabs>
          <w:tab w:val="right" w:pos="9187"/>
        </w:tabs>
      </w:pPr>
    </w:p>
    <w:p w14:paraId="08DDFCB4" w14:textId="77777777" w:rsidR="002A1A84" w:rsidRDefault="002A1A84">
      <w:pPr>
        <w:spacing w:line="360" w:lineRule="auto"/>
        <w:jc w:val="both"/>
      </w:pPr>
      <w:proofErr w:type="gramStart"/>
      <w:r>
        <w:t>percent  (</w:t>
      </w:r>
      <w:proofErr w:type="gramEnd"/>
      <w:r>
        <w:t>__________%)  per annum as follows:</w:t>
      </w:r>
    </w:p>
    <w:p w14:paraId="47344827" w14:textId="77777777" w:rsidR="002A1A84" w:rsidRDefault="002A1A84">
      <w:pPr>
        <w:jc w:val="both"/>
      </w:pPr>
    </w:p>
    <w:p w14:paraId="3BC0D3F0" w14:textId="77777777" w:rsidR="002A1A84" w:rsidRDefault="002A1A84">
      <w:pPr>
        <w:keepNext/>
        <w:keepLines/>
        <w:widowControl w:val="0"/>
        <w:jc w:val="both"/>
      </w:pPr>
      <w:r>
        <w:rPr>
          <w:b/>
        </w:rPr>
        <w:t>1.</w:t>
      </w:r>
      <w:r>
        <w:rPr>
          <w:b/>
        </w:rPr>
        <w:tab/>
        <w:t xml:space="preserve">INSTALLMENT PAYMENTS: </w:t>
      </w:r>
      <w:r>
        <w:t xml:space="preserve">Maker shall pay, </w:t>
      </w:r>
      <w:r>
        <w:tab/>
        <w:t>(check one)</w:t>
      </w:r>
    </w:p>
    <w:p w14:paraId="6F8F7ADF" w14:textId="77777777" w:rsidR="002A1A84" w:rsidRDefault="002A1A84">
      <w:pPr>
        <w:keepNext/>
        <w:keepLines/>
        <w:widowControl w:val="0"/>
        <w:jc w:val="both"/>
      </w:pPr>
    </w:p>
    <w:p w14:paraId="6E69B14C" w14:textId="77777777" w:rsidR="002A1A84" w:rsidRDefault="002A1A84">
      <w:pPr>
        <w:jc w:val="both"/>
      </w:pPr>
      <w:r>
        <w:tab/>
      </w:r>
      <w:r>
        <w:rPr>
          <w:b/>
        </w:rPr>
        <w:t>a.</w:t>
      </w:r>
      <w:proofErr w:type="gramStart"/>
      <w:r>
        <w:rPr>
          <w:b/>
        </w:rPr>
        <w:tab/>
        <w:t xml:space="preserve">(  </w:t>
      </w:r>
      <w:proofErr w:type="gramEnd"/>
      <w:r>
        <w:rPr>
          <w:b/>
        </w:rPr>
        <w:t xml:space="preserve"> )</w:t>
      </w:r>
      <w:r>
        <w:rPr>
          <w:b/>
        </w:rPr>
        <w:tab/>
        <w:t xml:space="preserve">NO INSTALLMENTS.  </w:t>
      </w:r>
      <w:r>
        <w:t>No installment payments are required.</w:t>
      </w:r>
    </w:p>
    <w:p w14:paraId="67C3AD37" w14:textId="77777777" w:rsidR="002A1A84" w:rsidRDefault="002A1A84">
      <w:pPr>
        <w:jc w:val="both"/>
      </w:pPr>
    </w:p>
    <w:p w14:paraId="58D8F384" w14:textId="77777777" w:rsidR="002A1A84" w:rsidRDefault="002A1A84">
      <w:pPr>
        <w:tabs>
          <w:tab w:val="left" w:pos="360"/>
          <w:tab w:val="left" w:pos="720"/>
          <w:tab w:val="left" w:pos="1080"/>
          <w:tab w:val="right" w:pos="9187"/>
        </w:tabs>
        <w:rPr>
          <w:u w:val="single"/>
        </w:rPr>
      </w:pPr>
      <w:r>
        <w:tab/>
      </w:r>
      <w:r>
        <w:rPr>
          <w:b/>
        </w:rPr>
        <w:t>b.</w:t>
      </w:r>
      <w:proofErr w:type="gramStart"/>
      <w:r>
        <w:rPr>
          <w:b/>
        </w:rPr>
        <w:tab/>
        <w:t xml:space="preserve">(  </w:t>
      </w:r>
      <w:proofErr w:type="gramEnd"/>
      <w:r>
        <w:rPr>
          <w:b/>
        </w:rPr>
        <w:t xml:space="preserve"> )</w:t>
      </w:r>
      <w:r>
        <w:rPr>
          <w:b/>
        </w:rPr>
        <w:tab/>
        <w:t xml:space="preserve">PRINCIPAL and INTEREST INSTALLMENTS </w:t>
      </w:r>
      <w:r>
        <w:t xml:space="preserve">of </w:t>
      </w:r>
      <w:r>
        <w:rPr>
          <w:u w:val="single"/>
        </w:rPr>
        <w:tab/>
      </w:r>
    </w:p>
    <w:p w14:paraId="1602F54F" w14:textId="77777777" w:rsidR="002A1A84" w:rsidRDefault="002A1A84">
      <w:pPr>
        <w:tabs>
          <w:tab w:val="left" w:pos="360"/>
          <w:tab w:val="left" w:pos="720"/>
          <w:tab w:val="left" w:pos="1080"/>
          <w:tab w:val="right" w:pos="9187"/>
        </w:tabs>
        <w:rPr>
          <w:b/>
          <w:u w:val="single"/>
        </w:rPr>
      </w:pPr>
    </w:p>
    <w:p w14:paraId="0A898FD3" w14:textId="77777777" w:rsidR="002A1A84" w:rsidRDefault="002A1A84">
      <w:pPr>
        <w:tabs>
          <w:tab w:val="left" w:pos="1080"/>
          <w:tab w:val="right" w:pos="9187"/>
        </w:tabs>
        <w:jc w:val="both"/>
      </w:pPr>
      <w:r>
        <w:tab/>
        <w:t xml:space="preserve">________________________________________________________ </w:t>
      </w:r>
      <w:proofErr w:type="gramStart"/>
      <w:r>
        <w:t>Dollars  (</w:t>
      </w:r>
      <w:proofErr w:type="gramEnd"/>
      <w:r>
        <w:t>$</w:t>
      </w:r>
      <w:r>
        <w:rPr>
          <w:u w:val="single"/>
        </w:rPr>
        <w:tab/>
      </w:r>
      <w:r>
        <w:t>).</w:t>
      </w:r>
    </w:p>
    <w:p w14:paraId="5A5F4700" w14:textId="77777777" w:rsidR="002A1A84" w:rsidRDefault="002A1A84">
      <w:pPr>
        <w:jc w:val="both"/>
      </w:pPr>
    </w:p>
    <w:p w14:paraId="1433B16E" w14:textId="77777777" w:rsidR="002A1A84" w:rsidRDefault="002A1A84">
      <w:pPr>
        <w:jc w:val="both"/>
      </w:pPr>
      <w:r>
        <w:tab/>
      </w:r>
      <w:r>
        <w:rPr>
          <w:b/>
        </w:rPr>
        <w:t>c.</w:t>
      </w:r>
      <w:proofErr w:type="gramStart"/>
      <w:r>
        <w:rPr>
          <w:b/>
        </w:rPr>
        <w:tab/>
        <w:t xml:space="preserve">(  </w:t>
      </w:r>
      <w:proofErr w:type="gramEnd"/>
      <w:r>
        <w:rPr>
          <w:b/>
        </w:rPr>
        <w:t xml:space="preserve"> )</w:t>
      </w:r>
      <w:r>
        <w:rPr>
          <w:b/>
        </w:rPr>
        <w:tab/>
        <w:t xml:space="preserve">INTEREST ONLY PAYMENTS </w:t>
      </w:r>
      <w:r>
        <w:t>on the outstanding principal balance.</w:t>
      </w:r>
    </w:p>
    <w:p w14:paraId="1E2A880E" w14:textId="77777777" w:rsidR="002A1A84" w:rsidRDefault="002A1A84">
      <w:pPr>
        <w:jc w:val="both"/>
      </w:pPr>
    </w:p>
    <w:p w14:paraId="60B23250" w14:textId="77777777" w:rsidR="002A1A84" w:rsidRDefault="002A1A84">
      <w:pPr>
        <w:keepNext/>
        <w:keepLines/>
        <w:widowControl w:val="0"/>
        <w:jc w:val="center"/>
        <w:rPr>
          <w:b/>
        </w:rPr>
      </w:pPr>
      <w:r>
        <w:rPr>
          <w:b/>
        </w:rPr>
        <w:t>(The following must be completed if “b” or “c” is checked)</w:t>
      </w:r>
    </w:p>
    <w:p w14:paraId="2F410DDE" w14:textId="77777777" w:rsidR="002A1A84" w:rsidRDefault="002A1A84">
      <w:pPr>
        <w:keepNext/>
        <w:keepLines/>
        <w:widowControl w:val="0"/>
        <w:jc w:val="both"/>
      </w:pPr>
    </w:p>
    <w:p w14:paraId="6DBDB937" w14:textId="77777777" w:rsidR="002A1A84" w:rsidRDefault="002A1A84">
      <w:pPr>
        <w:pStyle w:val="BodyTextIndent"/>
      </w:pPr>
      <w:r>
        <w:t>The installment payments shall begin on the _________ day of _____________________________________,</w:t>
      </w:r>
    </w:p>
    <w:p w14:paraId="22775C55" w14:textId="77777777" w:rsidR="002A1A84" w:rsidRDefault="002A1A84">
      <w:pPr>
        <w:pStyle w:val="BodyTextIndent"/>
      </w:pPr>
      <w:r>
        <w:t xml:space="preserve">and shall continue on the ____________________ day of each succeeding: </w:t>
      </w:r>
      <w:proofErr w:type="gramStart"/>
      <w:r>
        <w:t xml:space="preserve">   (</w:t>
      </w:r>
      <w:proofErr w:type="gramEnd"/>
      <w:r>
        <w:t>check one)</w:t>
      </w:r>
    </w:p>
    <w:p w14:paraId="581DEB57" w14:textId="77777777" w:rsidR="002A1A84" w:rsidRDefault="002A1A84">
      <w:pPr>
        <w:pStyle w:val="Header"/>
        <w:keepNext/>
        <w:keepLines/>
        <w:widowControl w:val="0"/>
        <w:tabs>
          <w:tab w:val="clear" w:pos="4320"/>
          <w:tab w:val="clear" w:pos="8640"/>
        </w:tabs>
        <w:spacing w:after="240"/>
        <w:ind w:right="-40"/>
      </w:pPr>
      <w:r>
        <w:tab/>
      </w:r>
      <w:proofErr w:type="gramStart"/>
      <w:r>
        <w:t xml:space="preserve">(  </w:t>
      </w:r>
      <w:proofErr w:type="gramEnd"/>
      <w:r>
        <w:t xml:space="preserve"> )</w:t>
      </w:r>
      <w:r>
        <w:tab/>
        <w:t>calendar month       (   )  third calendar month     (   )  sixth calendar month     (   )  twelfth calendar month</w:t>
      </w:r>
    </w:p>
    <w:p w14:paraId="0EDA46DE" w14:textId="77777777" w:rsidR="002A1A84" w:rsidRDefault="002A1A84">
      <w:pPr>
        <w:pStyle w:val="Header"/>
        <w:keepNext/>
        <w:keepLines/>
        <w:widowControl w:val="0"/>
        <w:tabs>
          <w:tab w:val="clear" w:pos="4320"/>
          <w:tab w:val="clear" w:pos="8640"/>
        </w:tabs>
        <w:spacing w:after="240"/>
        <w:ind w:right="-40" w:firstLine="360"/>
      </w:pPr>
      <w:proofErr w:type="gramStart"/>
      <w:r>
        <w:t xml:space="preserve">(  </w:t>
      </w:r>
      <w:proofErr w:type="gramEnd"/>
      <w:r>
        <w:t xml:space="preserve"> )  Other:_______________________________________________________________________________</w:t>
      </w:r>
    </w:p>
    <w:p w14:paraId="66DD7974" w14:textId="77777777" w:rsidR="002A1A84" w:rsidRDefault="002A1A84">
      <w:pPr>
        <w:jc w:val="both"/>
      </w:pPr>
    </w:p>
    <w:p w14:paraId="598949EE" w14:textId="77777777" w:rsidR="002A1A84" w:rsidRDefault="002A1A84">
      <w:pPr>
        <w:ind w:left="360" w:hanging="360"/>
        <w:jc w:val="both"/>
      </w:pPr>
      <w:r>
        <w:rPr>
          <w:b/>
        </w:rPr>
        <w:t>2.</w:t>
      </w:r>
      <w:r>
        <w:rPr>
          <w:b/>
        </w:rPr>
        <w:tab/>
        <w:t xml:space="preserve">DUE DATE: </w:t>
      </w:r>
      <w:r>
        <w:t xml:space="preserve">The entire balance of this Note together with </w:t>
      </w:r>
      <w:proofErr w:type="gramStart"/>
      <w:r>
        <w:t>any and all</w:t>
      </w:r>
      <w:proofErr w:type="gramEnd"/>
      <w:r>
        <w:t xml:space="preserve"> interest accrued thereon shall be due and payable in full on _______ day of __________________________.</w:t>
      </w:r>
    </w:p>
    <w:p w14:paraId="02E613CB" w14:textId="77777777" w:rsidR="002A1A84" w:rsidRDefault="002A1A84">
      <w:pPr>
        <w:jc w:val="both"/>
      </w:pPr>
    </w:p>
    <w:p w14:paraId="4F920E8A" w14:textId="77777777" w:rsidR="002A1A84" w:rsidRDefault="002A1A84">
      <w:pPr>
        <w:ind w:left="360" w:hanging="360"/>
        <w:jc w:val="both"/>
      </w:pPr>
      <w:r>
        <w:rPr>
          <w:b/>
        </w:rPr>
        <w:lastRenderedPageBreak/>
        <w:t>3.</w:t>
      </w:r>
      <w:r>
        <w:rPr>
          <w:b/>
        </w:rPr>
        <w:tab/>
        <w:t>DEFAULT INTEREST:</w:t>
      </w:r>
      <w:r>
        <w:t xml:space="preserve">  After maturity, or failure to make any payment, any unpaid principal shall accrue interest at the rate of ____________ percent (_______%) per annum (18% if not filled in) OR the maximum rate allowed by law, whichever is less, during such period of Maker’s default under this Note.</w:t>
      </w:r>
    </w:p>
    <w:p w14:paraId="31449C07" w14:textId="77777777" w:rsidR="002A1A84" w:rsidRDefault="002A1A84">
      <w:pPr>
        <w:jc w:val="both"/>
      </w:pPr>
    </w:p>
    <w:p w14:paraId="3022857F" w14:textId="77777777" w:rsidR="002A1A84" w:rsidRDefault="002A1A84">
      <w:pPr>
        <w:ind w:left="360" w:hanging="360"/>
        <w:jc w:val="both"/>
      </w:pPr>
      <w:r>
        <w:rPr>
          <w:b/>
        </w:rPr>
        <w:t>4.</w:t>
      </w:r>
      <w:r>
        <w:rPr>
          <w:b/>
        </w:rPr>
        <w:tab/>
        <w:t>ALLOCATION OF PAYMENTS:</w:t>
      </w:r>
      <w:r>
        <w:t xml:space="preserve">  Each payment shall be credited first to any late charge due, second to interest, and the remainder to principal.</w:t>
      </w:r>
    </w:p>
    <w:p w14:paraId="37682185" w14:textId="77777777" w:rsidR="002A1A84" w:rsidRDefault="002A1A84">
      <w:pPr>
        <w:jc w:val="both"/>
      </w:pPr>
    </w:p>
    <w:p w14:paraId="30DAB0A0" w14:textId="77777777" w:rsidR="002A1A84" w:rsidRDefault="002A1A84">
      <w:pPr>
        <w:ind w:left="360" w:hanging="360"/>
        <w:jc w:val="both"/>
      </w:pPr>
      <w:r>
        <w:rPr>
          <w:b/>
        </w:rPr>
        <w:t>5.</w:t>
      </w:r>
      <w:r>
        <w:rPr>
          <w:b/>
        </w:rPr>
        <w:tab/>
        <w:t>PREPAYMENT:</w:t>
      </w:r>
      <w:r>
        <w:t xml:space="preserve">  Maker may prepay all or part of the balance owed under this Note at any time without penalty.</w:t>
      </w:r>
    </w:p>
    <w:p w14:paraId="50B6C4A3" w14:textId="77777777" w:rsidR="002A1A84" w:rsidRDefault="002A1A84">
      <w:pPr>
        <w:jc w:val="both"/>
      </w:pPr>
    </w:p>
    <w:p w14:paraId="0EA28B3E" w14:textId="77777777" w:rsidR="002A1A84" w:rsidRDefault="002A1A84">
      <w:pPr>
        <w:ind w:left="360" w:hanging="360"/>
        <w:jc w:val="both"/>
      </w:pPr>
      <w:r>
        <w:rPr>
          <w:b/>
        </w:rPr>
        <w:t>6.</w:t>
      </w:r>
      <w:r>
        <w:rPr>
          <w:b/>
        </w:rPr>
        <w:tab/>
        <w:t>CURRENCY:</w:t>
      </w:r>
      <w:r>
        <w:t xml:space="preserve">  All principal and interest payments shall be made in lawful money of the United States.</w:t>
      </w:r>
    </w:p>
    <w:p w14:paraId="0CC47DD4" w14:textId="77777777" w:rsidR="002A1A84" w:rsidRDefault="002A1A84">
      <w:pPr>
        <w:jc w:val="both"/>
      </w:pPr>
    </w:p>
    <w:p w14:paraId="691BD93F" w14:textId="77777777" w:rsidR="002A1A84" w:rsidRDefault="002A1A84">
      <w:pPr>
        <w:ind w:left="360" w:hanging="360"/>
        <w:jc w:val="both"/>
      </w:pPr>
      <w:r>
        <w:rPr>
          <w:b/>
        </w:rPr>
        <w:t>7.</w:t>
      </w:r>
      <w:r>
        <w:rPr>
          <w:b/>
        </w:rPr>
        <w:tab/>
        <w:t>LATE CHARGE:</w:t>
      </w:r>
      <w:r>
        <w:t xml:space="preserve">  If Holder receives any installment payment more than _________________ days (15 days if not filled in) after its due date, then a late payment charge of $____________, or ________ percent (_________%) of the installment payment (5% of the installment payment if neither is filled in) shall be added to the scheduled payment.</w:t>
      </w:r>
    </w:p>
    <w:p w14:paraId="6C6A3EAB" w14:textId="77777777" w:rsidR="002A1A84" w:rsidRDefault="002A1A84">
      <w:pPr>
        <w:jc w:val="both"/>
      </w:pPr>
    </w:p>
    <w:p w14:paraId="42F31ED5" w14:textId="77777777" w:rsidR="002A1A84" w:rsidRDefault="002A1A84">
      <w:pPr>
        <w:ind w:left="360" w:hanging="360"/>
        <w:jc w:val="both"/>
      </w:pPr>
      <w:r>
        <w:rPr>
          <w:b/>
        </w:rPr>
        <w:t>8.</w:t>
      </w:r>
      <w:r>
        <w:rPr>
          <w:b/>
        </w:rPr>
        <w:tab/>
        <w:t>DUE ON SALE</w:t>
      </w:r>
      <w:proofErr w:type="gramStart"/>
      <w:r>
        <w:rPr>
          <w:b/>
        </w:rPr>
        <w:t>:</w:t>
      </w:r>
      <w:r>
        <w:t xml:space="preserve">  </w:t>
      </w:r>
      <w:r>
        <w:rPr>
          <w:b/>
        </w:rPr>
        <w:t>(</w:t>
      </w:r>
      <w:proofErr w:type="gramEnd"/>
      <w:r>
        <w:rPr>
          <w:b/>
          <w:i/>
        </w:rPr>
        <w:t>OPTIONAL</w:t>
      </w:r>
      <w:r>
        <w:rPr>
          <w:b/>
        </w:rPr>
        <w:t xml:space="preserve">-Not applicable unless initialed by Holder and Maker to this Note) </w:t>
      </w:r>
      <w:r>
        <w:t xml:space="preserve"> If this Note is secured by a Deed of Trust or any other instrument securing repayment of this Note, the property described in such security instruments may not be sold or transferred without the Holder’s consent.  Upon breach of this provision, Holder may declare all sums due under this Note immediately due and payable, unless prohibited by applicable law.</w:t>
      </w:r>
    </w:p>
    <w:p w14:paraId="03F29CD6" w14:textId="77777777" w:rsidR="002A1A84" w:rsidRDefault="002A1A84">
      <w:pPr>
        <w:jc w:val="both"/>
      </w:pPr>
    </w:p>
    <w:p w14:paraId="0D776DD9" w14:textId="77777777" w:rsidR="002A1A84" w:rsidRDefault="002A1A84"/>
    <w:tbl>
      <w:tblPr>
        <w:tblW w:w="0" w:type="auto"/>
        <w:tblInd w:w="720" w:type="dxa"/>
        <w:tblLook w:val="0000" w:firstRow="0" w:lastRow="0" w:firstColumn="0" w:lastColumn="0" w:noHBand="0" w:noVBand="0"/>
      </w:tblPr>
      <w:tblGrid>
        <w:gridCol w:w="4014"/>
        <w:gridCol w:w="4014"/>
      </w:tblGrid>
      <w:tr w:rsidR="002A1A84" w14:paraId="46B41892" w14:textId="77777777">
        <w:tblPrEx>
          <w:tblCellMar>
            <w:top w:w="0" w:type="dxa"/>
            <w:bottom w:w="0" w:type="dxa"/>
          </w:tblCellMar>
        </w:tblPrEx>
        <w:tc>
          <w:tcPr>
            <w:tcW w:w="4014" w:type="dxa"/>
          </w:tcPr>
          <w:p w14:paraId="39BDE8D6" w14:textId="77777777" w:rsidR="002A1A84" w:rsidRDefault="002A1A84">
            <w:pPr>
              <w:jc w:val="center"/>
            </w:pPr>
            <w:r>
              <w:t>______________________________</w:t>
            </w:r>
            <w:r>
              <w:br/>
              <w:t>Maker (Initials)</w:t>
            </w:r>
          </w:p>
        </w:tc>
        <w:tc>
          <w:tcPr>
            <w:tcW w:w="4014" w:type="dxa"/>
          </w:tcPr>
          <w:p w14:paraId="459A2CC3" w14:textId="77777777" w:rsidR="002A1A84" w:rsidRDefault="002A1A84">
            <w:pPr>
              <w:jc w:val="center"/>
            </w:pPr>
            <w:r>
              <w:t>______________________________</w:t>
            </w:r>
            <w:r>
              <w:br/>
              <w:t>Holder (Initials)</w:t>
            </w:r>
          </w:p>
        </w:tc>
      </w:tr>
    </w:tbl>
    <w:p w14:paraId="061F69D1" w14:textId="77777777" w:rsidR="002A1A84" w:rsidRDefault="002A1A84">
      <w:pPr>
        <w:jc w:val="both"/>
        <w:rPr>
          <w:sz w:val="18"/>
          <w:szCs w:val="18"/>
        </w:rPr>
      </w:pPr>
    </w:p>
    <w:p w14:paraId="7E2B230E" w14:textId="77777777" w:rsidR="002A1A84" w:rsidRDefault="002A1A84">
      <w:pPr>
        <w:ind w:left="360" w:hanging="360"/>
        <w:jc w:val="both"/>
      </w:pPr>
      <w:r>
        <w:rPr>
          <w:b/>
        </w:rPr>
        <w:t>9.</w:t>
      </w:r>
      <w:r>
        <w:rPr>
          <w:b/>
        </w:rPr>
        <w:tab/>
        <w:t xml:space="preserve">ACCELERATION:  </w:t>
      </w:r>
      <w:r>
        <w:t>If Maker fails to make any payment owed under this Note, or if Maker defaults under any Deed of Trust or any other instruments securing repayment of this Note, and such default is not cured within __________ days (30 days if not filled in) after written notice of such default, then Holder may, at its option, declare all outstanding sums owed on this Note to be immediately due and payable, in addition to any other rights or remedies that Holder may have under the Deed of Trust or other instruments securing repayment of this Note.</w:t>
      </w:r>
    </w:p>
    <w:p w14:paraId="57ECCFC3" w14:textId="77777777" w:rsidR="002A1A84" w:rsidRDefault="002A1A84">
      <w:pPr>
        <w:jc w:val="both"/>
      </w:pPr>
    </w:p>
    <w:p w14:paraId="32EB5976" w14:textId="77777777" w:rsidR="002A1A84" w:rsidRDefault="002A1A84">
      <w:pPr>
        <w:ind w:left="360" w:hanging="360"/>
        <w:jc w:val="both"/>
      </w:pPr>
      <w:r>
        <w:rPr>
          <w:b/>
        </w:rPr>
        <w:t>10.</w:t>
      </w:r>
      <w:r>
        <w:rPr>
          <w:b/>
        </w:rPr>
        <w:tab/>
        <w:t xml:space="preserve">ATTORNEYS’ FEES AND COSTS: </w:t>
      </w:r>
      <w:r>
        <w:t xml:space="preserve">Maker shall pay all costs incurred by Holder in collecting sums due under this Note after a default, including reasonable attorneys’ fees, </w:t>
      </w:r>
      <w:proofErr w:type="gramStart"/>
      <w:r>
        <w:t>whether or not</w:t>
      </w:r>
      <w:proofErr w:type="gramEnd"/>
      <w:r>
        <w:t xml:space="preserve"> suit is brought.  If Maker or Holder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09D3D3BF" w14:textId="77777777" w:rsidR="002A1A84" w:rsidRDefault="002A1A84">
      <w:pPr>
        <w:jc w:val="both"/>
      </w:pPr>
    </w:p>
    <w:p w14:paraId="1E6EEBA1" w14:textId="77777777" w:rsidR="002A1A84" w:rsidRDefault="002A1A84">
      <w:pPr>
        <w:ind w:left="360" w:hanging="360"/>
        <w:jc w:val="both"/>
      </w:pPr>
      <w:r>
        <w:rPr>
          <w:b/>
        </w:rPr>
        <w:t>11.</w:t>
      </w:r>
      <w:r>
        <w:rPr>
          <w:b/>
        </w:rPr>
        <w:tab/>
        <w:t xml:space="preserve">WAIVER OF PRESENTMENTS: </w:t>
      </w:r>
      <w:r>
        <w:t xml:space="preserve">Maker waives presentment for payment, notice of dishonor, </w:t>
      </w:r>
      <w:proofErr w:type="gramStart"/>
      <w:r>
        <w:t>protest</w:t>
      </w:r>
      <w:proofErr w:type="gramEnd"/>
      <w:r>
        <w:t xml:space="preserve"> and notice of protest.</w:t>
      </w:r>
    </w:p>
    <w:p w14:paraId="20523D88" w14:textId="77777777" w:rsidR="002A1A84" w:rsidRDefault="002A1A84">
      <w:pPr>
        <w:jc w:val="both"/>
      </w:pPr>
    </w:p>
    <w:p w14:paraId="0E0F4D2C" w14:textId="77777777" w:rsidR="002A1A84" w:rsidRDefault="002A1A84">
      <w:pPr>
        <w:ind w:left="360" w:hanging="360"/>
        <w:jc w:val="both"/>
      </w:pPr>
      <w:r>
        <w:rPr>
          <w:b/>
        </w:rPr>
        <w:t>12.</w:t>
      </w:r>
      <w:r>
        <w:rPr>
          <w:b/>
        </w:rPr>
        <w:tab/>
        <w:t xml:space="preserve">NON-WAIVER:  </w:t>
      </w:r>
      <w:r>
        <w:t>No failure or delay by Holder in exercising Holder’s rights under this Note shall be a waiver of such rights.</w:t>
      </w:r>
    </w:p>
    <w:p w14:paraId="7C103E63" w14:textId="77777777" w:rsidR="002A1A84" w:rsidRDefault="002A1A84">
      <w:pPr>
        <w:jc w:val="both"/>
      </w:pPr>
    </w:p>
    <w:p w14:paraId="16365F04" w14:textId="77777777" w:rsidR="002A1A84" w:rsidRDefault="002A1A84">
      <w:pPr>
        <w:ind w:left="360" w:hanging="360"/>
        <w:jc w:val="both"/>
      </w:pPr>
      <w:r>
        <w:rPr>
          <w:b/>
        </w:rPr>
        <w:t>13.</w:t>
      </w:r>
      <w:r>
        <w:rPr>
          <w:b/>
        </w:rPr>
        <w:tab/>
        <w:t>SEVERABILITY:</w:t>
      </w:r>
      <w:r>
        <w:t xml:space="preserve">  If any clause or any other portion of this Note shall be determined to be void or unenforceable for any reason, such determination shall not affect the validity or enforceability of any other clause or portion of this Note, all of which shall remain in full force and effect.</w:t>
      </w:r>
    </w:p>
    <w:p w14:paraId="3EE7EA74" w14:textId="77777777" w:rsidR="002A1A84" w:rsidRDefault="002A1A84">
      <w:pPr>
        <w:jc w:val="both"/>
      </w:pPr>
    </w:p>
    <w:p w14:paraId="621A415A" w14:textId="77777777" w:rsidR="002A1A84" w:rsidRDefault="002A1A84">
      <w:pPr>
        <w:ind w:left="360" w:hanging="360"/>
        <w:jc w:val="both"/>
      </w:pPr>
      <w:r>
        <w:rPr>
          <w:b/>
        </w:rPr>
        <w:t>14.</w:t>
      </w:r>
      <w:r>
        <w:rPr>
          <w:b/>
        </w:rPr>
        <w:tab/>
        <w:t>INTEGRATION:</w:t>
      </w:r>
      <w:r>
        <w:t xml:space="preserve">  There are no verbal or other agreements which modify or affect the terms of this Note.  This Note may not be modified or amended except by written agreement signed by Maker and Holder.</w:t>
      </w:r>
    </w:p>
    <w:p w14:paraId="2449F20A" w14:textId="77777777" w:rsidR="002A1A84" w:rsidRDefault="002A1A84">
      <w:pPr>
        <w:jc w:val="both"/>
      </w:pPr>
    </w:p>
    <w:p w14:paraId="43D72307" w14:textId="77777777" w:rsidR="002A1A84" w:rsidRDefault="002A1A84">
      <w:pPr>
        <w:ind w:left="360" w:hanging="360"/>
        <w:jc w:val="both"/>
      </w:pPr>
      <w:r>
        <w:rPr>
          <w:b/>
        </w:rPr>
        <w:t>15.</w:t>
      </w:r>
      <w:r>
        <w:rPr>
          <w:b/>
        </w:rPr>
        <w:tab/>
        <w:t>CONFLICTING TERMS:</w:t>
      </w:r>
      <w:r>
        <w:t xml:space="preserve"> In the event of any conflict between the terms of this Note and the terms of any Deed of Trust or other instruments securing payment of this Note, the terms of this Note shall prevail.</w:t>
      </w:r>
    </w:p>
    <w:p w14:paraId="2F67A2A1" w14:textId="77777777" w:rsidR="002A1A84" w:rsidRDefault="002A1A84">
      <w:pPr>
        <w:jc w:val="both"/>
      </w:pPr>
    </w:p>
    <w:p w14:paraId="35D6C139" w14:textId="77777777" w:rsidR="002A1A84" w:rsidRDefault="002A1A84">
      <w:pPr>
        <w:ind w:left="360" w:hanging="360"/>
        <w:jc w:val="both"/>
      </w:pPr>
      <w:r>
        <w:rPr>
          <w:b/>
        </w:rPr>
        <w:lastRenderedPageBreak/>
        <w:t>16.</w:t>
      </w:r>
      <w:r>
        <w:rPr>
          <w:b/>
        </w:rPr>
        <w:tab/>
        <w:t>EXECUTION:</w:t>
      </w:r>
      <w:r>
        <w:t xml:space="preserve">  Each Maker executes this Note as a principal and not as a surety.  If there is more than one Maker, each such Maker shall be jointly and severally liable under this Note.</w:t>
      </w:r>
    </w:p>
    <w:p w14:paraId="0ABF6D2B" w14:textId="77777777" w:rsidR="002A1A84" w:rsidRDefault="002A1A84">
      <w:pPr>
        <w:jc w:val="both"/>
      </w:pPr>
    </w:p>
    <w:p w14:paraId="6CCBCCB5" w14:textId="77777777" w:rsidR="002A1A84" w:rsidRDefault="002A1A84">
      <w:pPr>
        <w:ind w:left="360" w:hanging="360"/>
        <w:jc w:val="both"/>
      </w:pPr>
      <w:r>
        <w:rPr>
          <w:b/>
        </w:rPr>
        <w:t>17.</w:t>
      </w:r>
      <w:r>
        <w:rPr>
          <w:b/>
        </w:rPr>
        <w:tab/>
        <w:t>COMMERCIAL PROPERTY</w:t>
      </w:r>
      <w:proofErr w:type="gramStart"/>
      <w:r>
        <w:rPr>
          <w:b/>
        </w:rPr>
        <w:t>:  (</w:t>
      </w:r>
      <w:proofErr w:type="gramEnd"/>
      <w:r>
        <w:rPr>
          <w:b/>
          <w:i/>
        </w:rPr>
        <w:t>OPTIONAL</w:t>
      </w:r>
      <w:r>
        <w:rPr>
          <w:b/>
        </w:rPr>
        <w:t xml:space="preserve">-Not applicable unless initialed by Holder and Maker to this Note)  </w:t>
      </w:r>
      <w:r>
        <w:t>Maker represents and warrants to Holder that the sums represented by this Note are being used for business, investment or commercial purposes, and not for personal, family or household purposes.</w:t>
      </w:r>
    </w:p>
    <w:p w14:paraId="61791D89" w14:textId="77777777" w:rsidR="002A1A84" w:rsidRDefault="002A1A84">
      <w:pPr>
        <w:jc w:val="both"/>
      </w:pPr>
    </w:p>
    <w:tbl>
      <w:tblPr>
        <w:tblW w:w="0" w:type="auto"/>
        <w:tblInd w:w="720" w:type="dxa"/>
        <w:tblLook w:val="0000" w:firstRow="0" w:lastRow="0" w:firstColumn="0" w:lastColumn="0" w:noHBand="0" w:noVBand="0"/>
      </w:tblPr>
      <w:tblGrid>
        <w:gridCol w:w="4014"/>
        <w:gridCol w:w="4014"/>
      </w:tblGrid>
      <w:tr w:rsidR="002A1A84" w14:paraId="0E9106F5" w14:textId="77777777">
        <w:tblPrEx>
          <w:tblCellMar>
            <w:top w:w="0" w:type="dxa"/>
            <w:bottom w:w="0" w:type="dxa"/>
          </w:tblCellMar>
        </w:tblPrEx>
        <w:tc>
          <w:tcPr>
            <w:tcW w:w="4014" w:type="dxa"/>
          </w:tcPr>
          <w:p w14:paraId="7E6EEC41" w14:textId="77777777" w:rsidR="002A1A84" w:rsidRDefault="002A1A84">
            <w:pPr>
              <w:jc w:val="center"/>
            </w:pPr>
            <w:r>
              <w:t>______________________________</w:t>
            </w:r>
            <w:r>
              <w:br/>
              <w:t>Maker (Initials)</w:t>
            </w:r>
          </w:p>
        </w:tc>
        <w:tc>
          <w:tcPr>
            <w:tcW w:w="4014" w:type="dxa"/>
          </w:tcPr>
          <w:p w14:paraId="006A7181" w14:textId="77777777" w:rsidR="002A1A84" w:rsidRDefault="002A1A84">
            <w:pPr>
              <w:jc w:val="center"/>
            </w:pPr>
            <w:r>
              <w:t>______________________________</w:t>
            </w:r>
            <w:r>
              <w:br/>
              <w:t>Holder (Initials)</w:t>
            </w:r>
          </w:p>
        </w:tc>
      </w:tr>
    </w:tbl>
    <w:p w14:paraId="6CC4951B" w14:textId="77777777" w:rsidR="002A1A84" w:rsidRDefault="002A1A84">
      <w:pPr>
        <w:jc w:val="both"/>
        <w:rPr>
          <w:sz w:val="18"/>
          <w:szCs w:val="18"/>
        </w:rPr>
      </w:pPr>
    </w:p>
    <w:p w14:paraId="4C9929AD" w14:textId="77777777" w:rsidR="002A1A84" w:rsidRDefault="002A1A84">
      <w:pPr>
        <w:ind w:left="360"/>
        <w:jc w:val="both"/>
      </w:pPr>
      <w:r>
        <w:rPr>
          <w:b/>
        </w:rPr>
        <w:t xml:space="preserve">ORAL AGREEMENTS: </w:t>
      </w:r>
      <w:r>
        <w:t>ORAL AGREEMENTS OR ORAL COMMITMENTS TO LOAN MONEY, TO EXTEND CREDIT, OR TO FOREBEAR FROM ENFORCING REPAYMENT OF A DEBT ARE NOT ENFORCEABLE UNDER WASHINGTON LAW.</w:t>
      </w:r>
    </w:p>
    <w:p w14:paraId="2AE0B3A1" w14:textId="77777777" w:rsidR="002A1A84" w:rsidRDefault="002A1A84">
      <w:pPr>
        <w:jc w:val="both"/>
      </w:pPr>
    </w:p>
    <w:p w14:paraId="095802E8" w14:textId="77777777" w:rsidR="002A1A84" w:rsidRDefault="002A1A84">
      <w:pPr>
        <w:ind w:left="360" w:hanging="360"/>
        <w:jc w:val="both"/>
      </w:pPr>
      <w:r>
        <w:rPr>
          <w:b/>
        </w:rPr>
        <w:t>18.</w:t>
      </w:r>
      <w:r>
        <w:rPr>
          <w:b/>
        </w:rPr>
        <w:tab/>
        <w:t xml:space="preserve">DEFINITIONS:  </w:t>
      </w:r>
      <w:r>
        <w:t>The word Maker shall be construed interchangeably with the words Borrower or Payer and the word Holder shall be construed interchangeably with the words Lender or Payee.  In this Note, singular and plural words shall be construed interchangeably as may be appropriate in the context and circumstances to which such words apply.</w:t>
      </w:r>
    </w:p>
    <w:p w14:paraId="1074227A" w14:textId="77777777" w:rsidR="002A1A84" w:rsidRDefault="002A1A84">
      <w:pPr>
        <w:jc w:val="both"/>
        <w:rPr>
          <w:b/>
        </w:rPr>
      </w:pPr>
    </w:p>
    <w:p w14:paraId="525B4B88" w14:textId="77777777" w:rsidR="002A1A84" w:rsidRDefault="002A1A84">
      <w:pPr>
        <w:keepNext/>
        <w:keepLines/>
        <w:widowControl w:val="0"/>
        <w:jc w:val="both"/>
      </w:pPr>
      <w:r>
        <w:rPr>
          <w:b/>
        </w:rPr>
        <w:t>19.</w:t>
      </w:r>
      <w:r>
        <w:rPr>
          <w:b/>
        </w:rPr>
        <w:tab/>
        <w:t>ADDITIONAL TERMS AND CONDITIONS:</w:t>
      </w:r>
      <w:r>
        <w:t xml:space="preserve"> </w:t>
      </w:r>
      <w:proofErr w:type="gramStart"/>
      <w:r>
        <w:t xml:space="preserve">   (</w:t>
      </w:r>
      <w:proofErr w:type="gramEnd"/>
      <w:r>
        <w:t>check one)</w:t>
      </w:r>
    </w:p>
    <w:p w14:paraId="136D7680" w14:textId="77777777" w:rsidR="002A1A84" w:rsidRDefault="002A1A84">
      <w:pPr>
        <w:keepNext/>
        <w:keepLines/>
        <w:widowControl w:val="0"/>
        <w:jc w:val="both"/>
      </w:pPr>
    </w:p>
    <w:p w14:paraId="6967DB06" w14:textId="77777777" w:rsidR="002A1A84" w:rsidRDefault="002A1A84">
      <w:pPr>
        <w:keepNext/>
        <w:keepLines/>
        <w:widowControl w:val="0"/>
        <w:ind w:left="360"/>
        <w:jc w:val="both"/>
        <w:rPr>
          <w:b/>
        </w:rPr>
      </w:pPr>
      <w:r>
        <w:rPr>
          <w:b/>
        </w:rPr>
        <w:t xml:space="preserve">a. </w:t>
      </w:r>
      <w:proofErr w:type="gramStart"/>
      <w:r>
        <w:rPr>
          <w:b/>
        </w:rPr>
        <w:tab/>
        <w:t xml:space="preserve">(  </w:t>
      </w:r>
      <w:proofErr w:type="gramEnd"/>
      <w:r>
        <w:rPr>
          <w:b/>
        </w:rPr>
        <w:t xml:space="preserve"> )</w:t>
      </w:r>
      <w:r>
        <w:rPr>
          <w:b/>
        </w:rPr>
        <w:tab/>
        <w:t>NONE</w:t>
      </w:r>
    </w:p>
    <w:p w14:paraId="504A5CCE" w14:textId="77777777" w:rsidR="002A1A84" w:rsidRDefault="002A1A84">
      <w:pPr>
        <w:keepNext/>
        <w:keepLines/>
        <w:widowControl w:val="0"/>
        <w:jc w:val="both"/>
        <w:rPr>
          <w:b/>
        </w:rPr>
      </w:pPr>
    </w:p>
    <w:p w14:paraId="4FD72CB1" w14:textId="77777777" w:rsidR="002A1A84" w:rsidRDefault="002A1A84">
      <w:pPr>
        <w:pStyle w:val="Heading3"/>
        <w:keepLines/>
        <w:widowControl w:val="0"/>
      </w:pPr>
      <w:r>
        <w:t>OR</w:t>
      </w:r>
    </w:p>
    <w:p w14:paraId="0CDA64AF" w14:textId="77777777" w:rsidR="002A1A84" w:rsidRDefault="002A1A84">
      <w:pPr>
        <w:keepNext/>
        <w:keepLines/>
        <w:widowControl w:val="0"/>
        <w:jc w:val="both"/>
        <w:rPr>
          <w:b/>
        </w:rPr>
      </w:pPr>
    </w:p>
    <w:p w14:paraId="31555402" w14:textId="77777777" w:rsidR="002A1A84" w:rsidRDefault="002A1A84">
      <w:pPr>
        <w:keepNext/>
        <w:keepLines/>
        <w:widowControl w:val="0"/>
        <w:ind w:left="360"/>
        <w:jc w:val="both"/>
        <w:rPr>
          <w:b/>
        </w:rPr>
      </w:pPr>
      <w:r>
        <w:rPr>
          <w:b/>
        </w:rPr>
        <w:t>b.</w:t>
      </w:r>
      <w:proofErr w:type="gramStart"/>
      <w:r>
        <w:rPr>
          <w:b/>
        </w:rPr>
        <w:tab/>
        <w:t xml:space="preserve">(  </w:t>
      </w:r>
      <w:proofErr w:type="gramEnd"/>
      <w:r>
        <w:rPr>
          <w:b/>
        </w:rPr>
        <w:t xml:space="preserve"> )</w:t>
      </w:r>
      <w:r>
        <w:rPr>
          <w:b/>
        </w:rPr>
        <w:tab/>
        <w:t>As set forth on the attached “Exhibit A” which is incorporated by this reference.</w:t>
      </w:r>
    </w:p>
    <w:p w14:paraId="3184A0AD" w14:textId="77777777" w:rsidR="002A1A84" w:rsidRDefault="002A1A84">
      <w:pPr>
        <w:keepNext/>
        <w:keepLines/>
        <w:widowControl w:val="0"/>
        <w:jc w:val="both"/>
        <w:rPr>
          <w:b/>
        </w:rPr>
      </w:pPr>
    </w:p>
    <w:p w14:paraId="4814DF6B" w14:textId="77777777" w:rsidR="002A1A84" w:rsidRDefault="002A1A84">
      <w:pPr>
        <w:jc w:val="both"/>
        <w:rPr>
          <w:b/>
        </w:rPr>
      </w:pPr>
      <w:r>
        <w:rPr>
          <w:b/>
        </w:rPr>
        <w:t xml:space="preserve">(Note:  If neither a </w:t>
      </w:r>
      <w:proofErr w:type="gramStart"/>
      <w:r>
        <w:rPr>
          <w:b/>
        </w:rPr>
        <w:t>or</w:t>
      </w:r>
      <w:proofErr w:type="gramEnd"/>
      <w:r>
        <w:rPr>
          <w:b/>
        </w:rPr>
        <w:t xml:space="preserve"> b is checked, then option “a” applies)</w:t>
      </w:r>
    </w:p>
    <w:p w14:paraId="63CBEC27" w14:textId="77777777" w:rsidR="002A1A84" w:rsidRDefault="002A1A84">
      <w:pPr>
        <w:jc w:val="both"/>
        <w:rPr>
          <w:b/>
        </w:rPr>
      </w:pPr>
    </w:p>
    <w:p w14:paraId="212F7DAB" w14:textId="77777777" w:rsidR="002A1A84" w:rsidRDefault="002A1A84">
      <w:pPr>
        <w:ind w:left="360" w:hanging="360"/>
        <w:jc w:val="both"/>
        <w:rPr>
          <w:b/>
          <w:bCs/>
        </w:rPr>
      </w:pPr>
      <w:r>
        <w:t>20.</w:t>
      </w:r>
      <w:r>
        <w:tab/>
      </w:r>
      <w:r>
        <w:rPr>
          <w:b/>
          <w:bCs/>
        </w:rPr>
        <w:t xml:space="preserve">THIS NOTE IS SECURED BY </w:t>
      </w:r>
      <w:proofErr w:type="gramStart"/>
      <w:r>
        <w:rPr>
          <w:b/>
          <w:bCs/>
        </w:rPr>
        <w:t xml:space="preserve">(  </w:t>
      </w:r>
      <w:proofErr w:type="gramEnd"/>
      <w:r>
        <w:rPr>
          <w:b/>
          <w:bCs/>
        </w:rPr>
        <w:t xml:space="preserve"> ) DEED OF TRUST, (   ) MORTGAGE, (   ) ___________________ OF EVEN DATE.</w:t>
      </w:r>
    </w:p>
    <w:p w14:paraId="35F4D95F" w14:textId="77777777" w:rsidR="002A1A84" w:rsidRDefault="002A1A84">
      <w:pPr>
        <w:jc w:val="both"/>
        <w:rPr>
          <w:b/>
        </w:rPr>
      </w:pPr>
    </w:p>
    <w:p w14:paraId="0D43D999" w14:textId="77777777" w:rsidR="002A1A84" w:rsidRDefault="002A1A84">
      <w:pPr>
        <w:keepNext/>
        <w:keepLines/>
        <w:widowControl w:val="0"/>
        <w:jc w:val="both"/>
      </w:pPr>
      <w:r>
        <w:t>Maker (signatures)</w:t>
      </w:r>
    </w:p>
    <w:p w14:paraId="7EFF6C04" w14:textId="77777777" w:rsidR="002A1A84" w:rsidRDefault="002A1A84">
      <w:pPr>
        <w:keepNext/>
        <w:keepLines/>
        <w:widowControl w:val="0"/>
        <w:jc w:val="both"/>
      </w:pPr>
    </w:p>
    <w:tbl>
      <w:tblPr>
        <w:tblW w:w="0" w:type="auto"/>
        <w:tblLook w:val="0000" w:firstRow="0" w:lastRow="0" w:firstColumn="0" w:lastColumn="0" w:noHBand="0" w:noVBand="0"/>
      </w:tblPr>
      <w:tblGrid>
        <w:gridCol w:w="4680"/>
        <w:gridCol w:w="4680"/>
      </w:tblGrid>
      <w:tr w:rsidR="002A1A84" w14:paraId="2DD146B9" w14:textId="77777777">
        <w:tblPrEx>
          <w:tblCellMar>
            <w:top w:w="0" w:type="dxa"/>
            <w:bottom w:w="0" w:type="dxa"/>
          </w:tblCellMar>
        </w:tblPrEx>
        <w:trPr>
          <w:cantSplit/>
          <w:trHeight w:val="603"/>
        </w:trPr>
        <w:tc>
          <w:tcPr>
            <w:tcW w:w="4788" w:type="dxa"/>
          </w:tcPr>
          <w:p w14:paraId="27DFC074" w14:textId="77777777" w:rsidR="002A1A84" w:rsidRDefault="002A1A84">
            <w:pPr>
              <w:keepNext/>
              <w:keepLines/>
              <w:widowControl w:val="0"/>
              <w:tabs>
                <w:tab w:val="right" w:pos="4320"/>
              </w:tabs>
              <w:suppressAutoHyphens/>
              <w:spacing w:after="240"/>
              <w:jc w:val="both"/>
              <w:rPr>
                <w:spacing w:val="-2"/>
              </w:rPr>
            </w:pPr>
            <w:r>
              <w:rPr>
                <w:u w:val="single"/>
              </w:rPr>
              <w:tab/>
            </w:r>
          </w:p>
        </w:tc>
        <w:tc>
          <w:tcPr>
            <w:tcW w:w="4788" w:type="dxa"/>
          </w:tcPr>
          <w:p w14:paraId="4DE6E44D" w14:textId="77777777" w:rsidR="002A1A84" w:rsidRDefault="002A1A84">
            <w:pPr>
              <w:tabs>
                <w:tab w:val="right" w:pos="4320"/>
              </w:tabs>
              <w:suppressAutoHyphens/>
              <w:spacing w:after="240"/>
              <w:jc w:val="both"/>
              <w:rPr>
                <w:spacing w:val="-2"/>
              </w:rPr>
            </w:pPr>
            <w:r>
              <w:rPr>
                <w:u w:val="single"/>
              </w:rPr>
              <w:tab/>
            </w:r>
          </w:p>
        </w:tc>
      </w:tr>
      <w:tr w:rsidR="002A1A84" w14:paraId="7FA02B02" w14:textId="77777777">
        <w:tblPrEx>
          <w:tblCellMar>
            <w:top w:w="0" w:type="dxa"/>
            <w:bottom w:w="0" w:type="dxa"/>
          </w:tblCellMar>
        </w:tblPrEx>
        <w:trPr>
          <w:cantSplit/>
        </w:trPr>
        <w:tc>
          <w:tcPr>
            <w:tcW w:w="4788" w:type="dxa"/>
          </w:tcPr>
          <w:p w14:paraId="5092FE7F" w14:textId="77777777" w:rsidR="002A1A84" w:rsidRDefault="002A1A84">
            <w:pPr>
              <w:tabs>
                <w:tab w:val="right" w:pos="4320"/>
              </w:tabs>
              <w:suppressAutoHyphens/>
              <w:spacing w:after="240"/>
              <w:jc w:val="both"/>
            </w:pPr>
            <w:r>
              <w:rPr>
                <w:u w:val="single"/>
              </w:rPr>
              <w:tab/>
            </w:r>
          </w:p>
        </w:tc>
        <w:tc>
          <w:tcPr>
            <w:tcW w:w="4788" w:type="dxa"/>
          </w:tcPr>
          <w:p w14:paraId="323A3F6E" w14:textId="77777777" w:rsidR="002A1A84" w:rsidRDefault="002A1A84">
            <w:pPr>
              <w:tabs>
                <w:tab w:val="right" w:pos="4320"/>
              </w:tabs>
              <w:suppressAutoHyphens/>
              <w:spacing w:after="240"/>
              <w:jc w:val="both"/>
              <w:rPr>
                <w:spacing w:val="-2"/>
              </w:rPr>
            </w:pPr>
            <w:r>
              <w:rPr>
                <w:u w:val="single"/>
              </w:rPr>
              <w:tab/>
            </w:r>
          </w:p>
        </w:tc>
      </w:tr>
    </w:tbl>
    <w:p w14:paraId="3E9EF9F1" w14:textId="77777777" w:rsidR="002A1A84" w:rsidRDefault="002A1A84">
      <w:pPr>
        <w:suppressAutoHyphens/>
        <w:jc w:val="both"/>
        <w:rPr>
          <w:spacing w:val="-2"/>
        </w:rPr>
      </w:pPr>
    </w:p>
    <w:p w14:paraId="73E76319" w14:textId="77777777" w:rsidR="002A1A84" w:rsidRDefault="002A1A84">
      <w:pPr>
        <w:pBdr>
          <w:bottom w:val="single" w:sz="12" w:space="1" w:color="auto"/>
        </w:pBdr>
        <w:tabs>
          <w:tab w:val="right" w:pos="9187"/>
        </w:tabs>
        <w:jc w:val="both"/>
      </w:pPr>
      <w:r>
        <w:t xml:space="preserve">Maker’s address for all notices given by Holder under this Note:  </w:t>
      </w:r>
      <w:r>
        <w:rPr>
          <w:u w:val="single"/>
        </w:rPr>
        <w:tab/>
      </w:r>
    </w:p>
    <w:p w14:paraId="0ED19A0A" w14:textId="77777777" w:rsidR="002A1A84" w:rsidRDefault="002A1A84">
      <w:pPr>
        <w:pBdr>
          <w:bottom w:val="single" w:sz="12" w:space="1" w:color="auto"/>
        </w:pBdr>
        <w:jc w:val="both"/>
      </w:pPr>
    </w:p>
    <w:p w14:paraId="1A0F311A" w14:textId="77777777" w:rsidR="002A1A84" w:rsidRDefault="002A1A84">
      <w:pPr>
        <w:pBdr>
          <w:bottom w:val="single" w:sz="12" w:space="1" w:color="auto"/>
        </w:pBdr>
        <w:jc w:val="both"/>
      </w:pPr>
    </w:p>
    <w:p w14:paraId="53DB6027" w14:textId="77777777" w:rsidR="002A1A84" w:rsidRDefault="002A1A84">
      <w:pPr>
        <w:jc w:val="both"/>
      </w:pPr>
    </w:p>
    <w:p w14:paraId="22048A5E" w14:textId="77777777" w:rsidR="002A1A84" w:rsidRDefault="002A1A84">
      <w:pPr>
        <w:jc w:val="both"/>
      </w:pPr>
    </w:p>
    <w:p w14:paraId="233CF597" w14:textId="77777777" w:rsidR="002A1A84" w:rsidRDefault="002A1A84">
      <w:pPr>
        <w:pStyle w:val="Heading1"/>
        <w:widowControl/>
        <w:overflowPunct/>
        <w:autoSpaceDE/>
        <w:autoSpaceDN/>
        <w:adjustRightInd/>
        <w:spacing w:after="240"/>
        <w:textAlignment w:val="auto"/>
        <w:rPr>
          <w:bCs/>
        </w:rPr>
      </w:pPr>
      <w:r>
        <w:rPr>
          <w:bCs/>
        </w:rPr>
        <w:t>DO NOT DESTROY THIS NOTE</w:t>
      </w:r>
    </w:p>
    <w:p w14:paraId="74A67998" w14:textId="77777777" w:rsidR="002A1A84" w:rsidRDefault="002A1A84">
      <w:pPr>
        <w:jc w:val="both"/>
      </w:pPr>
      <w:r>
        <w:t>WHEN PAID this original Note together with the Deed of Trust securing the same, must be surrendered to the Trustee for cancellation and retention before any reconveyance can be processed.</w:t>
      </w:r>
    </w:p>
    <w:p w14:paraId="3193B0F5" w14:textId="77777777" w:rsidR="002A1A84" w:rsidRDefault="002A1A84"/>
    <w:sectPr w:rsidR="002A1A84">
      <w:footerReference w:type="default" r:id="rId7"/>
      <w:footerReference w:type="first" r:id="rId8"/>
      <w:pgSz w:w="12240" w:h="15840" w:code="1"/>
      <w:pgMar w:top="1584" w:right="1440" w:bottom="1584" w:left="1440" w:header="1584" w:footer="1584"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C670C" w14:textId="77777777" w:rsidR="002A1A84" w:rsidRDefault="002A1A84">
      <w:r>
        <w:separator/>
      </w:r>
    </w:p>
  </w:endnote>
  <w:endnote w:type="continuationSeparator" w:id="0">
    <w:p w14:paraId="1E01FD36" w14:textId="77777777" w:rsidR="002A1A84" w:rsidRDefault="002A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6EA3" w14:textId="77777777" w:rsidR="002A1A84" w:rsidRDefault="002A1A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10A74">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A10A74">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F379" w14:textId="77777777" w:rsidR="002A1A84" w:rsidRDefault="002A1A84">
    <w:pPr>
      <w:pStyle w:val="Footer"/>
      <w:spacing w:before="240"/>
      <w:jc w:val="right"/>
    </w:pPr>
    <w:r>
      <w:t>LPB-28A 2/04</w:t>
    </w:r>
  </w:p>
  <w:p w14:paraId="0EA63D8E" w14:textId="77777777" w:rsidR="002A1A84" w:rsidRDefault="002A1A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80D9" w14:textId="77777777" w:rsidR="002A1A84" w:rsidRDefault="002A1A84">
      <w:r>
        <w:separator/>
      </w:r>
    </w:p>
  </w:footnote>
  <w:footnote w:type="continuationSeparator" w:id="0">
    <w:p w14:paraId="7A392E77" w14:textId="77777777" w:rsidR="002A1A84" w:rsidRDefault="002A1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7F7F"/>
    <w:multiLevelType w:val="singleLevel"/>
    <w:tmpl w:val="039CE304"/>
    <w:lvl w:ilvl="0">
      <w:start w:val="17"/>
      <w:numFmt w:val="decimal"/>
      <w:lvlText w:val="%1."/>
      <w:legacy w:legacy="1" w:legacySpace="0" w:legacyIndent="720"/>
      <w:lvlJc w:val="left"/>
      <w:pPr>
        <w:ind w:left="720" w:hanging="720"/>
      </w:pPr>
      <w:rPr>
        <w:b/>
      </w:rPr>
    </w:lvl>
  </w:abstractNum>
  <w:abstractNum w:abstractNumId="1" w15:restartNumberingAfterBreak="0">
    <w:nsid w:val="27AC27BE"/>
    <w:multiLevelType w:val="singleLevel"/>
    <w:tmpl w:val="DAAA5C8C"/>
    <w:lvl w:ilvl="0">
      <w:start w:val="4"/>
      <w:numFmt w:val="decimal"/>
      <w:lvlText w:val="%1."/>
      <w:legacy w:legacy="1" w:legacySpace="0" w:legacyIndent="720"/>
      <w:lvlJc w:val="left"/>
      <w:pPr>
        <w:ind w:left="720" w:hanging="720"/>
      </w:pPr>
      <w:rPr>
        <w:b/>
      </w:rPr>
    </w:lvl>
  </w:abstractNum>
  <w:abstractNum w:abstractNumId="2" w15:restartNumberingAfterBreak="0">
    <w:nsid w:val="2D17031D"/>
    <w:multiLevelType w:val="singleLevel"/>
    <w:tmpl w:val="20FA571A"/>
    <w:lvl w:ilvl="0">
      <w:start w:val="7"/>
      <w:numFmt w:val="decimal"/>
      <w:lvlText w:val="%1."/>
      <w:legacy w:legacy="1" w:legacySpace="0" w:legacyIndent="720"/>
      <w:lvlJc w:val="left"/>
      <w:pPr>
        <w:ind w:left="720" w:hanging="720"/>
      </w:pPr>
      <w:rPr>
        <w:b/>
      </w:rPr>
    </w:lvl>
  </w:abstractNum>
  <w:abstractNum w:abstractNumId="3" w15:restartNumberingAfterBreak="0">
    <w:nsid w:val="2EFE7113"/>
    <w:multiLevelType w:val="singleLevel"/>
    <w:tmpl w:val="6AB041AA"/>
    <w:lvl w:ilvl="0">
      <w:start w:val="9"/>
      <w:numFmt w:val="decimal"/>
      <w:lvlText w:val="%1."/>
      <w:legacy w:legacy="1" w:legacySpace="0" w:legacyIndent="720"/>
      <w:lvlJc w:val="left"/>
      <w:pPr>
        <w:ind w:left="720" w:hanging="720"/>
      </w:pPr>
      <w:rPr>
        <w:b/>
      </w:rPr>
    </w:lvl>
  </w:abstractNum>
  <w:abstractNum w:abstractNumId="4" w15:restartNumberingAfterBreak="0">
    <w:nsid w:val="36593CCF"/>
    <w:multiLevelType w:val="singleLevel"/>
    <w:tmpl w:val="2678438A"/>
    <w:lvl w:ilvl="0">
      <w:start w:val="6"/>
      <w:numFmt w:val="decimal"/>
      <w:lvlText w:val="%1."/>
      <w:legacy w:legacy="1" w:legacySpace="0" w:legacyIndent="720"/>
      <w:lvlJc w:val="left"/>
      <w:pPr>
        <w:ind w:left="720" w:hanging="720"/>
      </w:pPr>
      <w:rPr>
        <w:b/>
      </w:rPr>
    </w:lvl>
  </w:abstractNum>
  <w:abstractNum w:abstractNumId="5" w15:restartNumberingAfterBreak="0">
    <w:nsid w:val="434E50D2"/>
    <w:multiLevelType w:val="singleLevel"/>
    <w:tmpl w:val="C0C03F12"/>
    <w:lvl w:ilvl="0">
      <w:start w:val="10"/>
      <w:numFmt w:val="decimal"/>
      <w:lvlText w:val="%1."/>
      <w:legacy w:legacy="1" w:legacySpace="0" w:legacyIndent="720"/>
      <w:lvlJc w:val="left"/>
      <w:pPr>
        <w:ind w:left="720" w:hanging="720"/>
      </w:pPr>
      <w:rPr>
        <w:b/>
      </w:rPr>
    </w:lvl>
  </w:abstractNum>
  <w:abstractNum w:abstractNumId="6" w15:restartNumberingAfterBreak="0">
    <w:nsid w:val="45CE2D75"/>
    <w:multiLevelType w:val="singleLevel"/>
    <w:tmpl w:val="552AC0FA"/>
    <w:lvl w:ilvl="0">
      <w:start w:val="18"/>
      <w:numFmt w:val="decimal"/>
      <w:lvlText w:val="%1."/>
      <w:legacy w:legacy="1" w:legacySpace="0" w:legacyIndent="720"/>
      <w:lvlJc w:val="left"/>
      <w:pPr>
        <w:ind w:left="720" w:hanging="720"/>
      </w:pPr>
      <w:rPr>
        <w:b/>
      </w:rPr>
    </w:lvl>
  </w:abstractNum>
  <w:abstractNum w:abstractNumId="7" w15:restartNumberingAfterBreak="0">
    <w:nsid w:val="4ADF07C7"/>
    <w:multiLevelType w:val="singleLevel"/>
    <w:tmpl w:val="3A1A78C0"/>
    <w:lvl w:ilvl="0">
      <w:start w:val="15"/>
      <w:numFmt w:val="decimal"/>
      <w:lvlText w:val="%1."/>
      <w:legacy w:legacy="1" w:legacySpace="0" w:legacyIndent="720"/>
      <w:lvlJc w:val="left"/>
      <w:pPr>
        <w:ind w:left="720" w:hanging="720"/>
      </w:pPr>
      <w:rPr>
        <w:b/>
      </w:rPr>
    </w:lvl>
  </w:abstractNum>
  <w:abstractNum w:abstractNumId="8" w15:restartNumberingAfterBreak="0">
    <w:nsid w:val="5C881B4A"/>
    <w:multiLevelType w:val="singleLevel"/>
    <w:tmpl w:val="222425E0"/>
    <w:lvl w:ilvl="0">
      <w:start w:val="5"/>
      <w:numFmt w:val="decimal"/>
      <w:lvlText w:val="%1."/>
      <w:legacy w:legacy="1" w:legacySpace="0" w:legacyIndent="720"/>
      <w:lvlJc w:val="left"/>
      <w:pPr>
        <w:ind w:left="720" w:hanging="720"/>
      </w:pPr>
      <w:rPr>
        <w:b/>
      </w:rPr>
    </w:lvl>
  </w:abstractNum>
  <w:abstractNum w:abstractNumId="9" w15:restartNumberingAfterBreak="0">
    <w:nsid w:val="6D4831FB"/>
    <w:multiLevelType w:val="singleLevel"/>
    <w:tmpl w:val="3976B400"/>
    <w:lvl w:ilvl="0">
      <w:start w:val="12"/>
      <w:numFmt w:val="decimal"/>
      <w:lvlText w:val="%1."/>
      <w:legacy w:legacy="1" w:legacySpace="0" w:legacyIndent="720"/>
      <w:lvlJc w:val="left"/>
      <w:pPr>
        <w:ind w:left="720" w:hanging="720"/>
      </w:pPr>
      <w:rPr>
        <w:b/>
      </w:rPr>
    </w:lvl>
  </w:abstractNum>
  <w:abstractNum w:abstractNumId="10" w15:restartNumberingAfterBreak="0">
    <w:nsid w:val="6EE2219C"/>
    <w:multiLevelType w:val="singleLevel"/>
    <w:tmpl w:val="1A6C1B32"/>
    <w:lvl w:ilvl="0">
      <w:start w:val="14"/>
      <w:numFmt w:val="decimal"/>
      <w:lvlText w:val="%1."/>
      <w:legacy w:legacy="1" w:legacySpace="0" w:legacyIndent="720"/>
      <w:lvlJc w:val="left"/>
      <w:pPr>
        <w:ind w:left="720" w:hanging="720"/>
      </w:pPr>
      <w:rPr>
        <w:b/>
      </w:rPr>
    </w:lvl>
  </w:abstractNum>
  <w:abstractNum w:abstractNumId="11" w15:restartNumberingAfterBreak="0">
    <w:nsid w:val="70234D9F"/>
    <w:multiLevelType w:val="singleLevel"/>
    <w:tmpl w:val="06B6BC36"/>
    <w:lvl w:ilvl="0">
      <w:start w:val="2"/>
      <w:numFmt w:val="decimal"/>
      <w:lvlText w:val="%1."/>
      <w:legacy w:legacy="1" w:legacySpace="0" w:legacyIndent="720"/>
      <w:lvlJc w:val="left"/>
      <w:pPr>
        <w:ind w:left="720" w:hanging="720"/>
      </w:pPr>
      <w:rPr>
        <w:b/>
      </w:rPr>
    </w:lvl>
  </w:abstractNum>
  <w:abstractNum w:abstractNumId="12" w15:restartNumberingAfterBreak="0">
    <w:nsid w:val="7398698C"/>
    <w:multiLevelType w:val="singleLevel"/>
    <w:tmpl w:val="C17E7A86"/>
    <w:lvl w:ilvl="0">
      <w:start w:val="11"/>
      <w:numFmt w:val="decimal"/>
      <w:lvlText w:val="%1."/>
      <w:legacy w:legacy="1" w:legacySpace="0" w:legacyIndent="720"/>
      <w:lvlJc w:val="left"/>
      <w:pPr>
        <w:ind w:left="720" w:hanging="720"/>
      </w:pPr>
      <w:rPr>
        <w:b/>
      </w:rPr>
    </w:lvl>
  </w:abstractNum>
  <w:abstractNum w:abstractNumId="13" w15:restartNumberingAfterBreak="0">
    <w:nsid w:val="746473FB"/>
    <w:multiLevelType w:val="singleLevel"/>
    <w:tmpl w:val="74B6EF50"/>
    <w:lvl w:ilvl="0">
      <w:start w:val="8"/>
      <w:numFmt w:val="decimal"/>
      <w:lvlText w:val="%1."/>
      <w:legacy w:legacy="1" w:legacySpace="0" w:legacyIndent="720"/>
      <w:lvlJc w:val="left"/>
      <w:pPr>
        <w:ind w:left="720" w:hanging="720"/>
      </w:pPr>
      <w:rPr>
        <w:b/>
      </w:rPr>
    </w:lvl>
  </w:abstractNum>
  <w:abstractNum w:abstractNumId="14" w15:restartNumberingAfterBreak="0">
    <w:nsid w:val="799B76EB"/>
    <w:multiLevelType w:val="singleLevel"/>
    <w:tmpl w:val="C91CF0BC"/>
    <w:lvl w:ilvl="0">
      <w:start w:val="16"/>
      <w:numFmt w:val="decimal"/>
      <w:lvlText w:val="%1."/>
      <w:legacy w:legacy="1" w:legacySpace="0" w:legacyIndent="720"/>
      <w:lvlJc w:val="left"/>
      <w:pPr>
        <w:ind w:left="720" w:hanging="720"/>
      </w:pPr>
      <w:rPr>
        <w:b/>
      </w:rPr>
    </w:lvl>
  </w:abstractNum>
  <w:abstractNum w:abstractNumId="15" w15:restartNumberingAfterBreak="0">
    <w:nsid w:val="79C0043A"/>
    <w:multiLevelType w:val="singleLevel"/>
    <w:tmpl w:val="B6AECBB8"/>
    <w:lvl w:ilvl="0">
      <w:start w:val="13"/>
      <w:numFmt w:val="decimal"/>
      <w:lvlText w:val="%1."/>
      <w:legacy w:legacy="1" w:legacySpace="0" w:legacyIndent="720"/>
      <w:lvlJc w:val="left"/>
      <w:pPr>
        <w:ind w:left="720" w:hanging="720"/>
      </w:pPr>
      <w:rPr>
        <w:b/>
      </w:rPr>
    </w:lvl>
  </w:abstractNum>
  <w:abstractNum w:abstractNumId="16" w15:restartNumberingAfterBreak="0">
    <w:nsid w:val="7B774C4D"/>
    <w:multiLevelType w:val="singleLevel"/>
    <w:tmpl w:val="F4225820"/>
    <w:lvl w:ilvl="0">
      <w:start w:val="3"/>
      <w:numFmt w:val="decimal"/>
      <w:lvlText w:val="%1."/>
      <w:legacy w:legacy="1" w:legacySpace="0" w:legacyIndent="720"/>
      <w:lvlJc w:val="left"/>
      <w:pPr>
        <w:ind w:left="720" w:hanging="720"/>
      </w:pPr>
      <w:rPr>
        <w:b/>
      </w:rPr>
    </w:lvl>
  </w:abstractNum>
  <w:num w:numId="1" w16cid:durableId="323583444">
    <w:abstractNumId w:val="11"/>
  </w:num>
  <w:num w:numId="2" w16cid:durableId="19400132">
    <w:abstractNumId w:val="16"/>
  </w:num>
  <w:num w:numId="3" w16cid:durableId="1335449443">
    <w:abstractNumId w:val="1"/>
  </w:num>
  <w:num w:numId="4" w16cid:durableId="830486434">
    <w:abstractNumId w:val="8"/>
  </w:num>
  <w:num w:numId="5" w16cid:durableId="278879925">
    <w:abstractNumId w:val="4"/>
  </w:num>
  <w:num w:numId="6" w16cid:durableId="522284798">
    <w:abstractNumId w:val="2"/>
  </w:num>
  <w:num w:numId="7" w16cid:durableId="1421367494">
    <w:abstractNumId w:val="13"/>
  </w:num>
  <w:num w:numId="8" w16cid:durableId="1744445648">
    <w:abstractNumId w:val="3"/>
  </w:num>
  <w:num w:numId="9" w16cid:durableId="1914579164">
    <w:abstractNumId w:val="5"/>
  </w:num>
  <w:num w:numId="10" w16cid:durableId="1270430012">
    <w:abstractNumId w:val="12"/>
  </w:num>
  <w:num w:numId="11" w16cid:durableId="1616672130">
    <w:abstractNumId w:val="9"/>
  </w:num>
  <w:num w:numId="12" w16cid:durableId="1461915506">
    <w:abstractNumId w:val="15"/>
  </w:num>
  <w:num w:numId="13" w16cid:durableId="814680895">
    <w:abstractNumId w:val="10"/>
  </w:num>
  <w:num w:numId="14" w16cid:durableId="750198556">
    <w:abstractNumId w:val="7"/>
  </w:num>
  <w:num w:numId="15" w16cid:durableId="957875565">
    <w:abstractNumId w:val="14"/>
  </w:num>
  <w:num w:numId="16" w16cid:durableId="1332759082">
    <w:abstractNumId w:val="0"/>
  </w:num>
  <w:num w:numId="17" w16cid:durableId="2120907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74"/>
    <w:rsid w:val="002A1A84"/>
    <w:rsid w:val="009B2A13"/>
    <w:rsid w:val="00A10A7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6076B"/>
  <w15:chartTrackingRefBased/>
  <w15:docId w15:val="{BB319470-F73A-4B27-95DF-8C798AAC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paragraph" w:styleId="Heading1">
    <w:name w:val="heading 1"/>
    <w:basedOn w:val="Normal"/>
    <w:next w:val="Normal"/>
    <w:qFormat/>
    <w:pPr>
      <w:keepNext/>
      <w:widowControl w:val="0"/>
      <w:overflowPunct w:val="0"/>
      <w:autoSpaceDE w:val="0"/>
      <w:autoSpaceDN w:val="0"/>
      <w:adjustRightInd w:val="0"/>
      <w:jc w:val="center"/>
      <w:textAlignment w:val="baseline"/>
      <w:outlineLvl w:val="0"/>
    </w:pPr>
    <w:rPr>
      <w:b/>
    </w:rPr>
  </w:style>
  <w:style w:type="paragraph" w:styleId="Heading2">
    <w:name w:val="heading 2"/>
    <w:basedOn w:val="Normal"/>
    <w:next w:val="Normal"/>
    <w:qFormat/>
    <w:pPr>
      <w:keepNext/>
      <w:pBdr>
        <w:bottom w:val="single" w:sz="12" w:space="1" w:color="auto"/>
      </w:pBdr>
      <w:overflowPunct w:val="0"/>
      <w:autoSpaceDE w:val="0"/>
      <w:autoSpaceDN w:val="0"/>
      <w:adjustRightInd w:val="0"/>
      <w:jc w:val="both"/>
      <w:textAlignment w:val="baseline"/>
      <w:outlineLvl w:val="1"/>
    </w:pPr>
    <w:rPr>
      <w:b/>
    </w:rPr>
  </w:style>
  <w:style w:type="paragraph" w:styleId="Heading3">
    <w:name w:val="heading 3"/>
    <w:basedOn w:val="Normal"/>
    <w:next w:val="Normal"/>
    <w:qFormat/>
    <w:pPr>
      <w:keepNext/>
      <w:ind w:left="360"/>
      <w:jc w:val="both"/>
      <w:outlineLvl w:val="2"/>
    </w:pPr>
    <w:rPr>
      <w:b/>
    </w:rPr>
  </w:style>
  <w:style w:type="paragraph" w:styleId="Heading4">
    <w:name w:val="heading 4"/>
    <w:basedOn w:val="Normal"/>
    <w:next w:val="Normal"/>
    <w:qFormat/>
    <w:pPr>
      <w:keepNext/>
      <w:tabs>
        <w:tab w:val="left" w:pos="-1080"/>
        <w:tab w:val="left" w:pos="-360"/>
        <w:tab w:val="center" w:pos="7600"/>
      </w:tabs>
      <w:jc w:val="both"/>
      <w:outlineLvl w:val="3"/>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widowControl w:val="0"/>
      <w:overflowPunct w:val="0"/>
      <w:autoSpaceDE w:val="0"/>
      <w:autoSpaceDN w:val="0"/>
      <w:adjustRightInd w:val="0"/>
      <w:jc w:val="center"/>
      <w:textAlignment w:val="baseline"/>
    </w:pPr>
    <w:rPr>
      <w:b/>
    </w:rPr>
  </w:style>
  <w:style w:type="paragraph" w:styleId="BodyTextIndent">
    <w:name w:val="Body Text Indent"/>
    <w:basedOn w:val="Normal"/>
    <w:pPr>
      <w:keepNext/>
      <w:keepLines/>
      <w:widowControl w:val="0"/>
      <w:spacing w:after="240"/>
      <w:ind w:left="36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1058</Words>
  <Characters>5755</Characters>
  <Application/>
  <DocSecurity>0</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6800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