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DE" w:rsidRPr="003310DE" w:rsidRDefault="003310DE" w:rsidP="003310DE">
      <w:pPr>
        <w:pStyle w:val="Title"/>
        <w:rPr>
          <w:rFonts w:asciiTheme="majorHAnsi" w:hAnsiTheme="majorHAnsi"/>
        </w:rPr>
      </w:pPr>
      <w:bookmarkStart w:id="0" w:name="_GoBack"/>
      <w:bookmarkEnd w:id="0"/>
      <w:r w:rsidRPr="003310DE">
        <w:rPr>
          <w:rFonts w:asciiTheme="majorHAnsi" w:hAnsiTheme="majorHAnsi"/>
          <w:sz w:val="34"/>
        </w:rPr>
        <w:t>Non-Disclosure Agreement</w:t>
      </w:r>
    </w:p>
    <w:p w:rsidR="003310DE" w:rsidRDefault="003310DE" w:rsidP="003310DE">
      <w:pPr>
        <w:jc w:val="center"/>
        <w:rPr>
          <w:b/>
          <w:sz w:val="28"/>
        </w:rPr>
      </w:pPr>
    </w:p>
    <w:p w:rsidR="003310DE" w:rsidRDefault="003310DE" w:rsidP="003310DE">
      <w:pPr>
        <w:pStyle w:val="BodyText"/>
        <w:jc w:val="both"/>
      </w:pPr>
      <w:r>
        <w:t xml:space="preserve">This agreement is made between,                 (the discloser) with an address at               and DCU (the recipient) with an address </w:t>
      </w:r>
      <w:proofErr w:type="spellStart"/>
      <w:r>
        <w:t>Glasnevin</w:t>
      </w:r>
      <w:proofErr w:type="spellEnd"/>
      <w:r>
        <w:t>, Dublin 9, Ireland.</w:t>
      </w:r>
    </w:p>
    <w:p w:rsidR="003310DE" w:rsidRDefault="003310DE" w:rsidP="003310DE">
      <w:pPr>
        <w:jc w:val="both"/>
        <w:rPr>
          <w:sz w:val="24"/>
        </w:rPr>
      </w:pPr>
    </w:p>
    <w:p w:rsidR="003310DE" w:rsidRDefault="003310DE" w:rsidP="003310DE">
      <w:pPr>
        <w:pStyle w:val="Heading1"/>
        <w:jc w:val="both"/>
      </w:pPr>
      <w:r>
        <w:t>Whereas</w:t>
      </w:r>
    </w:p>
    <w:p w:rsidR="003310DE" w:rsidRDefault="003310DE" w:rsidP="003310DE">
      <w:pPr>
        <w:jc w:val="both"/>
      </w:pPr>
    </w:p>
    <w:p w:rsidR="003310DE" w:rsidRDefault="003310DE" w:rsidP="003310DE">
      <w:pPr>
        <w:pStyle w:val="BodyText"/>
        <w:jc w:val="both"/>
      </w:pPr>
      <w:r>
        <w:t>The Discloser possesses certain proprietary or confidential information, technical knowledge, data and/or know-how (“Confidential Information”)</w:t>
      </w:r>
    </w:p>
    <w:p w:rsidR="003310DE" w:rsidRDefault="003310DE" w:rsidP="003310DE">
      <w:pPr>
        <w:pStyle w:val="BodyText"/>
        <w:jc w:val="both"/>
      </w:pPr>
    </w:p>
    <w:p w:rsidR="003310DE" w:rsidRDefault="003310DE" w:rsidP="003310DE">
      <w:pPr>
        <w:pStyle w:val="BodyText"/>
        <w:jc w:val="both"/>
        <w:rPr>
          <w:b/>
        </w:rPr>
      </w:pPr>
      <w:r>
        <w:rPr>
          <w:b/>
        </w:rPr>
        <w:t>And Whereas</w:t>
      </w:r>
    </w:p>
    <w:p w:rsidR="003310DE" w:rsidRDefault="003310DE" w:rsidP="003310DE">
      <w:pPr>
        <w:jc w:val="both"/>
        <w:rPr>
          <w:b/>
          <w:sz w:val="24"/>
        </w:rPr>
      </w:pPr>
    </w:p>
    <w:p w:rsidR="003310DE" w:rsidRDefault="003310DE" w:rsidP="003310DE">
      <w:pPr>
        <w:pStyle w:val="BodyText"/>
        <w:jc w:val="both"/>
      </w:pPr>
      <w:r>
        <w:t>The Discloser is willing to disclose such Confidential Information to the Recipient in writing, orally or by demonstration as is practical within the context of their mutual discussions.</w:t>
      </w:r>
    </w:p>
    <w:p w:rsidR="003310DE" w:rsidRDefault="003310DE" w:rsidP="003310DE">
      <w:pPr>
        <w:pStyle w:val="BodyText"/>
        <w:jc w:val="both"/>
      </w:pPr>
    </w:p>
    <w:p w:rsidR="003310DE" w:rsidRDefault="003310DE" w:rsidP="003310DE">
      <w:pPr>
        <w:pStyle w:val="BodyText"/>
        <w:jc w:val="both"/>
        <w:rPr>
          <w:b/>
        </w:rPr>
      </w:pPr>
      <w:r>
        <w:rPr>
          <w:b/>
        </w:rPr>
        <w:t>It is agreed as follows:</w:t>
      </w:r>
    </w:p>
    <w:p w:rsidR="003310DE" w:rsidRDefault="003310DE" w:rsidP="003310DE">
      <w:pPr>
        <w:pStyle w:val="BodyText"/>
        <w:jc w:val="both"/>
        <w:rPr>
          <w:b/>
        </w:rPr>
      </w:pPr>
    </w:p>
    <w:p w:rsidR="003310DE" w:rsidRDefault="003310DE" w:rsidP="003310DE">
      <w:pPr>
        <w:pStyle w:val="BodyText"/>
        <w:numPr>
          <w:ilvl w:val="0"/>
          <w:numId w:val="1"/>
        </w:numPr>
        <w:jc w:val="both"/>
      </w:pPr>
      <w:r>
        <w:t>The Recipient undertakes to treat and all of such Confidential Information as strictly confidential and not to divulge it to any third party for any purpose whatsoever and not to make use of such Confidential Information, or any part thereof, for any purpose without the Discloser’s prior written consent.</w:t>
      </w:r>
    </w:p>
    <w:p w:rsidR="003310DE" w:rsidRDefault="003310DE" w:rsidP="003310DE">
      <w:pPr>
        <w:pStyle w:val="BodyText"/>
        <w:jc w:val="both"/>
      </w:pPr>
    </w:p>
    <w:p w:rsidR="003310DE" w:rsidRDefault="003310DE" w:rsidP="003310DE">
      <w:pPr>
        <w:pStyle w:val="BodyText"/>
        <w:numPr>
          <w:ilvl w:val="0"/>
          <w:numId w:val="1"/>
        </w:numPr>
        <w:jc w:val="both"/>
      </w:pPr>
      <w:r>
        <w:t>The undertaking in Clause (1) above shall not apply to:</w:t>
      </w:r>
    </w:p>
    <w:p w:rsidR="003310DE" w:rsidRDefault="003310DE" w:rsidP="003310DE">
      <w:pPr>
        <w:pStyle w:val="BodyText"/>
        <w:jc w:val="both"/>
      </w:pPr>
    </w:p>
    <w:p w:rsidR="003310DE" w:rsidRDefault="003310DE" w:rsidP="003310DE">
      <w:pPr>
        <w:pStyle w:val="BodyText"/>
        <w:numPr>
          <w:ilvl w:val="0"/>
          <w:numId w:val="2"/>
        </w:numPr>
        <w:jc w:val="both"/>
      </w:pPr>
      <w:r>
        <w:t>information which at the time of disclosure is published or otherwise generally available to the public; or</w:t>
      </w:r>
    </w:p>
    <w:p w:rsidR="003310DE" w:rsidRDefault="003310DE" w:rsidP="003310DE">
      <w:pPr>
        <w:pStyle w:val="BodyText"/>
        <w:numPr>
          <w:ilvl w:val="0"/>
          <w:numId w:val="2"/>
        </w:numPr>
        <w:jc w:val="both"/>
      </w:pPr>
      <w:r>
        <w:t>information, which after disclosure by the Discloser, is published or becomes generally available to the public otherwise than through any act or omission on the part of the Recipient; or</w:t>
      </w:r>
    </w:p>
    <w:p w:rsidR="003310DE" w:rsidRDefault="003310DE" w:rsidP="003310DE">
      <w:pPr>
        <w:pStyle w:val="BodyText"/>
        <w:numPr>
          <w:ilvl w:val="0"/>
          <w:numId w:val="2"/>
        </w:numPr>
        <w:jc w:val="both"/>
      </w:pPr>
      <w:r>
        <w:t>information which the Recipient can show, by reasonable written record, was in its possession at the time of disclosure and which was not acquired directly or indirectly from the Discloser; or</w:t>
      </w:r>
    </w:p>
    <w:p w:rsidR="003310DE" w:rsidRDefault="003310DE" w:rsidP="003310DE">
      <w:pPr>
        <w:pStyle w:val="BodyText"/>
        <w:numPr>
          <w:ilvl w:val="0"/>
          <w:numId w:val="2"/>
        </w:numPr>
        <w:jc w:val="both"/>
      </w:pPr>
      <w:r>
        <w:t>Information rightfully acquired from a third party who did not obtain it under pledge or secrecy to the Discloser or another.</w:t>
      </w:r>
    </w:p>
    <w:p w:rsidR="003310DE" w:rsidRDefault="003310DE" w:rsidP="003310DE">
      <w:pPr>
        <w:pStyle w:val="BodyText"/>
        <w:jc w:val="both"/>
      </w:pPr>
    </w:p>
    <w:p w:rsidR="003310DE" w:rsidRDefault="003310DE" w:rsidP="003310DE">
      <w:pPr>
        <w:pStyle w:val="BodyText"/>
        <w:jc w:val="both"/>
      </w:pPr>
      <w:r>
        <w:t>In any event, the obligation of Paragraph 1 shall terminate five (5) years after the date of disclosure of the Confidential Information.</w:t>
      </w:r>
    </w:p>
    <w:p w:rsidR="003310DE" w:rsidRDefault="003310DE" w:rsidP="003310DE">
      <w:pPr>
        <w:pStyle w:val="BodyText"/>
        <w:jc w:val="both"/>
      </w:pPr>
    </w:p>
    <w:p w:rsidR="003310DE" w:rsidRDefault="003310DE" w:rsidP="003310DE">
      <w:pPr>
        <w:pStyle w:val="BodyText"/>
        <w:numPr>
          <w:ilvl w:val="0"/>
          <w:numId w:val="1"/>
        </w:numPr>
        <w:jc w:val="both"/>
      </w:pPr>
      <w:r>
        <w:t>The Discloser shall identify information it deems to be Confidential Information as follows:</w:t>
      </w:r>
    </w:p>
    <w:p w:rsidR="003310DE" w:rsidRDefault="003310DE" w:rsidP="003310DE">
      <w:pPr>
        <w:pStyle w:val="BodyText"/>
        <w:jc w:val="both"/>
      </w:pPr>
    </w:p>
    <w:p w:rsidR="003310DE" w:rsidRDefault="003310DE" w:rsidP="003310DE">
      <w:pPr>
        <w:pStyle w:val="BodyText"/>
        <w:numPr>
          <w:ilvl w:val="0"/>
          <w:numId w:val="3"/>
        </w:numPr>
        <w:jc w:val="both"/>
      </w:pPr>
      <w:r>
        <w:t>All Confidential Information, whether in writing or materials, shall be conspicuously labelled as such and no duplication thereof is authorised.</w:t>
      </w:r>
    </w:p>
    <w:p w:rsidR="003310DE" w:rsidRDefault="003310DE" w:rsidP="003310DE">
      <w:pPr>
        <w:pStyle w:val="BodyText"/>
        <w:numPr>
          <w:ilvl w:val="0"/>
          <w:numId w:val="3"/>
        </w:numPr>
        <w:jc w:val="both"/>
      </w:pPr>
      <w:r>
        <w:t>All Confidential Information disclosed orally or by inspection shall be clearly identified as such by the Discloser and confirmed in writing as being Confidential Information within ten (10) days after the initial disclosure.</w:t>
      </w:r>
    </w:p>
    <w:p w:rsidR="003310DE" w:rsidRDefault="003310DE" w:rsidP="003310DE">
      <w:pPr>
        <w:pStyle w:val="BodyText"/>
        <w:ind w:left="720"/>
        <w:jc w:val="both"/>
      </w:pPr>
    </w:p>
    <w:p w:rsidR="003310DE" w:rsidRDefault="003310DE" w:rsidP="003310DE">
      <w:pPr>
        <w:pStyle w:val="BodyText"/>
        <w:numPr>
          <w:ilvl w:val="0"/>
          <w:numId w:val="1"/>
        </w:numPr>
        <w:jc w:val="both"/>
      </w:pPr>
      <w:r>
        <w:t>The Recipient shall ensure that its employees who have access to the Confidential Information of the Discloser have signed a non-use and non-disclosure agreement in content similar to the provisions hereof, prior to any disclosure of Confidential Information to such employees.</w:t>
      </w:r>
    </w:p>
    <w:p w:rsidR="003310DE" w:rsidRDefault="003310DE" w:rsidP="003310DE">
      <w:pPr>
        <w:pStyle w:val="BodyText"/>
        <w:jc w:val="both"/>
      </w:pPr>
    </w:p>
    <w:p w:rsidR="003310DE" w:rsidRDefault="003310DE" w:rsidP="003310DE">
      <w:pPr>
        <w:pStyle w:val="BodyText"/>
        <w:numPr>
          <w:ilvl w:val="0"/>
          <w:numId w:val="1"/>
        </w:numPr>
        <w:jc w:val="both"/>
      </w:pPr>
      <w:r>
        <w:t>The Recipient understands that the Confidential Information disclosure is provided “as is” without any warranty or guarantee of any kind by the Discloser.  The Discloser shall not be liable for any damages, loss, expense or claim of loss arising of any kind from the use of, or reliance upon, such Confidential Information by the Recipient.</w:t>
      </w:r>
    </w:p>
    <w:p w:rsidR="003310DE" w:rsidRDefault="003310DE" w:rsidP="003310DE">
      <w:pPr>
        <w:pStyle w:val="BodyText"/>
        <w:jc w:val="both"/>
      </w:pPr>
    </w:p>
    <w:p w:rsidR="003310DE" w:rsidRDefault="003310DE" w:rsidP="003310DE">
      <w:pPr>
        <w:pStyle w:val="BodyText"/>
        <w:jc w:val="both"/>
      </w:pPr>
    </w:p>
    <w:p w:rsidR="003310DE" w:rsidRDefault="003310DE" w:rsidP="003310DE">
      <w:pPr>
        <w:pStyle w:val="BodyText"/>
        <w:numPr>
          <w:ilvl w:val="0"/>
          <w:numId w:val="1"/>
        </w:numPr>
        <w:jc w:val="both"/>
      </w:pPr>
      <w:r>
        <w:t>Nothing herein shall obligate either party to proceed with any transaction between them, and each party reserves the right, at its sole direction, to terminate the discussions contemplated by this Agreement.</w:t>
      </w:r>
    </w:p>
    <w:p w:rsidR="003310DE" w:rsidRDefault="003310DE" w:rsidP="003310DE">
      <w:pPr>
        <w:pStyle w:val="BodyText"/>
        <w:jc w:val="both"/>
      </w:pPr>
    </w:p>
    <w:p w:rsidR="003310DE" w:rsidRDefault="003310DE" w:rsidP="003310DE">
      <w:pPr>
        <w:pStyle w:val="BodyText"/>
        <w:numPr>
          <w:ilvl w:val="0"/>
          <w:numId w:val="1"/>
        </w:numPr>
        <w:jc w:val="both"/>
      </w:pPr>
      <w:r>
        <w:t>This Agreement shall be governed by the laws of the Republic of Ireland.</w:t>
      </w:r>
    </w:p>
    <w:p w:rsidR="003310DE" w:rsidRDefault="003310DE" w:rsidP="003310DE">
      <w:pPr>
        <w:pStyle w:val="BodyText"/>
        <w:jc w:val="both"/>
      </w:pPr>
    </w:p>
    <w:p w:rsidR="003310DE" w:rsidRDefault="003310DE" w:rsidP="003310DE">
      <w:pPr>
        <w:pStyle w:val="BodyText"/>
        <w:jc w:val="both"/>
      </w:pPr>
    </w:p>
    <w:p w:rsidR="003310DE" w:rsidRDefault="003310DE" w:rsidP="003310DE">
      <w:pPr>
        <w:pStyle w:val="BodyText"/>
        <w:jc w:val="both"/>
      </w:pPr>
      <w:r>
        <w:t>IN WITNESS WHEREOF, the parties have executed this Agreement in duplicate</w:t>
      </w:r>
    </w:p>
    <w:p w:rsidR="003310DE" w:rsidRDefault="003310DE" w:rsidP="003310DE">
      <w:pPr>
        <w:pStyle w:val="BodyText"/>
        <w:jc w:val="both"/>
      </w:pPr>
    </w:p>
    <w:p w:rsidR="003310DE" w:rsidRDefault="003310DE" w:rsidP="003310DE">
      <w:pPr>
        <w:pStyle w:val="BodyText"/>
        <w:jc w:val="both"/>
      </w:pPr>
    </w:p>
    <w:p w:rsidR="003310DE" w:rsidRDefault="003310DE" w:rsidP="003310DE">
      <w:pPr>
        <w:pStyle w:val="BodyText"/>
        <w:jc w:val="both"/>
      </w:pPr>
    </w:p>
    <w:p w:rsidR="003310DE" w:rsidRDefault="003310DE" w:rsidP="003310DE">
      <w:pPr>
        <w:pStyle w:val="BodyText"/>
        <w:jc w:val="both"/>
      </w:pPr>
      <w:r>
        <w:t>Signed</w:t>
      </w:r>
      <w:r>
        <w:tab/>
      </w:r>
      <w:r>
        <w:tab/>
      </w:r>
      <w:r>
        <w:tab/>
      </w:r>
      <w:r>
        <w:tab/>
      </w:r>
      <w:r>
        <w:tab/>
      </w:r>
      <w:r>
        <w:tab/>
      </w:r>
      <w:r>
        <w:tab/>
      </w:r>
      <w:proofErr w:type="spellStart"/>
      <w:r>
        <w:t>Signed</w:t>
      </w:r>
      <w:proofErr w:type="spellEnd"/>
    </w:p>
    <w:p w:rsidR="003310DE" w:rsidRDefault="003310DE" w:rsidP="003310DE">
      <w:pPr>
        <w:pStyle w:val="BodyText"/>
        <w:jc w:val="both"/>
      </w:pPr>
      <w:r>
        <w:t xml:space="preserve">On behalf of                </w:t>
      </w:r>
      <w:r>
        <w:tab/>
      </w:r>
      <w:r>
        <w:tab/>
      </w:r>
      <w:r>
        <w:tab/>
      </w:r>
      <w:r>
        <w:tab/>
        <w:t>on behalf of DCU</w:t>
      </w:r>
    </w:p>
    <w:p w:rsidR="003310DE" w:rsidRDefault="003310DE" w:rsidP="003310DE">
      <w:pPr>
        <w:pStyle w:val="BodyText"/>
        <w:jc w:val="both"/>
      </w:pPr>
      <w:r>
        <w:t>By</w:t>
      </w:r>
      <w:r>
        <w:tab/>
      </w:r>
      <w:r>
        <w:tab/>
      </w:r>
      <w:r>
        <w:tab/>
      </w:r>
      <w:r>
        <w:tab/>
      </w:r>
      <w:r>
        <w:tab/>
      </w:r>
      <w:r>
        <w:tab/>
      </w:r>
      <w:r>
        <w:tab/>
      </w:r>
      <w:proofErr w:type="spellStart"/>
      <w:r>
        <w:t>By</w:t>
      </w:r>
      <w:proofErr w:type="spellEnd"/>
    </w:p>
    <w:p w:rsidR="003310DE" w:rsidRDefault="003310DE" w:rsidP="003310DE">
      <w:pPr>
        <w:pStyle w:val="BodyText"/>
        <w:jc w:val="both"/>
      </w:pPr>
    </w:p>
    <w:p w:rsidR="003310DE" w:rsidRDefault="003310DE" w:rsidP="003310DE">
      <w:pPr>
        <w:pStyle w:val="BodyText"/>
        <w:jc w:val="both"/>
      </w:pPr>
    </w:p>
    <w:p w:rsidR="003310DE" w:rsidRDefault="003310DE" w:rsidP="003310DE">
      <w:pPr>
        <w:pStyle w:val="BodyText"/>
        <w:jc w:val="both"/>
      </w:pPr>
    </w:p>
    <w:p w:rsidR="003310DE" w:rsidRDefault="003310DE" w:rsidP="003310DE">
      <w:pPr>
        <w:pStyle w:val="BodyText"/>
        <w:jc w:val="both"/>
      </w:pPr>
      <w:r>
        <w:t>______________________</w:t>
      </w:r>
      <w:r>
        <w:tab/>
      </w:r>
      <w:r>
        <w:tab/>
      </w:r>
      <w:r>
        <w:tab/>
      </w:r>
      <w:r>
        <w:tab/>
        <w:t>________________________</w:t>
      </w:r>
    </w:p>
    <w:p w:rsidR="003310DE" w:rsidRDefault="003310DE" w:rsidP="003310DE">
      <w:pPr>
        <w:pStyle w:val="BodyText"/>
        <w:jc w:val="both"/>
      </w:pPr>
    </w:p>
    <w:p w:rsidR="003310DE" w:rsidRDefault="003310DE" w:rsidP="003310DE">
      <w:pPr>
        <w:pStyle w:val="BodyText"/>
        <w:jc w:val="both"/>
      </w:pPr>
      <w:r>
        <w:t>Print Name:</w:t>
      </w:r>
      <w:r>
        <w:tab/>
      </w:r>
      <w:r>
        <w:tab/>
      </w:r>
      <w:r>
        <w:tab/>
      </w:r>
      <w:r>
        <w:tab/>
      </w:r>
      <w:r>
        <w:tab/>
      </w:r>
      <w:r>
        <w:tab/>
        <w:t>Print Name:</w:t>
      </w:r>
    </w:p>
    <w:p w:rsidR="003310DE" w:rsidRDefault="003310DE" w:rsidP="003310DE">
      <w:pPr>
        <w:pStyle w:val="BodyText"/>
        <w:jc w:val="both"/>
      </w:pPr>
      <w:r>
        <w:t>Title:</w:t>
      </w:r>
      <w:r>
        <w:tab/>
      </w:r>
      <w:r>
        <w:tab/>
      </w:r>
      <w:r>
        <w:tab/>
      </w:r>
      <w:r>
        <w:tab/>
      </w:r>
      <w:r>
        <w:tab/>
      </w:r>
      <w:r>
        <w:tab/>
      </w:r>
      <w:r>
        <w:tab/>
        <w:t>Title:</w:t>
      </w:r>
      <w:r>
        <w:tab/>
      </w:r>
      <w:r>
        <w:tab/>
      </w:r>
      <w:r>
        <w:tab/>
      </w:r>
      <w:r>
        <w:tab/>
      </w:r>
    </w:p>
    <w:p w:rsidR="003310DE" w:rsidRDefault="003310DE" w:rsidP="003310DE">
      <w:pPr>
        <w:pStyle w:val="BodyText"/>
        <w:jc w:val="both"/>
      </w:pPr>
      <w:r>
        <w:t>Date:</w:t>
      </w:r>
      <w:r>
        <w:tab/>
      </w:r>
      <w:r>
        <w:tab/>
      </w:r>
      <w:r>
        <w:tab/>
      </w:r>
      <w:r>
        <w:tab/>
      </w:r>
      <w:r>
        <w:tab/>
      </w:r>
      <w:r>
        <w:tab/>
      </w:r>
      <w:r>
        <w:tab/>
        <w:t>Date:</w:t>
      </w:r>
    </w:p>
    <w:p w:rsidR="00A23428" w:rsidRDefault="00A23428"/>
    <w:sectPr w:rsidR="00A23428" w:rsidSect="003310DE">
      <w:headerReference w:type="default" r:id="rId7"/>
      <w:footerReference w:type="default" r:id="rId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944" w:rsidRDefault="00EE5944" w:rsidP="003310DE">
      <w:r>
        <w:separator/>
      </w:r>
    </w:p>
  </w:endnote>
  <w:endnote w:type="continuationSeparator" w:id="0">
    <w:p w:rsidR="00EE5944" w:rsidRDefault="00EE5944" w:rsidP="0033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0DE" w:rsidRDefault="00EE5944">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798C955434094F3A8AEEAECAC2573362"/>
        </w:placeholder>
        <w:temporary/>
        <w:showingPlcHdr/>
      </w:sdtPr>
      <w:sdtEndPr/>
      <w:sdtContent>
        <w:r w:rsidR="003310DE">
          <w:rPr>
            <w:rFonts w:asciiTheme="majorHAnsi" w:eastAsiaTheme="majorEastAsia" w:hAnsiTheme="majorHAnsi" w:cstheme="majorBidi"/>
          </w:rPr>
          <w:t>[Type text]</w:t>
        </w:r>
      </w:sdtContent>
    </w:sdt>
    <w:r w:rsidR="003310DE">
      <w:rPr>
        <w:rFonts w:asciiTheme="majorHAnsi" w:eastAsiaTheme="majorEastAsia" w:hAnsiTheme="majorHAnsi" w:cstheme="majorBidi"/>
      </w:rPr>
      <w:ptab w:relativeTo="margin" w:alignment="right" w:leader="none"/>
    </w:r>
    <w:r w:rsidR="003310DE">
      <w:rPr>
        <w:rFonts w:asciiTheme="majorHAnsi" w:eastAsiaTheme="majorEastAsia" w:hAnsiTheme="majorHAnsi" w:cstheme="majorBidi"/>
      </w:rPr>
      <w:t xml:space="preserve">Page </w:t>
    </w:r>
    <w:r w:rsidR="003310DE">
      <w:rPr>
        <w:rFonts w:asciiTheme="minorHAnsi" w:eastAsiaTheme="minorEastAsia" w:hAnsiTheme="minorHAnsi" w:cstheme="minorBidi"/>
      </w:rPr>
      <w:fldChar w:fldCharType="begin"/>
    </w:r>
    <w:r w:rsidR="003310DE">
      <w:instrText xml:space="preserve"> PAGE   \* MERGEFORMAT </w:instrText>
    </w:r>
    <w:r w:rsidR="003310DE">
      <w:rPr>
        <w:rFonts w:asciiTheme="minorHAnsi" w:eastAsiaTheme="minorEastAsia" w:hAnsiTheme="minorHAnsi" w:cstheme="minorBidi"/>
      </w:rPr>
      <w:fldChar w:fldCharType="separate"/>
    </w:r>
    <w:r w:rsidR="00480ED5" w:rsidRPr="00480ED5">
      <w:rPr>
        <w:rFonts w:asciiTheme="majorHAnsi" w:eastAsiaTheme="majorEastAsia" w:hAnsiTheme="majorHAnsi" w:cstheme="majorBidi"/>
        <w:noProof/>
      </w:rPr>
      <w:t>1</w:t>
    </w:r>
    <w:r w:rsidR="003310DE">
      <w:rPr>
        <w:rFonts w:asciiTheme="majorHAnsi" w:eastAsiaTheme="majorEastAsia" w:hAnsiTheme="majorHAnsi" w:cstheme="majorBidi"/>
        <w:noProof/>
      </w:rPr>
      <w:fldChar w:fldCharType="end"/>
    </w:r>
  </w:p>
  <w:p w:rsidR="003310DE" w:rsidRDefault="003310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944" w:rsidRDefault="00EE5944" w:rsidP="003310DE">
      <w:r>
        <w:separator/>
      </w:r>
    </w:p>
  </w:footnote>
  <w:footnote w:type="continuationSeparator" w:id="0">
    <w:p w:rsidR="00EE5944" w:rsidRDefault="00EE5944" w:rsidP="00331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6713"/>
      <w:gridCol w:w="2877"/>
    </w:tblGrid>
    <w:tr w:rsidR="003310DE">
      <w:tc>
        <w:tcPr>
          <w:tcW w:w="3500" w:type="pct"/>
          <w:tcBorders>
            <w:bottom w:val="single" w:sz="4" w:space="0" w:color="auto"/>
          </w:tcBorders>
          <w:vAlign w:val="bottom"/>
        </w:tcPr>
        <w:p w:rsidR="003310DE" w:rsidRDefault="003310DE">
          <w:pPr>
            <w:pStyle w:val="Header"/>
            <w:jc w:val="right"/>
            <w:rPr>
              <w:noProof/>
              <w:color w:val="76923C" w:themeColor="accent3" w:themeShade="BF"/>
              <w:sz w:val="24"/>
              <w:szCs w:val="24"/>
            </w:rPr>
          </w:pPr>
          <w:r>
            <w:rPr>
              <w:b/>
              <w:bCs/>
              <w:color w:val="76923C" w:themeColor="accent3" w:themeShade="BF"/>
              <w:sz w:val="24"/>
              <w:szCs w:val="24"/>
            </w:rPr>
            <w:t>[</w:t>
          </w:r>
          <w:sdt>
            <w:sdtPr>
              <w:rPr>
                <w:b/>
                <w:bCs/>
                <w:caps/>
                <w:sz w:val="24"/>
                <w:szCs w:val="24"/>
              </w:rPr>
              <w:alias w:val="Title"/>
              <w:id w:val="77677295"/>
              <w:placeholder>
                <w:docPart w:val="60C2E52B56A44F8CA50E4ADF5CD9A2E6"/>
              </w:placeholder>
              <w:showingPlcHdr/>
              <w:dataBinding w:prefixMappings="xmlns:ns0='http://schemas.openxmlformats.org/package/2006/metadata/core-properties' xmlns:ns1='http://purl.org/dc/elements/1.1/'" w:xpath="/ns0:coreProperties[1]/ns1:title[1]" w:storeItemID="{6C3C8BC8-F283-45AE-878A-BAB7291924A1}"/>
              <w:text/>
            </w:sdtPr>
            <w:sdtEndPr/>
            <w:sdtContent>
              <w:r>
                <w:rPr>
                  <w:b/>
                  <w:bCs/>
                  <w:caps/>
                  <w:sz w:val="24"/>
                  <w:szCs w:val="24"/>
                </w:rPr>
                <w:t>Type the document title</w:t>
              </w:r>
            </w:sdtContent>
          </w:sdt>
          <w:r>
            <w:rPr>
              <w:b/>
              <w:bCs/>
              <w:color w:val="76923C" w:themeColor="accent3" w:themeShade="BF"/>
              <w:sz w:val="24"/>
              <w:szCs w:val="24"/>
            </w:rPr>
            <w:t>]</w:t>
          </w:r>
        </w:p>
      </w:tc>
      <w:sdt>
        <w:sdtPr>
          <w:rPr>
            <w:color w:val="FFFFFF" w:themeColor="background1"/>
          </w:rPr>
          <w:alias w:val="Date"/>
          <w:id w:val="77677290"/>
          <w:placeholder>
            <w:docPart w:val="57A4C0AB201C479D99C273EA4709836C"/>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3310DE" w:rsidRDefault="003310DE">
              <w:pPr>
                <w:pStyle w:val="Header"/>
                <w:rPr>
                  <w:color w:val="FFFFFF" w:themeColor="background1"/>
                </w:rPr>
              </w:pPr>
              <w:r>
                <w:rPr>
                  <w:color w:val="FFFFFF" w:themeColor="background1"/>
                </w:rPr>
                <w:t>[Pick the date]</w:t>
              </w:r>
            </w:p>
          </w:tc>
        </w:sdtContent>
      </w:sdt>
    </w:tr>
  </w:tbl>
  <w:p w:rsidR="003310DE" w:rsidRDefault="003310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D3156"/>
    <w:multiLevelType w:val="singleLevel"/>
    <w:tmpl w:val="B4A0DB2A"/>
    <w:lvl w:ilvl="0">
      <w:start w:val="1"/>
      <w:numFmt w:val="lowerLetter"/>
      <w:lvlText w:val="(%1)"/>
      <w:lvlJc w:val="left"/>
      <w:pPr>
        <w:tabs>
          <w:tab w:val="num" w:pos="1110"/>
        </w:tabs>
        <w:ind w:left="1110" w:hanging="390"/>
      </w:pPr>
      <w:rPr>
        <w:rFonts w:hint="default"/>
      </w:rPr>
    </w:lvl>
  </w:abstractNum>
  <w:abstractNum w:abstractNumId="1">
    <w:nsid w:val="3F6A0A61"/>
    <w:multiLevelType w:val="singleLevel"/>
    <w:tmpl w:val="C8A61EBC"/>
    <w:lvl w:ilvl="0">
      <w:start w:val="1"/>
      <w:numFmt w:val="lowerLetter"/>
      <w:lvlText w:val="(%1)"/>
      <w:lvlJc w:val="left"/>
      <w:pPr>
        <w:tabs>
          <w:tab w:val="num" w:pos="1440"/>
        </w:tabs>
        <w:ind w:left="1440" w:hanging="720"/>
      </w:pPr>
      <w:rPr>
        <w:rFonts w:hint="default"/>
      </w:rPr>
    </w:lvl>
  </w:abstractNum>
  <w:abstractNum w:abstractNumId="2">
    <w:nsid w:val="7AE15859"/>
    <w:multiLevelType w:val="singleLevel"/>
    <w:tmpl w:val="3190F2FC"/>
    <w:lvl w:ilvl="0">
      <w:start w:val="1"/>
      <w:numFmt w:val="decimal"/>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DE"/>
    <w:rsid w:val="003310DE"/>
    <w:rsid w:val="00480ED5"/>
    <w:rsid w:val="005428AE"/>
    <w:rsid w:val="00A23428"/>
    <w:rsid w:val="00E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D31A3-7245-4A32-8DAF-BC8C251E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0DE"/>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3310D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10DE"/>
    <w:rPr>
      <w:rFonts w:ascii="Times New Roman" w:eastAsia="Times New Roman" w:hAnsi="Times New Roman" w:cs="Times New Roman"/>
      <w:b/>
      <w:sz w:val="24"/>
      <w:szCs w:val="20"/>
      <w:lang w:val="en-GB"/>
    </w:rPr>
  </w:style>
  <w:style w:type="paragraph" w:styleId="Title">
    <w:name w:val="Title"/>
    <w:basedOn w:val="Normal"/>
    <w:link w:val="TitleChar"/>
    <w:qFormat/>
    <w:rsid w:val="003310DE"/>
    <w:pPr>
      <w:jc w:val="center"/>
    </w:pPr>
    <w:rPr>
      <w:b/>
      <w:sz w:val="28"/>
    </w:rPr>
  </w:style>
  <w:style w:type="character" w:customStyle="1" w:styleId="TitleChar">
    <w:name w:val="Title Char"/>
    <w:basedOn w:val="DefaultParagraphFont"/>
    <w:link w:val="Title"/>
    <w:rsid w:val="003310DE"/>
    <w:rPr>
      <w:rFonts w:ascii="Times New Roman" w:eastAsia="Times New Roman" w:hAnsi="Times New Roman" w:cs="Times New Roman"/>
      <w:b/>
      <w:sz w:val="28"/>
      <w:szCs w:val="20"/>
      <w:lang w:val="en-GB"/>
    </w:rPr>
  </w:style>
  <w:style w:type="paragraph" w:styleId="BodyText">
    <w:name w:val="Body Text"/>
    <w:basedOn w:val="Normal"/>
    <w:link w:val="BodyTextChar"/>
    <w:semiHidden/>
    <w:rsid w:val="003310DE"/>
    <w:rPr>
      <w:sz w:val="24"/>
    </w:rPr>
  </w:style>
  <w:style w:type="character" w:customStyle="1" w:styleId="BodyTextChar">
    <w:name w:val="Body Text Char"/>
    <w:basedOn w:val="DefaultParagraphFont"/>
    <w:link w:val="BodyText"/>
    <w:semiHidden/>
    <w:rsid w:val="003310DE"/>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3310DE"/>
    <w:pPr>
      <w:tabs>
        <w:tab w:val="center" w:pos="4680"/>
        <w:tab w:val="right" w:pos="9360"/>
      </w:tabs>
    </w:pPr>
  </w:style>
  <w:style w:type="character" w:customStyle="1" w:styleId="HeaderChar">
    <w:name w:val="Header Char"/>
    <w:basedOn w:val="DefaultParagraphFont"/>
    <w:link w:val="Header"/>
    <w:uiPriority w:val="99"/>
    <w:rsid w:val="003310D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310DE"/>
    <w:pPr>
      <w:tabs>
        <w:tab w:val="center" w:pos="4680"/>
        <w:tab w:val="right" w:pos="9360"/>
      </w:tabs>
    </w:pPr>
  </w:style>
  <w:style w:type="character" w:customStyle="1" w:styleId="FooterChar">
    <w:name w:val="Footer Char"/>
    <w:basedOn w:val="DefaultParagraphFont"/>
    <w:link w:val="Footer"/>
    <w:uiPriority w:val="99"/>
    <w:rsid w:val="003310D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310DE"/>
    <w:rPr>
      <w:rFonts w:ascii="Tahoma" w:hAnsi="Tahoma" w:cs="Tahoma"/>
      <w:sz w:val="16"/>
      <w:szCs w:val="16"/>
    </w:rPr>
  </w:style>
  <w:style w:type="character" w:customStyle="1" w:styleId="BalloonTextChar">
    <w:name w:val="Balloon Text Char"/>
    <w:basedOn w:val="DefaultParagraphFont"/>
    <w:link w:val="BalloonText"/>
    <w:uiPriority w:val="99"/>
    <w:semiHidden/>
    <w:rsid w:val="003310DE"/>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glossary/document.xml" Type="http://schemas.openxmlformats.org/officeDocument/2006/relationships/glossaryDocument"/>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C2E52B56A44F8CA50E4ADF5CD9A2E6"/>
        <w:category>
          <w:name w:val="General"/>
          <w:gallery w:val="placeholder"/>
        </w:category>
        <w:types>
          <w:type w:val="bbPlcHdr"/>
        </w:types>
        <w:behaviors>
          <w:behavior w:val="content"/>
        </w:behaviors>
        <w:guid w:val="{6ADF2DC0-B87F-4031-B190-F5DD6A46A8EE}"/>
      </w:docPartPr>
      <w:docPartBody>
        <w:p w:rsidR="001C6FDD" w:rsidRDefault="009B557C" w:rsidP="009B557C">
          <w:pPr>
            <w:pStyle w:val="60C2E52B56A44F8CA50E4ADF5CD9A2E6"/>
          </w:pPr>
          <w:r>
            <w:rPr>
              <w:b/>
              <w:bCs/>
              <w:caps/>
              <w:sz w:val="24"/>
              <w:szCs w:val="24"/>
            </w:rPr>
            <w:t>Type the document title</w:t>
          </w:r>
        </w:p>
      </w:docPartBody>
    </w:docPart>
    <w:docPart>
      <w:docPartPr>
        <w:name w:val="57A4C0AB201C479D99C273EA4709836C"/>
        <w:category>
          <w:name w:val="General"/>
          <w:gallery w:val="placeholder"/>
        </w:category>
        <w:types>
          <w:type w:val="bbPlcHdr"/>
        </w:types>
        <w:behaviors>
          <w:behavior w:val="content"/>
        </w:behaviors>
        <w:guid w:val="{A8C4BAB9-28D9-416F-BF0F-DE5BC8519381}"/>
      </w:docPartPr>
      <w:docPartBody>
        <w:p w:rsidR="001C6FDD" w:rsidRDefault="009B557C" w:rsidP="009B557C">
          <w:pPr>
            <w:pStyle w:val="57A4C0AB201C479D99C273EA4709836C"/>
          </w:pPr>
          <w:r>
            <w:rPr>
              <w:color w:val="FFFFFF" w:themeColor="background1"/>
            </w:rPr>
            <w:t>[Pick the date]</w:t>
          </w:r>
        </w:p>
      </w:docPartBody>
    </w:docPart>
    <w:docPart>
      <w:docPartPr>
        <w:name w:val="798C955434094F3A8AEEAECAC2573362"/>
        <w:category>
          <w:name w:val="General"/>
          <w:gallery w:val="placeholder"/>
        </w:category>
        <w:types>
          <w:type w:val="bbPlcHdr"/>
        </w:types>
        <w:behaviors>
          <w:behavior w:val="content"/>
        </w:behaviors>
        <w:guid w:val="{70AEA1B0-4DFB-421A-A95A-C9EC902E5154}"/>
      </w:docPartPr>
      <w:docPartBody>
        <w:p w:rsidR="001C6FDD" w:rsidRDefault="009B557C" w:rsidP="009B557C">
          <w:pPr>
            <w:pStyle w:val="798C955434094F3A8AEEAECAC2573362"/>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57C"/>
    <w:rsid w:val="001C6FDD"/>
    <w:rsid w:val="002A7339"/>
    <w:rsid w:val="009B557C"/>
    <w:rsid w:val="00C1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C2E52B56A44F8CA50E4ADF5CD9A2E6">
    <w:name w:val="60C2E52B56A44F8CA50E4ADF5CD9A2E6"/>
    <w:rsid w:val="009B557C"/>
  </w:style>
  <w:style w:type="paragraph" w:customStyle="1" w:styleId="57A4C0AB201C479D99C273EA4709836C">
    <w:name w:val="57A4C0AB201C479D99C273EA4709836C"/>
    <w:rsid w:val="009B557C"/>
  </w:style>
  <w:style w:type="paragraph" w:customStyle="1" w:styleId="798C955434094F3A8AEEAECAC2573362">
    <w:name w:val="798C955434094F3A8AEEAECAC2573362"/>
    <w:rsid w:val="009B5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500</Words>
  <Characters>2850</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3344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