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2577" w:right="2601" w:firstLine="0"/>
        <w:jc w:val="center"/>
        <w:rPr>
          <w:b/>
          <w:sz w:val="24"/>
        </w:rPr>
      </w:pPr>
      <w:r>
        <w:rPr>
          <w:b/>
          <w:sz w:val="24"/>
        </w:rPr>
        <w:t>DIVORCE SETTLEMENT AGREEMENT TABLE OF 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1" w:val="right" w:leader="dot"/>
            </w:tabs>
            <w:spacing w:line="240" w:lineRule="auto" w:before="0" w:after="0"/>
            <w:ind w:left="539" w:right="0" w:hanging="439"/>
            <w:jc w:val="left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bookmark0">
            <w:r>
              <w:rPr/>
              <w:t>Parties</w:t>
              <w:tab/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1" w:val="right" w:leader="dot"/>
            </w:tabs>
            <w:spacing w:line="240" w:lineRule="auto" w:before="0" w:after="0"/>
            <w:ind w:left="539" w:right="0" w:hanging="439"/>
            <w:jc w:val="left"/>
          </w:pPr>
          <w:hyperlink w:history="true" w:anchor="_bookmark1">
            <w:r>
              <w:rPr/>
              <w:t>Definitions</w:t>
            </w:r>
            <w:r>
              <w:rPr>
                <w:spacing w:val="-3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Interpretations</w:t>
              <w:tab/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1" w:val="right" w:leader="dot"/>
            </w:tabs>
            <w:spacing w:line="240" w:lineRule="auto" w:before="0" w:after="0"/>
            <w:ind w:left="539" w:right="0" w:hanging="439"/>
            <w:jc w:val="left"/>
          </w:pPr>
          <w:hyperlink w:history="true" w:anchor="_bookmark2">
            <w:r>
              <w:rPr/>
              <w:t>Preamble</w:t>
              <w:tab/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1" w:val="right" w:leader="dot"/>
            </w:tabs>
            <w:spacing w:line="240" w:lineRule="auto" w:before="0" w:after="0"/>
            <w:ind w:left="539" w:right="0" w:hanging="439"/>
            <w:jc w:val="left"/>
          </w:pPr>
          <w:hyperlink w:history="true" w:anchor="_bookmark3">
            <w:r>
              <w:rPr/>
              <w:t>Legal</w:t>
            </w:r>
            <w:r>
              <w:rPr>
                <w:spacing w:val="-1"/>
              </w:rPr>
              <w:t> </w:t>
            </w:r>
            <w:r>
              <w:rPr/>
              <w:t>Guardianship</w:t>
              <w:tab/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1" w:val="right" w:leader="dot"/>
            </w:tabs>
            <w:spacing w:line="240" w:lineRule="auto" w:before="0" w:after="0"/>
            <w:ind w:left="539" w:right="0" w:hanging="439"/>
            <w:jc w:val="left"/>
          </w:pPr>
          <w:hyperlink w:history="true" w:anchor="_bookmark4">
            <w:r>
              <w:rPr/>
              <w:t>Custody of</w:t>
            </w:r>
            <w:r>
              <w:rPr>
                <w:spacing w:val="-2"/>
              </w:rPr>
              <w:t> </w:t>
            </w:r>
            <w:r>
              <w:rPr/>
              <w:t>the Children</w:t>
              <w:tab/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1" w:val="right" w:leader="dot"/>
            </w:tabs>
            <w:spacing w:line="240" w:lineRule="auto" w:before="0" w:after="0"/>
            <w:ind w:left="539" w:right="0" w:hanging="439"/>
            <w:jc w:val="left"/>
          </w:pPr>
          <w:hyperlink w:history="true" w:anchor="_bookmark5">
            <w:r>
              <w:rPr/>
              <w:t>Access to and Contact with</w:t>
            </w:r>
            <w:r>
              <w:rPr>
                <w:spacing w:val="-4"/>
              </w:rPr>
              <w:t> </w:t>
            </w:r>
            <w:r>
              <w:rPr/>
              <w:t>the Children</w:t>
              <w:tab/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1" w:val="right" w:leader="dot"/>
            </w:tabs>
            <w:spacing w:line="240" w:lineRule="auto" w:before="0" w:after="0"/>
            <w:ind w:left="539" w:right="0" w:hanging="439"/>
            <w:jc w:val="left"/>
          </w:pPr>
          <w:hyperlink w:history="true" w:anchor="_bookmark6">
            <w:r>
              <w:rPr/>
              <w:t>Maintenance</w:t>
              <w:tab/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1" w:val="right" w:leader="dot"/>
            </w:tabs>
            <w:spacing w:line="240" w:lineRule="auto" w:before="0" w:after="0"/>
            <w:ind w:left="539" w:right="0" w:hanging="439"/>
            <w:jc w:val="left"/>
          </w:pPr>
          <w:hyperlink w:history="true" w:anchor="_bookmark7">
            <w:r>
              <w:rPr/>
              <w:t>Property</w:t>
              <w:tab/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9" w:val="left" w:leader="none"/>
              <w:tab w:pos="540" w:val="left" w:leader="none"/>
              <w:tab w:pos="9451" w:val="right" w:leader="dot"/>
            </w:tabs>
            <w:spacing w:line="240" w:lineRule="auto" w:before="0" w:after="0"/>
            <w:ind w:left="539" w:right="0" w:hanging="439"/>
            <w:jc w:val="left"/>
          </w:pPr>
          <w:hyperlink w:history="true" w:anchor="_bookmark8">
            <w:r>
              <w:rPr/>
              <w:t>Costs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8" w:val="left" w:leader="none"/>
              <w:tab w:pos="569" w:val="left" w:leader="none"/>
              <w:tab w:pos="9451" w:val="right" w:leader="dot"/>
            </w:tabs>
            <w:spacing w:line="240" w:lineRule="auto" w:before="1" w:after="0"/>
            <w:ind w:left="568" w:right="0" w:hanging="468"/>
            <w:jc w:val="left"/>
          </w:pPr>
          <w:hyperlink w:history="true" w:anchor="_bookmark9">
            <w:r>
              <w:rPr/>
              <w:t>Breach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8" w:val="left" w:leader="none"/>
              <w:tab w:pos="9451" w:val="right" w:leader="dot"/>
            </w:tabs>
            <w:spacing w:line="240" w:lineRule="auto" w:before="0" w:after="0"/>
            <w:ind w:left="567" w:right="0" w:hanging="467"/>
            <w:jc w:val="left"/>
          </w:pPr>
          <w:hyperlink w:history="true" w:anchor="_bookmark10">
            <w:r>
              <w:rPr/>
              <w:t>General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8" w:val="left" w:leader="none"/>
              <w:tab w:pos="569" w:val="left" w:leader="none"/>
              <w:tab w:pos="9451" w:val="right" w:leader="dot"/>
            </w:tabs>
            <w:spacing w:line="240" w:lineRule="auto" w:before="0" w:after="0"/>
            <w:ind w:left="568" w:right="0" w:hanging="468"/>
            <w:jc w:val="left"/>
          </w:pPr>
          <w:hyperlink w:history="true" w:anchor="_bookmark11">
            <w:r>
              <w:rPr/>
              <w:t>Signatories</w:t>
              <w:tab/>
              <w:t>3</w:t>
            </w:r>
          </w:hyperlink>
        </w:p>
        <w:p>
          <w:pPr>
            <w:spacing w:line="240" w:lineRule="auto" w:before="0"/>
            <w:rPr>
              <w:sz w:val="24"/>
            </w:rPr>
          </w:pPr>
          <w:r>
            <w:fldChar w:fldCharType="end"/>
          </w:r>
        </w:p>
      </w:sdtContent>
    </w:sdt>
    <w:p>
      <w:pPr>
        <w:pStyle w:val="Heading1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0"/>
        <w:jc w:val="left"/>
      </w:pPr>
      <w:bookmarkStart w:name="_bookmark0" w:id="1"/>
      <w:bookmarkEnd w:id="1"/>
      <w:r>
        <w:rPr>
          <w:b w:val="0"/>
        </w:rPr>
      </w:r>
      <w:bookmarkStart w:name="_bookmark0" w:id="2"/>
      <w:bookmarkEnd w:id="2"/>
      <w:r>
        <w:rPr/>
        <w:t>P</w:t>
      </w:r>
      <w:r>
        <w:rPr/>
        <w:t>arties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The Parties to this agreement</w:t>
      </w:r>
      <w:r>
        <w:rPr>
          <w:spacing w:val="-7"/>
          <w:sz w:val="24"/>
        </w:rPr>
        <w:t> </w:t>
      </w:r>
      <w:r>
        <w:rPr>
          <w:sz w:val="24"/>
        </w:rPr>
        <w:t>are:</w:t>
      </w:r>
    </w:p>
    <w:p>
      <w:pPr>
        <w:pStyle w:val="ListParagraph"/>
        <w:numPr>
          <w:ilvl w:val="2"/>
          <w:numId w:val="2"/>
        </w:numPr>
        <w:tabs>
          <w:tab w:pos="821" w:val="left" w:leader="none"/>
          <w:tab w:pos="4636" w:val="left" w:leader="none"/>
        </w:tabs>
        <w:spacing w:line="240" w:lineRule="auto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(</w:t>
      </w:r>
      <w:r>
        <w:rPr>
          <w:sz w:val="24"/>
          <w:u w:val="single"/>
        </w:rPr>
        <w:t> </w:t>
        <w:tab/>
      </w:r>
      <w:r>
        <w:rPr>
          <w:sz w:val="24"/>
        </w:rPr>
        <w:t>) (“Plaintiff”);</w:t>
      </w:r>
      <w:r>
        <w:rPr>
          <w:spacing w:val="-3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2"/>
        </w:numPr>
        <w:tabs>
          <w:tab w:pos="821" w:val="left" w:leader="none"/>
          <w:tab w:pos="4636" w:val="left" w:leader="none"/>
        </w:tabs>
        <w:spacing w:line="240" w:lineRule="auto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(</w:t>
      </w:r>
      <w:r>
        <w:rPr>
          <w:sz w:val="24"/>
          <w:u w:val="single"/>
        </w:rPr>
        <w:t> </w:t>
        <w:tab/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(“Defendant”).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0"/>
        <w:jc w:val="left"/>
      </w:pPr>
      <w:bookmarkStart w:name="_bookmark1" w:id="3"/>
      <w:bookmarkEnd w:id="3"/>
      <w:r>
        <w:rPr>
          <w:b w:val="0"/>
        </w:rPr>
      </w:r>
      <w:bookmarkStart w:name="_bookmark1" w:id="4"/>
      <w:bookmarkEnd w:id="4"/>
      <w:r>
        <w:rPr/>
        <w:t>Definitions</w:t>
      </w:r>
      <w:r>
        <w:rPr/>
        <w:t> and Interpretations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These terms have the following meanings assigned to</w:t>
      </w:r>
      <w:r>
        <w:rPr>
          <w:spacing w:val="-10"/>
          <w:sz w:val="24"/>
        </w:rPr>
        <w:t> </w:t>
      </w:r>
      <w:r>
        <w:rPr>
          <w:sz w:val="24"/>
        </w:rPr>
        <w:t>them:</w:t>
      </w:r>
    </w:p>
    <w:p>
      <w:pPr>
        <w:pStyle w:val="ListParagraph"/>
        <w:numPr>
          <w:ilvl w:val="2"/>
          <w:numId w:val="2"/>
        </w:numPr>
        <w:tabs>
          <w:tab w:pos="821" w:val="left" w:leader="none"/>
        </w:tabs>
        <w:spacing w:line="240" w:lineRule="auto" w:before="0" w:after="0"/>
        <w:ind w:left="820" w:right="121" w:hanging="720"/>
        <w:jc w:val="left"/>
        <w:rPr>
          <w:sz w:val="24"/>
        </w:rPr>
      </w:pPr>
      <w:r>
        <w:rPr>
          <w:sz w:val="24"/>
          <w:u w:val="single"/>
        </w:rPr>
        <w:t>Days</w:t>
      </w:r>
      <w:r>
        <w:rPr>
          <w:sz w:val="24"/>
        </w:rPr>
        <w:t>: business days which are calculated by excluding the first day,</w:t>
      </w:r>
      <w:r>
        <w:rPr>
          <w:spacing w:val="38"/>
          <w:sz w:val="24"/>
        </w:rPr>
        <w:t> </w:t>
      </w:r>
      <w:r>
        <w:rPr>
          <w:sz w:val="24"/>
        </w:rPr>
        <w:t>public holiday, Saturday, and</w:t>
      </w:r>
      <w:r>
        <w:rPr>
          <w:spacing w:val="-3"/>
          <w:sz w:val="24"/>
        </w:rPr>
        <w:t> </w:t>
      </w:r>
      <w:r>
        <w:rPr>
          <w:sz w:val="24"/>
        </w:rPr>
        <w:t>Sunday.</w:t>
      </w:r>
    </w:p>
    <w:p>
      <w:pPr>
        <w:pStyle w:val="ListParagraph"/>
        <w:numPr>
          <w:ilvl w:val="2"/>
          <w:numId w:val="2"/>
        </w:numPr>
        <w:tabs>
          <w:tab w:pos="821" w:val="left" w:leader="none"/>
        </w:tabs>
        <w:spacing w:line="240" w:lineRule="auto" w:before="0" w:after="0"/>
        <w:ind w:left="820" w:right="116" w:hanging="720"/>
        <w:jc w:val="left"/>
        <w:rPr>
          <w:sz w:val="24"/>
        </w:rPr>
      </w:pPr>
      <w:r>
        <w:rPr>
          <w:sz w:val="24"/>
          <w:u w:val="single"/>
        </w:rPr>
        <w:t>Effective date:</w:t>
      </w:r>
      <w:r>
        <w:rPr>
          <w:sz w:val="24"/>
        </w:rPr>
        <w:t> the date this agreement shall take effect, being the date the High Court issues a decree of</w:t>
      </w:r>
      <w:r>
        <w:rPr>
          <w:spacing w:val="-3"/>
          <w:sz w:val="24"/>
        </w:rPr>
        <w:t> </w:t>
      </w:r>
      <w:r>
        <w:rPr>
          <w:sz w:val="24"/>
        </w:rPr>
        <w:t>divorce.</w:t>
      </w:r>
    </w:p>
    <w:p>
      <w:pPr>
        <w:pStyle w:val="ListParagraph"/>
        <w:numPr>
          <w:ilvl w:val="2"/>
          <w:numId w:val="2"/>
        </w:numPr>
        <w:tabs>
          <w:tab w:pos="821" w:val="left" w:leader="none"/>
        </w:tabs>
        <w:spacing w:line="240" w:lineRule="auto" w:before="0" w:after="0"/>
        <w:ind w:left="820" w:right="0" w:hanging="720"/>
        <w:jc w:val="left"/>
        <w:rPr>
          <w:sz w:val="24"/>
        </w:rPr>
      </w:pPr>
      <w:r>
        <w:rPr>
          <w:sz w:val="24"/>
          <w:u w:val="single"/>
        </w:rPr>
        <w:t>Child/ren:</w:t>
      </w:r>
      <w:r>
        <w:rPr>
          <w:sz w:val="24"/>
        </w:rPr>
        <w:t> the minor children born of the marriage between the Parties</w:t>
      </w:r>
      <w:r>
        <w:rPr>
          <w:spacing w:val="-13"/>
          <w:sz w:val="24"/>
        </w:rPr>
        <w:t> </w:t>
      </w:r>
      <w:r>
        <w:rPr>
          <w:sz w:val="24"/>
        </w:rPr>
        <w:t>namely:</w:t>
      </w:r>
    </w:p>
    <w:p>
      <w:pPr>
        <w:pStyle w:val="BodyText"/>
        <w:spacing w:before="5"/>
        <w:rPr>
          <w:sz w:val="18"/>
        </w:rPr>
      </w:pPr>
      <w:r>
        <w:rPr/>
        <w:pict>
          <v:group style="position:absolute;margin-left:108.019997pt;margin-top:12.611641pt;width:427.15pt;height:1.1pt;mso-position-horizontal-relative:page;mso-position-vertical-relative:paragraph;z-index:-1024;mso-wrap-distance-left:0;mso-wrap-distance-right:0" coordorigin="2160,252" coordsize="8543,22">
            <v:line style="position:absolute" from="2160,266" to="10694,266" stroked="true" strokeweight=".756pt" strokecolor="#000000">
              <v:stroke dashstyle="solid"/>
            </v:line>
            <v:line style="position:absolute" from="2160,261" to="10703,261" stroked="true" strokeweight=".84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108.019997pt;margin-top:26.41164pt;width:427.15pt;height:1.1pt;mso-position-horizontal-relative:page;mso-position-vertical-relative:paragraph;z-index:-1000;mso-wrap-distance-left:0;mso-wrap-distance-right:0" coordorigin="2160,528" coordsize="8543,22">
            <v:line style="position:absolute" from="2160,542" to="10694,542" stroked="true" strokeweight=".756pt" strokecolor="#000000">
              <v:stroke dashstyle="solid"/>
            </v:line>
            <v:line style="position:absolute" from="2160,537" to="10703,537" stroked="true" strokeweight=".84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9365" w:val="left" w:leader="none"/>
        </w:tabs>
        <w:spacing w:line="250" w:lineRule="exact"/>
        <w:ind w:left="820"/>
      </w:pPr>
      <w:r>
        <w:rPr>
          <w:w w:val="100"/>
          <w:u w:val="thick"/>
        </w:rPr>
        <w:t> </w:t>
      </w:r>
      <w:r>
        <w:rPr>
          <w:u w:val="thick"/>
        </w:rPr>
        <w:tab/>
        <w:t>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When words and figures conflict, the words must</w:t>
      </w:r>
      <w:r>
        <w:rPr>
          <w:spacing w:val="-9"/>
          <w:sz w:val="24"/>
        </w:rPr>
        <w:t> </w:t>
      </w:r>
      <w:r>
        <w:rPr>
          <w:sz w:val="24"/>
        </w:rPr>
        <w:t>prevail.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The words “shall”, “must” and “will” in this agreement are mandatory</w:t>
      </w:r>
      <w:r>
        <w:rPr>
          <w:spacing w:val="-28"/>
          <w:sz w:val="24"/>
        </w:rPr>
        <w:t> </w:t>
      </w:r>
      <w:r>
        <w:rPr>
          <w:sz w:val="24"/>
        </w:rPr>
        <w:t>obligations.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75" w:lineRule="exact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One gender includes the other</w:t>
      </w:r>
      <w:r>
        <w:rPr>
          <w:spacing w:val="-3"/>
          <w:sz w:val="24"/>
        </w:rPr>
        <w:t> </w:t>
      </w:r>
      <w:r>
        <w:rPr>
          <w:sz w:val="24"/>
        </w:rPr>
        <w:t>gender.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75" w:lineRule="exact" w:before="0" w:after="0"/>
        <w:ind w:left="820" w:right="0" w:hanging="720"/>
        <w:jc w:val="left"/>
        <w:rPr>
          <w:i/>
          <w:sz w:val="24"/>
        </w:rPr>
      </w:pPr>
      <w:r>
        <w:rPr>
          <w:sz w:val="24"/>
        </w:rPr>
        <w:t>The singular includes the plural and </w:t>
      </w:r>
      <w:r>
        <w:rPr>
          <w:i/>
          <w:sz w:val="24"/>
        </w:rPr>
        <w:t>vice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versa.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2" w:after="0"/>
        <w:ind w:left="820" w:right="124" w:hanging="720"/>
        <w:jc w:val="both"/>
        <w:rPr>
          <w:sz w:val="24"/>
        </w:rPr>
      </w:pPr>
      <w:r>
        <w:rPr>
          <w:sz w:val="24"/>
        </w:rPr>
        <w:t>The headings of the clauses in this agreement are for convenience and reference only; and shall not be used in the interpretation, modification or amplification of the terms of this</w:t>
      </w:r>
      <w:r>
        <w:rPr>
          <w:spacing w:val="-1"/>
          <w:sz w:val="24"/>
        </w:rPr>
        <w:t> </w:t>
      </w:r>
      <w:r>
        <w:rPr>
          <w:sz w:val="24"/>
        </w:rPr>
        <w:t>agreement.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0"/>
        <w:jc w:val="left"/>
      </w:pPr>
      <w:bookmarkStart w:name="_bookmark2" w:id="5"/>
      <w:bookmarkEnd w:id="5"/>
      <w:r>
        <w:rPr>
          <w:b w:val="0"/>
        </w:rPr>
      </w:r>
      <w:bookmarkStart w:name="_bookmark2" w:id="6"/>
      <w:bookmarkEnd w:id="6"/>
      <w:r>
        <w:rPr/>
        <w:t>P</w:t>
      </w:r>
      <w:r>
        <w:rPr/>
        <w:t>reamble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4215" w:val="left" w:leader="none"/>
          <w:tab w:pos="4826" w:val="left" w:leader="none"/>
        </w:tabs>
        <w:spacing w:line="240" w:lineRule="auto" w:before="0" w:after="0"/>
        <w:ind w:left="820" w:right="114" w:hanging="720"/>
        <w:jc w:val="left"/>
        <w:rPr>
          <w:sz w:val="24"/>
        </w:rPr>
      </w:pPr>
      <w:r>
        <w:rPr>
          <w:sz w:val="24"/>
        </w:rPr>
        <w:t>The </w:t>
      </w:r>
      <w:r>
        <w:rPr>
          <w:spacing w:val="12"/>
          <w:sz w:val="24"/>
        </w:rPr>
        <w:t> </w:t>
      </w:r>
      <w:r>
        <w:rPr>
          <w:sz w:val="24"/>
        </w:rPr>
        <w:t>Parties </w:t>
      </w:r>
      <w:r>
        <w:rPr>
          <w:spacing w:val="10"/>
          <w:sz w:val="24"/>
        </w:rPr>
        <w:t> </w:t>
      </w:r>
      <w:r>
        <w:rPr>
          <w:sz w:val="24"/>
        </w:rPr>
        <w:t>on</w:t>
      </w:r>
      <w:r>
        <w:rPr>
          <w:sz w:val="24"/>
          <w:u w:val="single"/>
        </w:rPr>
        <w:t> </w:t>
        <w:tab/>
      </w:r>
      <w:r>
        <w:rPr>
          <w:sz w:val="24"/>
        </w:rPr>
        <w:t>entered into a marriage with the matrimonial regime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The Parties acknowledge that their marriage has irretrievably broken</w:t>
      </w:r>
      <w:r>
        <w:rPr>
          <w:spacing w:val="-19"/>
          <w:sz w:val="24"/>
        </w:rPr>
        <w:t> </w:t>
      </w:r>
      <w:r>
        <w:rPr>
          <w:sz w:val="24"/>
        </w:rPr>
        <w:t>down.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16" w:hanging="720"/>
        <w:jc w:val="left"/>
        <w:rPr>
          <w:sz w:val="24"/>
        </w:rPr>
      </w:pPr>
      <w:r>
        <w:rPr>
          <w:sz w:val="24"/>
        </w:rPr>
        <w:t>The Parties have reached an agreement relating to legal guardianship, custody, access, maintenance, property, and other consequences of the</w:t>
      </w:r>
      <w:r>
        <w:rPr>
          <w:spacing w:val="-10"/>
          <w:sz w:val="24"/>
        </w:rPr>
        <w:t> </w:t>
      </w:r>
      <w:r>
        <w:rPr>
          <w:sz w:val="24"/>
        </w:rPr>
        <w:t>divorce.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1002" w:top="1360" w:bottom="1200" w:left="1340" w:right="132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76" w:after="0"/>
        <w:ind w:left="820" w:right="0" w:hanging="720"/>
        <w:jc w:val="left"/>
      </w:pPr>
      <w:bookmarkStart w:name="_bookmark3" w:id="7"/>
      <w:bookmarkEnd w:id="7"/>
      <w:r>
        <w:rPr>
          <w:b w:val="0"/>
        </w:rPr>
      </w:r>
      <w:bookmarkStart w:name="_bookmark3" w:id="8"/>
      <w:bookmarkEnd w:id="8"/>
      <w:r>
        <w:rPr/>
        <w:t>Leg</w:t>
      </w:r>
      <w:r>
        <w:rPr/>
        <w:t>al Guardianship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18" w:hanging="720"/>
        <w:jc w:val="left"/>
        <w:rPr>
          <w:sz w:val="24"/>
        </w:rPr>
      </w:pPr>
      <w:r>
        <w:rPr>
          <w:sz w:val="24"/>
        </w:rPr>
        <w:t>It is agreed that both Parties shall remain as legal guardians of the minor children.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0"/>
        <w:jc w:val="left"/>
      </w:pPr>
      <w:bookmarkStart w:name="_bookmark4" w:id="9"/>
      <w:bookmarkEnd w:id="9"/>
      <w:r>
        <w:rPr>
          <w:b w:val="0"/>
        </w:rPr>
      </w:r>
      <w:bookmarkStart w:name="_bookmark4" w:id="10"/>
      <w:bookmarkEnd w:id="10"/>
      <w:r>
        <w:rPr/>
        <w:t>Cust</w:t>
      </w:r>
      <w:r>
        <w:rPr/>
        <w:t>ody of the</w:t>
      </w:r>
      <w:r>
        <w:rPr>
          <w:spacing w:val="-4"/>
        </w:rPr>
        <w:t> </w:t>
      </w:r>
      <w:r>
        <w:rPr/>
        <w:t>Children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8468" w:val="left" w:leader="none"/>
        </w:tabs>
        <w:spacing w:line="240" w:lineRule="auto" w:before="0" w:after="0"/>
        <w:ind w:left="820" w:right="117" w:hanging="720"/>
        <w:jc w:val="left"/>
        <w:rPr>
          <w:sz w:val="24"/>
        </w:rPr>
      </w:pPr>
      <w:r>
        <w:rPr>
          <w:sz w:val="24"/>
        </w:rPr>
        <w:t>Custody of minor child/ren will be granted </w:t>
      </w:r>
      <w:r>
        <w:rPr>
          <w:spacing w:val="10"/>
          <w:sz w:val="24"/>
        </w:rPr>
        <w:t> </w:t>
      </w:r>
      <w:r>
        <w:rPr>
          <w:sz w:val="24"/>
        </w:rPr>
        <w:t>to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z w:val="24"/>
          <w:u w:val="single"/>
        </w:rPr>
        <w:t> </w:t>
        <w:tab/>
      </w:r>
      <w:r>
        <w:rPr>
          <w:sz w:val="24"/>
        </w:rPr>
        <w:t>, who </w:t>
      </w:r>
      <w:r>
        <w:rPr>
          <w:spacing w:val="-6"/>
          <w:sz w:val="24"/>
        </w:rPr>
        <w:t>will </w:t>
      </w:r>
      <w:r>
        <w:rPr>
          <w:sz w:val="24"/>
        </w:rPr>
        <w:t>reside with this Party at his residential</w:t>
      </w:r>
      <w:r>
        <w:rPr>
          <w:spacing w:val="-5"/>
          <w:sz w:val="24"/>
        </w:rPr>
        <w:t> </w:t>
      </w:r>
      <w:r>
        <w:rPr>
          <w:sz w:val="24"/>
        </w:rPr>
        <w:t>address.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0"/>
        <w:jc w:val="left"/>
      </w:pPr>
      <w:bookmarkStart w:name="_bookmark5" w:id="11"/>
      <w:bookmarkEnd w:id="11"/>
      <w:r>
        <w:rPr>
          <w:b w:val="0"/>
        </w:rPr>
      </w:r>
      <w:bookmarkStart w:name="_bookmark5" w:id="12"/>
      <w:bookmarkEnd w:id="12"/>
      <w:r>
        <w:rPr/>
        <w:t>A</w:t>
      </w:r>
      <w:r>
        <w:rPr/>
        <w:t>ccess to and Contact with the</w:t>
      </w:r>
      <w:r>
        <w:rPr>
          <w:spacing w:val="-3"/>
        </w:rPr>
        <w:t> </w:t>
      </w:r>
      <w:r>
        <w:rPr/>
        <w:t>Children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3762" w:val="left" w:leader="none"/>
        </w:tabs>
        <w:spacing w:line="240" w:lineRule="auto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The</w:t>
      </w:r>
      <w:r>
        <w:rPr>
          <w:sz w:val="24"/>
          <w:u w:val="single"/>
        </w:rPr>
        <w:t> </w:t>
        <w:tab/>
      </w:r>
      <w:r>
        <w:rPr>
          <w:sz w:val="24"/>
        </w:rPr>
        <w:t>will have access to the child/ren as</w:t>
      </w:r>
      <w:r>
        <w:rPr>
          <w:spacing w:val="-4"/>
          <w:sz w:val="24"/>
        </w:rPr>
        <w:t> </w:t>
      </w:r>
      <w:r>
        <w:rPr>
          <w:sz w:val="24"/>
        </w:rPr>
        <w:t>follows:</w:t>
      </w:r>
    </w:p>
    <w:p>
      <w:pPr>
        <w:pStyle w:val="BodyText"/>
        <w:rPr>
          <w:sz w:val="19"/>
        </w:rPr>
      </w:pPr>
      <w:r>
        <w:rPr/>
        <w:pict>
          <v:line style="position:absolute;mso-position-horizontal-relative:page;mso-position-vertical-relative:paragraph;z-index:-976;mso-wrap-distance-left:0;mso-wrap-distance-right:0" from="108.019997pt,13.281716pt" to="534.704017pt,13.281716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52;mso-wrap-distance-left:0;mso-wrap-distance-right:0" from="108.019997pt,27.111734pt" to="534.704017pt,27.111734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28;mso-wrap-distance-left:0;mso-wrap-distance-right:0" from="108.019997pt,40.911720pt" to="534.704017pt,40.911720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04;mso-wrap-distance-left:0;mso-wrap-distance-right:0" from="108.019997pt,54.711708pt" to="534.704017pt,54.711708pt" stroked="true" strokeweight=".756pt" strokecolor="#000000">
            <v:stroke dashstyle="solid"/>
            <w10:wrap type="topAndBottom"/>
          </v:line>
        </w:pic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9354" w:val="left" w:leader="none"/>
        </w:tabs>
        <w:spacing w:line="250" w:lineRule="exact"/>
        <w:ind w:left="82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0" w:after="0"/>
        <w:ind w:left="820" w:right="116" w:hanging="720"/>
        <w:jc w:val="both"/>
        <w:rPr>
          <w:sz w:val="24"/>
        </w:rPr>
      </w:pPr>
      <w:r>
        <w:rPr>
          <w:sz w:val="24"/>
        </w:rPr>
        <w:t>Access to and contact with the children shall be exercised in their best interest, with a minimum degree of disturbance to their routine, education, and schooling activities.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0"/>
        <w:jc w:val="left"/>
      </w:pPr>
      <w:bookmarkStart w:name="_bookmark6" w:id="13"/>
      <w:bookmarkEnd w:id="13"/>
      <w:r>
        <w:rPr>
          <w:b w:val="0"/>
        </w:rPr>
      </w:r>
      <w:bookmarkStart w:name="_bookmark6" w:id="14"/>
      <w:bookmarkEnd w:id="14"/>
      <w:r>
        <w:rPr/>
        <w:t>M</w:t>
      </w:r>
      <w:r>
        <w:rPr/>
        <w:t>aintenance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3772" w:val="left" w:leader="none"/>
          <w:tab w:pos="8035" w:val="left" w:leader="none"/>
        </w:tabs>
        <w:spacing w:line="240" w:lineRule="auto" w:before="0" w:after="0"/>
        <w:ind w:left="820" w:right="123" w:hanging="720"/>
        <w:jc w:val="left"/>
        <w:rPr>
          <w:sz w:val="24"/>
        </w:rPr>
      </w:pPr>
      <w:r>
        <w:rPr>
          <w:sz w:val="24"/>
        </w:rPr>
        <w:t>The</w:t>
      </w:r>
      <w:r>
        <w:rPr>
          <w:sz w:val="24"/>
          <w:u w:val="single"/>
        </w:rPr>
        <w:t> </w:t>
        <w:tab/>
      </w:r>
      <w:r>
        <w:rPr>
          <w:sz w:val="24"/>
        </w:rPr>
        <w:t>will</w:t>
      </w:r>
      <w:r>
        <w:rPr>
          <w:spacing w:val="7"/>
          <w:sz w:val="24"/>
        </w:rPr>
        <w:t> </w:t>
      </w:r>
      <w:r>
        <w:rPr>
          <w:sz w:val="24"/>
        </w:rPr>
        <w:t>contribute</w:t>
      </w:r>
      <w:r>
        <w:rPr>
          <w:spacing w:val="7"/>
          <w:sz w:val="24"/>
        </w:rPr>
        <w:t> </w:t>
      </w:r>
      <w:r>
        <w:rPr>
          <w:sz w:val="24"/>
        </w:rPr>
        <w:t>R</w:t>
      </w:r>
      <w:r>
        <w:rPr>
          <w:sz w:val="24"/>
          <w:u w:val="single"/>
        </w:rPr>
        <w:t> </w:t>
        <w:tab/>
      </w:r>
      <w:r>
        <w:rPr>
          <w:sz w:val="24"/>
        </w:rPr>
        <w:t>per child, per month, until the minor child/ren reaches the age of majority (18</w:t>
      </w:r>
      <w:r>
        <w:rPr>
          <w:spacing w:val="-16"/>
          <w:sz w:val="24"/>
        </w:rPr>
        <w:t> </w:t>
      </w:r>
      <w:r>
        <w:rPr>
          <w:sz w:val="24"/>
        </w:rPr>
        <w:t>years).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The monthly amount shall</w:t>
      </w:r>
      <w:r>
        <w:rPr>
          <w:spacing w:val="-9"/>
          <w:sz w:val="24"/>
        </w:rPr>
        <w:t> </w:t>
      </w:r>
      <w:r>
        <w:rPr>
          <w:sz w:val="24"/>
        </w:rPr>
        <w:t>include:</w:t>
      </w:r>
    </w:p>
    <w:p>
      <w:pPr>
        <w:pStyle w:val="ListParagraph"/>
        <w:numPr>
          <w:ilvl w:val="2"/>
          <w:numId w:val="2"/>
        </w:numPr>
        <w:tabs>
          <w:tab w:pos="821" w:val="left" w:leader="none"/>
        </w:tabs>
        <w:spacing w:line="240" w:lineRule="auto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fees;</w:t>
      </w:r>
    </w:p>
    <w:p>
      <w:pPr>
        <w:pStyle w:val="ListParagraph"/>
        <w:numPr>
          <w:ilvl w:val="2"/>
          <w:numId w:val="2"/>
        </w:numPr>
        <w:tabs>
          <w:tab w:pos="821" w:val="left" w:leader="none"/>
        </w:tabs>
        <w:spacing w:line="240" w:lineRule="auto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aftercare</w:t>
      </w:r>
      <w:r>
        <w:rPr>
          <w:spacing w:val="-4"/>
          <w:sz w:val="24"/>
        </w:rPr>
        <w:t> </w:t>
      </w:r>
      <w:r>
        <w:rPr>
          <w:sz w:val="24"/>
        </w:rPr>
        <w:t>facilities;</w:t>
      </w:r>
    </w:p>
    <w:p>
      <w:pPr>
        <w:pStyle w:val="ListParagraph"/>
        <w:numPr>
          <w:ilvl w:val="2"/>
          <w:numId w:val="2"/>
        </w:numPr>
        <w:tabs>
          <w:tab w:pos="821" w:val="left" w:leader="none"/>
        </w:tabs>
        <w:spacing w:line="240" w:lineRule="auto" w:before="0" w:after="0"/>
        <w:ind w:left="820" w:right="119" w:hanging="720"/>
        <w:jc w:val="left"/>
        <w:rPr>
          <w:sz w:val="24"/>
        </w:rPr>
      </w:pPr>
      <w:r>
        <w:rPr>
          <w:sz w:val="24"/>
        </w:rPr>
        <w:t>school uniforms, school tours, textbooks, and other expenses relating to school activities;</w:t>
      </w:r>
    </w:p>
    <w:p>
      <w:pPr>
        <w:pStyle w:val="ListParagraph"/>
        <w:numPr>
          <w:ilvl w:val="2"/>
          <w:numId w:val="2"/>
        </w:numPr>
        <w:tabs>
          <w:tab w:pos="821" w:val="left" w:leader="none"/>
        </w:tabs>
        <w:spacing w:line="240" w:lineRule="auto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medical, optometry, and dental</w:t>
      </w:r>
      <w:r>
        <w:rPr>
          <w:spacing w:val="-4"/>
          <w:sz w:val="24"/>
        </w:rPr>
        <w:t> </w:t>
      </w:r>
      <w:r>
        <w:rPr>
          <w:sz w:val="24"/>
        </w:rPr>
        <w:t>expenses;</w:t>
      </w:r>
    </w:p>
    <w:p>
      <w:pPr>
        <w:pStyle w:val="ListParagraph"/>
        <w:numPr>
          <w:ilvl w:val="2"/>
          <w:numId w:val="2"/>
        </w:numPr>
        <w:tabs>
          <w:tab w:pos="821" w:val="left" w:leader="none"/>
        </w:tabs>
        <w:spacing w:line="240" w:lineRule="auto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casual clothing;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2"/>
        </w:numPr>
        <w:tabs>
          <w:tab w:pos="821" w:val="left" w:leader="none"/>
          <w:tab w:pos="9195" w:val="left" w:leader="none"/>
        </w:tabs>
        <w:spacing w:line="240" w:lineRule="auto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(other)</w:t>
      </w:r>
      <w:r>
        <w:rPr>
          <w:sz w:val="24"/>
          <w:u w:val="single"/>
        </w:rPr>
        <w:t> </w:t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16" w:hanging="720"/>
        <w:jc w:val="left"/>
        <w:rPr>
          <w:sz w:val="24"/>
        </w:rPr>
      </w:pPr>
      <w:r>
        <w:rPr>
          <w:sz w:val="24"/>
        </w:rPr>
        <w:t>The maintenance amount shall be free from set-off, deductions, and bank charges.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  <w:tab w:pos="821" w:val="left" w:leader="none"/>
          <w:tab w:pos="8744" w:val="left" w:leader="none"/>
        </w:tabs>
        <w:spacing w:line="240" w:lineRule="auto" w:before="1" w:after="0"/>
        <w:ind w:left="820" w:right="0" w:hanging="720"/>
        <w:jc w:val="left"/>
        <w:rPr>
          <w:sz w:val="24"/>
        </w:rPr>
      </w:pPr>
      <w:r>
        <w:rPr>
          <w:sz w:val="24"/>
        </w:rPr>
        <w:t>Spousal</w:t>
      </w:r>
      <w:r>
        <w:rPr>
          <w:spacing w:val="48"/>
          <w:sz w:val="24"/>
        </w:rPr>
        <w:t> </w:t>
      </w:r>
      <w:r>
        <w:rPr>
          <w:sz w:val="24"/>
        </w:rPr>
        <w:t>maintenance</w:t>
      </w:r>
      <w:r>
        <w:rPr>
          <w:spacing w:val="49"/>
          <w:sz w:val="24"/>
        </w:rPr>
        <w:t> </w:t>
      </w:r>
      <w:r>
        <w:rPr>
          <w:sz w:val="24"/>
        </w:rPr>
        <w:t>is</w:t>
      </w:r>
      <w:r>
        <w:rPr>
          <w:spacing w:val="50"/>
          <w:sz w:val="24"/>
        </w:rPr>
        <w:t> </w:t>
      </w:r>
      <w:r>
        <w:rPr>
          <w:sz w:val="24"/>
        </w:rPr>
        <w:t>/</w:t>
      </w:r>
      <w:r>
        <w:rPr>
          <w:spacing w:val="52"/>
          <w:sz w:val="24"/>
        </w:rPr>
        <w:t> </w:t>
      </w:r>
      <w:r>
        <w:rPr>
          <w:sz w:val="24"/>
        </w:rPr>
        <w:t>is</w:t>
      </w:r>
      <w:r>
        <w:rPr>
          <w:spacing w:val="50"/>
          <w:sz w:val="24"/>
        </w:rPr>
        <w:t> </w:t>
      </w:r>
      <w:r>
        <w:rPr>
          <w:sz w:val="24"/>
        </w:rPr>
        <w:t>not</w:t>
      </w:r>
      <w:r>
        <w:rPr>
          <w:spacing w:val="51"/>
          <w:sz w:val="24"/>
        </w:rPr>
        <w:t> </w:t>
      </w:r>
      <w:r>
        <w:rPr>
          <w:sz w:val="24"/>
        </w:rPr>
        <w:t>granted</w:t>
      </w:r>
      <w:r>
        <w:rPr>
          <w:spacing w:val="53"/>
          <w:sz w:val="24"/>
        </w:rPr>
        <w:t> </w:t>
      </w:r>
      <w:r>
        <w:rPr>
          <w:sz w:val="24"/>
        </w:rPr>
        <w:t>by</w:t>
      </w:r>
      <w:r>
        <w:rPr>
          <w:spacing w:val="49"/>
          <w:sz w:val="24"/>
        </w:rPr>
        <w:t> </w:t>
      </w:r>
      <w:r>
        <w:rPr>
          <w:sz w:val="24"/>
        </w:rPr>
        <w:t>the</w:t>
      </w:r>
      <w:r>
        <w:rPr>
          <w:sz w:val="24"/>
          <w:u w:val="single"/>
        </w:rPr>
        <w:t> </w:t>
        <w:tab/>
      </w:r>
      <w:r>
        <w:rPr>
          <w:sz w:val="24"/>
        </w:rPr>
        <w:t>to</w:t>
      </w:r>
      <w:r>
        <w:rPr>
          <w:spacing w:val="51"/>
          <w:sz w:val="24"/>
        </w:rPr>
        <w:t> </w:t>
      </w:r>
      <w:r>
        <w:rPr>
          <w:sz w:val="24"/>
        </w:rPr>
        <w:t>the</w:t>
      </w:r>
    </w:p>
    <w:p>
      <w:pPr>
        <w:pStyle w:val="BodyText"/>
        <w:tabs>
          <w:tab w:pos="3282" w:val="left" w:leader="none"/>
          <w:tab w:pos="7301" w:val="left" w:leader="none"/>
        </w:tabs>
        <w:ind w:left="82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in the sum</w:t>
      </w:r>
      <w:r>
        <w:rPr>
          <w:spacing w:val="-2"/>
        </w:rPr>
        <w:t> </w:t>
      </w:r>
      <w:r>
        <w:rPr/>
        <w:t>of R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</w:pPr>
    </w:p>
    <w:p>
      <w:pPr>
        <w:pStyle w:val="Heading1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0"/>
        <w:jc w:val="left"/>
      </w:pPr>
      <w:bookmarkStart w:name="_bookmark7" w:id="15"/>
      <w:bookmarkEnd w:id="15"/>
      <w:r>
        <w:rPr>
          <w:b w:val="0"/>
        </w:rPr>
      </w:r>
      <w:bookmarkStart w:name="_bookmark7" w:id="16"/>
      <w:bookmarkEnd w:id="16"/>
      <w:r>
        <w:rPr/>
        <w:t>P</w:t>
      </w:r>
      <w:r>
        <w:rPr/>
        <w:t>roperty</w:t>
      </w:r>
    </w:p>
    <w:p>
      <w:pPr>
        <w:pStyle w:val="BodyText"/>
        <w:tabs>
          <w:tab w:pos="820" w:val="left" w:leader="none"/>
        </w:tabs>
        <w:ind w:left="100"/>
      </w:pPr>
      <w:r>
        <w:rPr/>
        <w:t>8.1</w:t>
        <w:tab/>
        <w:t>The movable and immovable property shall be defined and distributed as</w:t>
      </w:r>
      <w:r>
        <w:rPr>
          <w:spacing w:val="-33"/>
        </w:rPr>
        <w:t> </w:t>
      </w:r>
      <w:r>
        <w:rPr/>
        <w:t>follows:</w:t>
      </w:r>
    </w:p>
    <w:p>
      <w:pPr>
        <w:pStyle w:val="BodyText"/>
        <w:rPr>
          <w:sz w:val="19"/>
        </w:rPr>
      </w:pPr>
      <w:r>
        <w:rPr/>
        <w:pict>
          <v:line style="position:absolute;mso-position-horizontal-relative:page;mso-position-vertical-relative:paragraph;z-index:-880;mso-wrap-distance-left:0;mso-wrap-distance-right:0" from="108.019997pt,13.29284pt" to="534.704017pt,13.29284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856;mso-wrap-distance-left:0;mso-wrap-distance-right:0" from="108.019997pt,27.092829pt" to="534.704017pt,27.092829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832;mso-wrap-distance-left:0;mso-wrap-distance-right:0" from="108.019997pt,40.892830pt" to="534.704017pt,40.892830pt" stroked="true" strokeweight=".756pt" strokecolor="#000000">
            <v:stroke dashstyle="solid"/>
            <w10:wrap type="topAndBottom"/>
          </v:line>
        </w:pict>
      </w:r>
      <w:r>
        <w:rPr/>
        <w:pict>
          <v:group style="position:absolute;margin-left:108.019997pt;margin-top:54.314835pt;width:426.9pt;height:.8pt;mso-position-horizontal-relative:page;mso-position-vertical-relative:paragraph;z-index:-808;mso-wrap-distance-left:0;mso-wrap-distance-right:0" coordorigin="2160,1086" coordsize="8538,16">
            <v:line style="position:absolute" from="2160,1094" to="4962,1094" stroked="true" strokeweight=".756pt" strokecolor="#000000">
              <v:stroke dashstyle="solid"/>
            </v:line>
            <v:line style="position:absolute" from="4964,1094" to="10698,1094" stroked="true" strokeweight=".756pt" strokecolor="#000000">
              <v:stroke dashstyle="solid"/>
            </v:line>
            <w10:wrap type="topAndBottom"/>
          </v:group>
        </w:pict>
      </w:r>
      <w:r>
        <w:rPr/>
        <w:pict>
          <v:line style="position:absolute;mso-position-horizontal-relative:page;mso-position-vertical-relative:paragraph;z-index:-784;mso-wrap-distance-left:0;mso-wrap-distance-right:0" from="108.019997pt,68.492836pt" to="534.704017pt,68.492836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760;mso-wrap-distance-left:0;mso-wrap-distance-right:0" from="108.019997pt,82.292839pt" to="534.704017pt,82.292839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736;mso-wrap-distance-left:0;mso-wrap-distance-right:0" from="108.019997pt,96.092834pt" to="534.704017pt,96.092834pt" stroked="true" strokeweight=".756pt" strokecolor="#000000">
            <v:stroke dashstyle="solid"/>
            <w10:wrap type="topAndBottom"/>
          </v:line>
        </w:pict>
      </w:r>
      <w:r>
        <w:rPr/>
        <w:pict>
          <v:group style="position:absolute;margin-left:108.019997pt;margin-top:109.514832pt;width:426.9pt;height:.8pt;mso-position-horizontal-relative:page;mso-position-vertical-relative:paragraph;z-index:-712;mso-wrap-distance-left:0;mso-wrap-distance-right:0" coordorigin="2160,2190" coordsize="8538,16">
            <v:line style="position:absolute" from="2160,2198" to="4962,2198" stroked="true" strokeweight=".756pt" strokecolor="#000000">
              <v:stroke dashstyle="solid"/>
            </v:line>
            <v:line style="position:absolute" from="4964,2198" to="10698,2198" stroked="true" strokeweight=".756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9354" w:val="left" w:leader="none"/>
        </w:tabs>
        <w:spacing w:line="250" w:lineRule="exact"/>
        <w:ind w:left="82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</w:t>
      </w:r>
    </w:p>
    <w:p>
      <w:pPr>
        <w:spacing w:after="0" w:line="250" w:lineRule="exact"/>
        <w:sectPr>
          <w:pgSz w:w="12240" w:h="15840"/>
          <w:pgMar w:header="0" w:footer="1002" w:top="1360" w:bottom="1200" w:left="1340" w:right="1320"/>
        </w:sectPr>
      </w:pPr>
    </w:p>
    <w:p>
      <w:pPr>
        <w:pStyle w:val="Heading1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40" w:lineRule="auto" w:before="76" w:after="0"/>
        <w:ind w:left="820" w:right="0" w:hanging="720"/>
        <w:jc w:val="left"/>
      </w:pPr>
      <w:bookmarkStart w:name="_bookmark8" w:id="17"/>
      <w:bookmarkEnd w:id="17"/>
      <w:r>
        <w:rPr>
          <w:b w:val="0"/>
        </w:rPr>
      </w:r>
      <w:bookmarkStart w:name="_bookmark8" w:id="18"/>
      <w:bookmarkEnd w:id="18"/>
      <w:r>
        <w:rPr/>
        <w:t>Costs</w:t>
      </w:r>
    </w:p>
    <w:p>
      <w:pPr>
        <w:pStyle w:val="BodyText"/>
        <w:tabs>
          <w:tab w:pos="820" w:val="left" w:leader="none"/>
        </w:tabs>
        <w:ind w:left="100"/>
      </w:pPr>
      <w:r>
        <w:rPr/>
        <w:t>9.1</w:t>
        <w:tab/>
        <w:t>Each Party shall pay their own legal</w:t>
      </w:r>
      <w:r>
        <w:rPr>
          <w:spacing w:val="-9"/>
        </w:rPr>
        <w:t> </w:t>
      </w:r>
      <w:r>
        <w:rPr/>
        <w:t>costs.</w:t>
      </w:r>
    </w:p>
    <w:p>
      <w:pPr>
        <w:pStyle w:val="BodyText"/>
      </w:pPr>
    </w:p>
    <w:p>
      <w:pPr>
        <w:pStyle w:val="Heading1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0"/>
        <w:jc w:val="left"/>
      </w:pPr>
      <w:bookmarkStart w:name="_bookmark9" w:id="19"/>
      <w:bookmarkEnd w:id="19"/>
      <w:r>
        <w:rPr>
          <w:b w:val="0"/>
        </w:rPr>
      </w:r>
      <w:bookmarkStart w:name="_bookmark9" w:id="20"/>
      <w:bookmarkEnd w:id="20"/>
      <w:r>
        <w:rPr/>
        <w:t>Bre</w:t>
      </w:r>
      <w:r>
        <w:rPr/>
        <w:t>ach</w:t>
      </w:r>
    </w:p>
    <w:p>
      <w:pPr>
        <w:pStyle w:val="BodyText"/>
        <w:ind w:left="820" w:right="114" w:hanging="720"/>
        <w:jc w:val="both"/>
      </w:pPr>
      <w:r>
        <w:rPr/>
        <w:t>10.1 If a Party breaches a material provision of this agreement, and fails to remedy  such breach within 10 Days of the date of receipt of a written notice from the aggrieved Party requiring him to do so, the aggrieved Party will be entitled to any remedy available in law, without further</w:t>
      </w:r>
      <w:r>
        <w:rPr>
          <w:spacing w:val="-4"/>
        </w:rPr>
        <w:t> </w:t>
      </w:r>
      <w:r>
        <w:rPr/>
        <w:t>notice.</w:t>
      </w:r>
    </w:p>
    <w:p>
      <w:pPr>
        <w:pStyle w:val="BodyText"/>
      </w:pPr>
    </w:p>
    <w:p>
      <w:pPr>
        <w:pStyle w:val="Heading1"/>
        <w:numPr>
          <w:ilvl w:val="0"/>
          <w:numId w:val="3"/>
        </w:numPr>
        <w:tabs>
          <w:tab w:pos="769" w:val="left" w:leader="none"/>
          <w:tab w:pos="770" w:val="left" w:leader="none"/>
        </w:tabs>
        <w:spacing w:line="240" w:lineRule="auto" w:before="0" w:after="0"/>
        <w:ind w:left="770" w:right="0" w:hanging="670"/>
        <w:jc w:val="left"/>
      </w:pPr>
      <w:bookmarkStart w:name="_bookmark10" w:id="21"/>
      <w:bookmarkEnd w:id="21"/>
      <w:r>
        <w:rPr>
          <w:b w:val="0"/>
        </w:rPr>
      </w:r>
      <w:bookmarkStart w:name="_bookmark10" w:id="22"/>
      <w:bookmarkEnd w:id="22"/>
      <w:r>
        <w:rPr/>
        <w:t>G</w:t>
      </w:r>
      <w:r>
        <w:rPr/>
        <w:t>eneral</w:t>
      </w:r>
    </w:p>
    <w:p>
      <w:pPr>
        <w:pStyle w:val="ListParagraph"/>
        <w:numPr>
          <w:ilvl w:val="1"/>
          <w:numId w:val="4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This agreement constitutes the whole agreement between the</w:t>
      </w:r>
      <w:r>
        <w:rPr>
          <w:spacing w:val="-15"/>
          <w:sz w:val="24"/>
        </w:rPr>
        <w:t> </w:t>
      </w:r>
      <w:r>
        <w:rPr>
          <w:sz w:val="24"/>
        </w:rPr>
        <w:t>Parties.</w:t>
      </w:r>
    </w:p>
    <w:p>
      <w:pPr>
        <w:pStyle w:val="ListParagraph"/>
        <w:numPr>
          <w:ilvl w:val="1"/>
          <w:numId w:val="4"/>
        </w:numPr>
        <w:tabs>
          <w:tab w:pos="821" w:val="left" w:leader="none"/>
        </w:tabs>
        <w:spacing w:line="240" w:lineRule="auto" w:before="1" w:after="0"/>
        <w:ind w:left="820" w:right="117" w:hanging="720"/>
        <w:jc w:val="both"/>
        <w:rPr>
          <w:sz w:val="24"/>
        </w:rPr>
      </w:pPr>
      <w:r>
        <w:rPr>
          <w:sz w:val="24"/>
        </w:rPr>
        <w:t>This agreement may only be amended if the Parties agree to the amendment in writing, and sign the written document – which must be attached to this agreement as an</w:t>
      </w:r>
      <w:r>
        <w:rPr>
          <w:spacing w:val="-6"/>
          <w:sz w:val="24"/>
        </w:rPr>
        <w:t> </w:t>
      </w:r>
      <w:r>
        <w:rPr>
          <w:sz w:val="24"/>
        </w:rPr>
        <w:t>Annexure.</w:t>
      </w:r>
    </w:p>
    <w:p>
      <w:pPr>
        <w:pStyle w:val="ListParagraph"/>
        <w:numPr>
          <w:ilvl w:val="1"/>
          <w:numId w:val="4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115" w:hanging="720"/>
        <w:jc w:val="left"/>
        <w:rPr>
          <w:sz w:val="24"/>
        </w:rPr>
      </w:pPr>
      <w:r>
        <w:rPr>
          <w:sz w:val="24"/>
        </w:rPr>
        <w:t>No Party shall be bound by any express or implied term, representation, warranty, promise, or the like not recorded in this</w:t>
      </w:r>
      <w:r>
        <w:rPr>
          <w:spacing w:val="-8"/>
          <w:sz w:val="24"/>
        </w:rPr>
        <w:t> </w:t>
      </w:r>
      <w:r>
        <w:rPr>
          <w:sz w:val="24"/>
        </w:rPr>
        <w:t>agreement.</w:t>
      </w:r>
    </w:p>
    <w:p>
      <w:pPr>
        <w:pStyle w:val="ListParagraph"/>
        <w:numPr>
          <w:ilvl w:val="1"/>
          <w:numId w:val="4"/>
        </w:numPr>
        <w:tabs>
          <w:tab w:pos="821" w:val="left" w:leader="none"/>
        </w:tabs>
        <w:spacing w:line="240" w:lineRule="auto" w:before="0" w:after="0"/>
        <w:ind w:left="820" w:right="115" w:hanging="720"/>
        <w:jc w:val="both"/>
        <w:rPr>
          <w:sz w:val="24"/>
        </w:rPr>
      </w:pPr>
      <w:r>
        <w:rPr>
          <w:sz w:val="24"/>
        </w:rPr>
        <w:t>All legal documents, notices or other communications must be delivered to the following address of the Plaintiff, which will act as his </w:t>
      </w:r>
      <w:r>
        <w:rPr>
          <w:i/>
          <w:sz w:val="24"/>
        </w:rPr>
        <w:t>domicilium citandi et </w:t>
      </w:r>
      <w:r>
        <w:rPr>
          <w:i/>
          <w:sz w:val="24"/>
        </w:rPr>
        <w:t>executandi</w:t>
      </w:r>
      <w:r>
        <w:rPr>
          <w:sz w:val="24"/>
        </w:rPr>
        <w:t>:</w:t>
      </w:r>
    </w:p>
    <w:p>
      <w:pPr>
        <w:pStyle w:val="BodyText"/>
        <w:spacing w:before="11"/>
        <w:rPr>
          <w:sz w:val="18"/>
        </w:rPr>
      </w:pPr>
      <w:r>
        <w:rPr/>
        <w:pict>
          <v:line style="position:absolute;mso-position-horizontal-relative:page;mso-position-vertical-relative:paragraph;z-index:-688;mso-wrap-distance-left:0;mso-wrap-distance-right:0" from="108.019997pt,13.272274pt" to="261.404004pt,13.272274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664;mso-wrap-distance-left:0;mso-wrap-distance-right:0" from="108.019997pt,27.072262pt" to="261.404004pt,27.072262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640;mso-wrap-distance-left:0;mso-wrap-distance-right:0" from="108.019997pt,40.872280pt" to="261.404004pt,40.872280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616;mso-wrap-distance-left:0;mso-wrap-distance-right:0" from="108.019997pt,54.692257pt" to="261.404004pt,54.692257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592;mso-wrap-distance-left:0;mso-wrap-distance-right:0" from="108.019997pt,68.492279pt" to="261.404004pt,68.492279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568;mso-wrap-distance-left:0;mso-wrap-distance-right:0" from="108.019997pt,82.292267pt" to="261.404004pt,82.292267pt" stroked="true" strokeweight=".756pt" strokecolor="#000000">
            <v:stroke dashstyle="solid"/>
            <w10:wrap type="topAndBottom"/>
          </v:line>
        </w:pic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1"/>
          <w:numId w:val="4"/>
        </w:numPr>
        <w:tabs>
          <w:tab w:pos="820" w:val="left" w:leader="none"/>
          <w:tab w:pos="821" w:val="left" w:leader="none"/>
        </w:tabs>
        <w:spacing w:line="248" w:lineRule="exact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All legal documents, notices or other communication must</w:t>
      </w:r>
      <w:r>
        <w:rPr>
          <w:spacing w:val="-35"/>
          <w:sz w:val="24"/>
        </w:rPr>
        <w:t> </w:t>
      </w:r>
      <w:r>
        <w:rPr>
          <w:sz w:val="24"/>
        </w:rPr>
        <w:t>be delivered to the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sz w:val="24"/>
        </w:rPr>
        <w:t>following address of the Defendant, which will act as his </w:t>
      </w:r>
      <w:r>
        <w:rPr>
          <w:i/>
          <w:sz w:val="24"/>
        </w:rPr>
        <w:t>domicilium citandi et </w:t>
      </w:r>
      <w:r>
        <w:rPr>
          <w:i/>
          <w:sz w:val="24"/>
        </w:rPr>
        <w:t>executandi</w:t>
      </w:r>
      <w:r>
        <w:rPr>
          <w:sz w:val="24"/>
        </w:rPr>
        <w:t>:</w:t>
      </w:r>
    </w:p>
    <w:p>
      <w:pPr>
        <w:pStyle w:val="BodyText"/>
        <w:spacing w:before="1"/>
        <w:rPr>
          <w:sz w:val="19"/>
        </w:rPr>
      </w:pPr>
      <w:r>
        <w:rPr/>
        <w:pict>
          <v:line style="position:absolute;mso-position-horizontal-relative:page;mso-position-vertical-relative:paragraph;z-index:-544;mso-wrap-distance-left:0;mso-wrap-distance-right:0" from="108.019997pt,13.328802pt" to="261.404004pt,13.328802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520;mso-wrap-distance-left:0;mso-wrap-distance-right:0" from="108.019997pt,27.12879pt" to="261.404004pt,27.12879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496;mso-wrap-distance-left:0;mso-wrap-distance-right:0" from="108.019997pt,40.928776pt" to="261.404004pt,40.928776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472;mso-wrap-distance-left:0;mso-wrap-distance-right:0" from="108.019997pt,54.728794pt" to="261.512pt,54.728794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448;mso-wrap-distance-left:0;mso-wrap-distance-right:0" from="108.019997pt,68.528786pt" to="261.404004pt,68.528786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424;mso-wrap-distance-left:0;mso-wrap-distance-right:0" from="108.019997pt,82.358788pt" to="261.404004pt,82.358788pt" stroked="true" strokeweight=".756pt" strokecolor="#000000">
            <v:stroke dashstyle="solid"/>
            <w10:wrap type="topAndBottom"/>
          </v:line>
        </w:pic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1"/>
          <w:numId w:val="4"/>
        </w:numPr>
        <w:tabs>
          <w:tab w:pos="820" w:val="left" w:leader="none"/>
          <w:tab w:pos="821" w:val="left" w:leader="none"/>
        </w:tabs>
        <w:spacing w:line="250" w:lineRule="exact" w:before="0" w:after="0"/>
        <w:ind w:left="820" w:right="0" w:hanging="720"/>
        <w:jc w:val="left"/>
        <w:rPr>
          <w:sz w:val="24"/>
        </w:rPr>
      </w:pPr>
      <w:r>
        <w:rPr>
          <w:sz w:val="24"/>
        </w:rPr>
        <w:t>Non-legal documents, notices or other communication between the Parties</w:t>
      </w:r>
      <w:r>
        <w:rPr>
          <w:spacing w:val="38"/>
          <w:sz w:val="24"/>
        </w:rPr>
        <w:t> </w:t>
      </w:r>
      <w:r>
        <w:rPr>
          <w:sz w:val="24"/>
        </w:rPr>
        <w:t>may</w:t>
      </w:r>
    </w:p>
    <w:p>
      <w:pPr>
        <w:pStyle w:val="BodyText"/>
        <w:ind w:left="820" w:right="119"/>
        <w:jc w:val="both"/>
      </w:pPr>
      <w:r>
        <w:rPr/>
        <w:t>be by electronic communication; where a “read receipt” must be attached to each and every electronic communication sent so it can be determined that the electronic communication was received and read by the other Party.</w:t>
      </w:r>
    </w:p>
    <w:p>
      <w:pPr>
        <w:pStyle w:val="BodyText"/>
      </w:pPr>
    </w:p>
    <w:p>
      <w:pPr>
        <w:pStyle w:val="Heading1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0"/>
        <w:jc w:val="left"/>
      </w:pPr>
      <w:bookmarkStart w:name="_bookmark11" w:id="23"/>
      <w:bookmarkEnd w:id="23"/>
      <w:r>
        <w:rPr>
          <w:b w:val="0"/>
        </w:rPr>
      </w:r>
      <w:bookmarkStart w:name="_bookmark11" w:id="24"/>
      <w:bookmarkEnd w:id="24"/>
      <w:r>
        <w:rPr/>
        <w:t>Signat</w:t>
      </w:r>
      <w:r>
        <w:rPr/>
        <w:t>ories</w:t>
      </w:r>
    </w:p>
    <w:p>
      <w:pPr>
        <w:pStyle w:val="ListParagraph"/>
        <w:numPr>
          <w:ilvl w:val="1"/>
          <w:numId w:val="4"/>
        </w:numPr>
        <w:tabs>
          <w:tab w:pos="820" w:val="left" w:leader="none"/>
          <w:tab w:pos="821" w:val="left" w:leader="none"/>
          <w:tab w:pos="5254" w:val="left" w:leader="none"/>
          <w:tab w:pos="7108" w:val="left" w:leader="none"/>
          <w:tab w:pos="7913" w:val="left" w:leader="none"/>
        </w:tabs>
        <w:spacing w:line="240" w:lineRule="auto" w:before="0" w:after="0"/>
        <w:ind w:left="100" w:right="1598" w:firstLine="0"/>
        <w:jc w:val="left"/>
        <w:rPr>
          <w:sz w:val="24"/>
        </w:rPr>
      </w:pPr>
      <w:r>
        <w:rPr>
          <w:sz w:val="24"/>
        </w:rPr>
        <w:t>Signed at Johannesburg on</w:t>
      </w:r>
      <w:r>
        <w:rPr>
          <w:spacing w:val="-10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z w:val="24"/>
          <w:u w:val="single"/>
        </w:rPr>
        <w:t> </w:t>
        <w:tab/>
      </w:r>
      <w:r>
        <w:rPr>
          <w:sz w:val="24"/>
        </w:rPr>
        <w:t>day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> </w:t>
        <w:tab/>
      </w:r>
      <w:r>
        <w:rPr>
          <w:sz w:val="24"/>
        </w:rPr>
        <w:t>20</w:t>
      </w:r>
      <w:r>
        <w:rPr>
          <w:sz w:val="24"/>
          <w:u w:val="single"/>
        </w:rPr>
        <w:t> </w:t>
        <w:tab/>
      </w:r>
      <w:r>
        <w:rPr>
          <w:spacing w:val="-18"/>
          <w:sz w:val="24"/>
        </w:rPr>
        <w:t>: </w:t>
      </w:r>
      <w:r>
        <w:rPr>
          <w:sz w:val="24"/>
        </w:rPr>
        <w:t>12.1.1</w:t>
      </w:r>
    </w:p>
    <w:p>
      <w:pPr>
        <w:pStyle w:val="BodyText"/>
        <w:rPr>
          <w:sz w:val="19"/>
        </w:rPr>
      </w:pPr>
      <w:r>
        <w:rPr/>
        <w:pict>
          <v:line style="position:absolute;mso-position-horizontal-relative:page;mso-position-vertical-relative:paragraph;z-index:-400;mso-wrap-distance-left:0;mso-wrap-distance-right:0" from="108.019997pt,13.275244pt" to="234.680003pt,13.275244pt" stroked="true" strokeweight=".756pt" strokecolor="#000000">
            <v:stroke dashstyle="solid"/>
            <w10:wrap type="topAndBottom"/>
          </v:line>
        </w:pict>
      </w:r>
    </w:p>
    <w:p>
      <w:pPr>
        <w:pStyle w:val="BodyText"/>
        <w:spacing w:line="250" w:lineRule="exact"/>
        <w:ind w:left="820"/>
      </w:pPr>
      <w:r>
        <w:rPr/>
        <w:t>Plaintiff</w:t>
      </w:r>
    </w:p>
    <w:p>
      <w:pPr>
        <w:spacing w:after="0" w:line="250" w:lineRule="exact"/>
        <w:sectPr>
          <w:pgSz w:w="12240" w:h="15840"/>
          <w:pgMar w:header="0" w:footer="1002" w:top="1360" w:bottom="1200" w:left="1340" w:right="1320"/>
        </w:sect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0" w:lineRule="exact"/>
        <w:ind w:left="812"/>
        <w:rPr>
          <w:sz w:val="2"/>
        </w:rPr>
      </w:pPr>
      <w:r>
        <w:rPr>
          <w:sz w:val="2"/>
        </w:rPr>
        <w:pict>
          <v:group style="width:126.7pt;height:.8pt;mso-position-horizontal-relative:char;mso-position-vertical-relative:line" coordorigin="0,0" coordsize="2534,16">
            <v:line style="position:absolute" from="0,8" to="2533,8" stroked="true" strokeweight=".75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75" w:lineRule="exact"/>
        <w:ind w:left="820"/>
      </w:pPr>
      <w:r>
        <w:rPr/>
        <w:t>Witness: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  <w:r>
        <w:rPr/>
        <w:pict>
          <v:line style="position:absolute;mso-position-horizontal-relative:page;mso-position-vertical-relative:paragraph;z-index:-352;mso-wrap-distance-left:0;mso-wrap-distance-right:0" from="108.019997pt,15.568045pt" to="234.680003pt,15.568045pt" stroked="true" strokeweight=".756pt" strokecolor="#000000">
            <v:stroke dashstyle="solid"/>
            <w10:wrap type="topAndBottom"/>
          </v:line>
        </w:pict>
      </w:r>
    </w:p>
    <w:p>
      <w:pPr>
        <w:pStyle w:val="BodyText"/>
        <w:spacing w:line="250" w:lineRule="exact"/>
        <w:ind w:left="820"/>
      </w:pPr>
      <w:r>
        <w:rPr/>
        <w:t>Witness: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2"/>
        <w:ind w:left="100"/>
      </w:pPr>
      <w:r>
        <w:rPr/>
        <w:t>12.1.2</w:t>
      </w:r>
    </w:p>
    <w:p>
      <w:pPr>
        <w:pStyle w:val="BodyText"/>
        <w:rPr>
          <w:sz w:val="19"/>
        </w:rPr>
      </w:pPr>
      <w:r>
        <w:rPr/>
        <w:pict>
          <v:line style="position:absolute;mso-position-horizontal-relative:page;mso-position-vertical-relative:paragraph;z-index:-328;mso-wrap-distance-left:0;mso-wrap-distance-right:0" from="108.019997pt,13.293899pt" to="234.680003pt,13.293899pt" stroked="true" strokeweight=".756pt" strokecolor="#000000">
            <v:stroke dashstyle="solid"/>
            <w10:wrap type="topAndBottom"/>
          </v:line>
        </w:pict>
      </w:r>
    </w:p>
    <w:p>
      <w:pPr>
        <w:pStyle w:val="BodyText"/>
        <w:spacing w:line="250" w:lineRule="exact"/>
        <w:ind w:left="820"/>
      </w:pPr>
      <w:r>
        <w:rPr/>
        <w:t>Defendant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  <w:r>
        <w:rPr/>
        <w:pict>
          <v:line style="position:absolute;mso-position-horizontal-relative:page;mso-position-vertical-relative:paragraph;z-index:-304;mso-wrap-distance-left:0;mso-wrap-distance-right:0" from="108.019997pt,15.567984pt" to="234.680003pt,15.567984pt" stroked="true" strokeweight=".756pt" strokecolor="#000000">
            <v:stroke dashstyle="solid"/>
            <w10:wrap type="topAndBottom"/>
          </v:line>
        </w:pict>
      </w:r>
    </w:p>
    <w:p>
      <w:pPr>
        <w:pStyle w:val="BodyText"/>
        <w:spacing w:line="250" w:lineRule="exact"/>
        <w:ind w:left="820"/>
      </w:pPr>
      <w:r>
        <w:rPr/>
        <w:t>Witness: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  <w:r>
        <w:rPr/>
        <w:pict>
          <v:line style="position:absolute;mso-position-horizontal-relative:page;mso-position-vertical-relative:paragraph;z-index:-280;mso-wrap-distance-left:0;mso-wrap-distance-right:0" from="108.019997pt,15.567984pt" to="234.680003pt,15.567984pt" stroked="true" strokeweight=".756pt" strokecolor="#000000">
            <v:stroke dashstyle="solid"/>
            <w10:wrap type="topAndBottom"/>
          </v:line>
        </w:pict>
      </w:r>
    </w:p>
    <w:p>
      <w:pPr>
        <w:pStyle w:val="BodyText"/>
        <w:spacing w:line="250" w:lineRule="exact"/>
        <w:ind w:left="820"/>
      </w:pPr>
      <w:r>
        <w:rPr/>
        <w:t>Witness:</w:t>
      </w:r>
    </w:p>
    <w:sectPr>
      <w:pgSz w:w="12240" w:h="15840"/>
      <w:pgMar w:header="0" w:footer="1002" w:top="1500" w:bottom="120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290009pt;margin-top:730.880005pt;width:9.6pt;height:13.05pt;mso-position-horizontal-relative:page;mso-position-vertical-relative:page;z-index:-673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1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hint="default" w:ascii="Arial" w:hAnsi="Arial" w:eastAsia="Arial" w:cs="Arial"/>
        <w:spacing w:val="-3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793" w:hanging="72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766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740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713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686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660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633" w:hanging="720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7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820" w:hanging="720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20" w:hanging="720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hint="default" w:ascii="Arial" w:hAnsi="Arial" w:eastAsia="Arial" w:cs="Arial"/>
        <w:spacing w:val="-3"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820" w:hanging="720"/>
        <w:jc w:val="left"/>
      </w:pPr>
      <w:rPr>
        <w:rFonts w:hint="default" w:ascii="Arial" w:hAnsi="Arial" w:eastAsia="Arial" w:cs="Arial"/>
        <w:spacing w:val="-2"/>
        <w:w w:val="99"/>
        <w:sz w:val="24"/>
        <w:szCs w:val="24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39" w:hanging="440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44" w:hanging="44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48" w:hanging="4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252" w:hanging="4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156" w:hanging="4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060" w:hanging="4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964" w:hanging="4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868" w:hanging="4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772" w:hanging="440"/>
      </w:pPr>
      <w:rPr>
        <w:rFonts w:hint="default"/>
        <w:lang w:val="en-us" w:eastAsia="en-us" w:bidi="en-u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TOC1" w:type="paragraph">
    <w:name w:val="TOC 1"/>
    <w:basedOn w:val="Normal"/>
    <w:uiPriority w:val="1"/>
    <w:qFormat/>
    <w:pPr>
      <w:ind w:left="539" w:hanging="439"/>
    </w:pPr>
    <w:rPr>
      <w:rFonts w:ascii="Arial" w:hAnsi="Arial" w:eastAsia="Arial" w:cs="Arial"/>
      <w:sz w:val="24"/>
      <w:szCs w:val="24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820" w:hanging="720"/>
      <w:outlineLvl w:val="1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820" w:hanging="720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Relationship Id="rId6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