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2"/>
        <w:rPr>
          <w:rFonts w:ascii="Times New Roman"/>
          <w:sz w:val="17"/>
        </w:rPr>
      </w:pPr>
    </w:p>
    <w:p>
      <w:pPr>
        <w:pStyle w:val="Heading1"/>
        <w:spacing w:line="276" w:lineRule="auto" w:before="44"/>
        <w:ind w:left="2616"/>
      </w:pPr>
      <w:r>
        <w:rPr/>
        <w:t>Discrimination Complaint Procedures Attachment C</w:t>
      </w:r>
    </w:p>
    <w:p>
      <w:pPr>
        <w:pStyle w:val="BodyText"/>
        <w:spacing w:before="4"/>
        <w:rPr>
          <w:b/>
          <w:sz w:val="32"/>
        </w:rPr>
      </w:pPr>
    </w:p>
    <w:p>
      <w:pPr>
        <w:spacing w:before="0"/>
        <w:ind w:left="2615" w:right="2632" w:firstLine="0"/>
        <w:jc w:val="center"/>
        <w:rPr>
          <w:b/>
          <w:sz w:val="28"/>
        </w:rPr>
      </w:pPr>
      <w:r>
        <w:rPr>
          <w:b/>
          <w:sz w:val="28"/>
        </w:rPr>
        <w:t>Settlement agreement template</w:t>
      </w:r>
    </w:p>
    <w:p>
      <w:pPr>
        <w:pStyle w:val="BodyText"/>
        <w:rPr>
          <w:b/>
          <w:sz w:val="28"/>
        </w:rPr>
      </w:pPr>
    </w:p>
    <w:p>
      <w:pPr>
        <w:pStyle w:val="BodyText"/>
        <w:spacing w:before="10"/>
        <w:rPr>
          <w:b/>
        </w:rPr>
      </w:pPr>
    </w:p>
    <w:p>
      <w:pPr>
        <w:pStyle w:val="BodyText"/>
        <w:ind w:left="100"/>
      </w:pPr>
      <w:r>
        <w:rPr>
          <w:u w:val="single"/>
        </w:rPr>
        <w:t>NOTICE:</w:t>
      </w:r>
      <w:r>
        <w:rPr/>
        <w:t> Pursuant to 29 C.F.R. § 38.93, a conciliation agreement must:</w:t>
      </w:r>
    </w:p>
    <w:p>
      <w:pPr>
        <w:pStyle w:val="BodyText"/>
        <w:spacing w:before="5"/>
        <w:rPr>
          <w:sz w:val="15"/>
        </w:rPr>
      </w:pPr>
    </w:p>
    <w:p>
      <w:pPr>
        <w:pStyle w:val="ListParagraph"/>
        <w:numPr>
          <w:ilvl w:val="0"/>
          <w:numId w:val="1"/>
        </w:numPr>
        <w:tabs>
          <w:tab w:pos="423" w:val="left" w:leader="none"/>
        </w:tabs>
        <w:spacing w:line="240" w:lineRule="auto" w:before="52" w:after="0"/>
        <w:ind w:left="422" w:right="0" w:hanging="322"/>
        <w:jc w:val="left"/>
        <w:rPr>
          <w:sz w:val="24"/>
        </w:rPr>
      </w:pPr>
      <w:r>
        <w:rPr>
          <w:color w:val="333333"/>
          <w:sz w:val="24"/>
        </w:rPr>
        <w:t>Be in</w:t>
      </w:r>
      <w:r>
        <w:rPr>
          <w:color w:val="333333"/>
          <w:spacing w:val="1"/>
          <w:sz w:val="24"/>
        </w:rPr>
        <w:t> </w:t>
      </w:r>
      <w:r>
        <w:rPr>
          <w:color w:val="333333"/>
          <w:sz w:val="24"/>
        </w:rPr>
        <w:t>writing;</w:t>
      </w:r>
    </w:p>
    <w:p>
      <w:pPr>
        <w:pStyle w:val="ListParagraph"/>
        <w:numPr>
          <w:ilvl w:val="0"/>
          <w:numId w:val="1"/>
        </w:numPr>
        <w:tabs>
          <w:tab w:pos="435" w:val="left" w:leader="none"/>
        </w:tabs>
        <w:spacing w:line="240" w:lineRule="auto" w:before="151" w:after="0"/>
        <w:ind w:left="434" w:right="0" w:hanging="334"/>
        <w:jc w:val="left"/>
        <w:rPr>
          <w:sz w:val="24"/>
        </w:rPr>
      </w:pPr>
      <w:r>
        <w:rPr>
          <w:color w:val="333333"/>
          <w:sz w:val="24"/>
        </w:rPr>
        <w:t>Address the legal and contractual obligations of the</w:t>
      </w:r>
      <w:r>
        <w:rPr>
          <w:color w:val="333333"/>
          <w:spacing w:val="-7"/>
          <w:sz w:val="24"/>
        </w:rPr>
        <w:t> </w:t>
      </w:r>
      <w:r>
        <w:rPr>
          <w:color w:val="333333"/>
          <w:sz w:val="24"/>
        </w:rPr>
        <w:t>recipient;</w:t>
      </w:r>
    </w:p>
    <w:p>
      <w:pPr>
        <w:pStyle w:val="ListParagraph"/>
        <w:numPr>
          <w:ilvl w:val="0"/>
          <w:numId w:val="1"/>
        </w:numPr>
        <w:tabs>
          <w:tab w:pos="406" w:val="left" w:leader="none"/>
        </w:tabs>
        <w:spacing w:line="240" w:lineRule="auto" w:before="151" w:after="0"/>
        <w:ind w:left="405" w:right="0" w:hanging="305"/>
        <w:jc w:val="left"/>
        <w:rPr>
          <w:sz w:val="24"/>
        </w:rPr>
      </w:pPr>
      <w:r>
        <w:rPr>
          <w:color w:val="333333"/>
          <w:sz w:val="24"/>
        </w:rPr>
        <w:t>Address each cited</w:t>
      </w:r>
      <w:r>
        <w:rPr>
          <w:color w:val="333333"/>
          <w:spacing w:val="-1"/>
          <w:sz w:val="24"/>
        </w:rPr>
        <w:t> </w:t>
      </w:r>
      <w:r>
        <w:rPr>
          <w:color w:val="333333"/>
          <w:sz w:val="24"/>
        </w:rPr>
        <w:t>violation;</w:t>
      </w:r>
    </w:p>
    <w:p>
      <w:pPr>
        <w:pStyle w:val="ListParagraph"/>
        <w:numPr>
          <w:ilvl w:val="0"/>
          <w:numId w:val="1"/>
        </w:numPr>
        <w:tabs>
          <w:tab w:pos="435" w:val="left" w:leader="none"/>
        </w:tabs>
        <w:spacing w:line="237" w:lineRule="auto" w:before="153" w:after="0"/>
        <w:ind w:left="100" w:right="224" w:firstLine="0"/>
        <w:jc w:val="left"/>
        <w:rPr>
          <w:sz w:val="24"/>
        </w:rPr>
      </w:pPr>
      <w:r>
        <w:rPr>
          <w:color w:val="333333"/>
          <w:sz w:val="24"/>
        </w:rPr>
        <w:t>Specify</w:t>
      </w:r>
      <w:r>
        <w:rPr>
          <w:color w:val="333333"/>
          <w:spacing w:val="-5"/>
          <w:sz w:val="24"/>
        </w:rPr>
        <w:t> </w:t>
      </w:r>
      <w:r>
        <w:rPr>
          <w:color w:val="333333"/>
          <w:sz w:val="24"/>
        </w:rPr>
        <w:t>the</w:t>
      </w:r>
      <w:r>
        <w:rPr>
          <w:color w:val="333333"/>
          <w:spacing w:val="-1"/>
          <w:sz w:val="24"/>
        </w:rPr>
        <w:t> </w:t>
      </w:r>
      <w:r>
        <w:rPr>
          <w:color w:val="333333"/>
          <w:sz w:val="24"/>
        </w:rPr>
        <w:t>corrective</w:t>
      </w:r>
      <w:r>
        <w:rPr>
          <w:color w:val="333333"/>
          <w:spacing w:val="-4"/>
          <w:sz w:val="24"/>
        </w:rPr>
        <w:t> </w:t>
      </w:r>
      <w:r>
        <w:rPr>
          <w:color w:val="333333"/>
          <w:sz w:val="24"/>
        </w:rPr>
        <w:t>or remedial</w:t>
      </w:r>
      <w:r>
        <w:rPr>
          <w:color w:val="333333"/>
          <w:spacing w:val="-2"/>
          <w:sz w:val="24"/>
        </w:rPr>
        <w:t> </w:t>
      </w:r>
      <w:r>
        <w:rPr>
          <w:color w:val="333333"/>
          <w:sz w:val="24"/>
        </w:rPr>
        <w:t>action</w:t>
      </w:r>
      <w:r>
        <w:rPr>
          <w:color w:val="333333"/>
          <w:spacing w:val="-2"/>
          <w:sz w:val="24"/>
        </w:rPr>
        <w:t> </w:t>
      </w:r>
      <w:r>
        <w:rPr>
          <w:color w:val="333333"/>
          <w:sz w:val="24"/>
        </w:rPr>
        <w:t>to</w:t>
      </w:r>
      <w:r>
        <w:rPr>
          <w:color w:val="333333"/>
          <w:spacing w:val="-4"/>
          <w:sz w:val="24"/>
        </w:rPr>
        <w:t> </w:t>
      </w:r>
      <w:r>
        <w:rPr>
          <w:color w:val="333333"/>
          <w:sz w:val="24"/>
        </w:rPr>
        <w:t>be</w:t>
      </w:r>
      <w:r>
        <w:rPr>
          <w:color w:val="333333"/>
          <w:spacing w:val="-3"/>
          <w:sz w:val="24"/>
        </w:rPr>
        <w:t> </w:t>
      </w:r>
      <w:r>
        <w:rPr>
          <w:color w:val="333333"/>
          <w:sz w:val="24"/>
        </w:rPr>
        <w:t>taken</w:t>
      </w:r>
      <w:r>
        <w:rPr>
          <w:color w:val="333333"/>
          <w:spacing w:val="-2"/>
          <w:sz w:val="24"/>
        </w:rPr>
        <w:t> </w:t>
      </w:r>
      <w:r>
        <w:rPr>
          <w:color w:val="333333"/>
          <w:sz w:val="24"/>
        </w:rPr>
        <w:t>within</w:t>
      </w:r>
      <w:r>
        <w:rPr>
          <w:color w:val="333333"/>
          <w:spacing w:val="-1"/>
          <w:sz w:val="24"/>
        </w:rPr>
        <w:t> </w:t>
      </w:r>
      <w:r>
        <w:rPr>
          <w:color w:val="333333"/>
          <w:sz w:val="24"/>
        </w:rPr>
        <w:t>a</w:t>
      </w:r>
      <w:r>
        <w:rPr>
          <w:color w:val="333333"/>
          <w:spacing w:val="-4"/>
          <w:sz w:val="24"/>
        </w:rPr>
        <w:t> </w:t>
      </w:r>
      <w:r>
        <w:rPr>
          <w:color w:val="333333"/>
          <w:sz w:val="24"/>
        </w:rPr>
        <w:t>stated</w:t>
      </w:r>
      <w:r>
        <w:rPr>
          <w:color w:val="333333"/>
          <w:spacing w:val="-1"/>
          <w:sz w:val="24"/>
        </w:rPr>
        <w:t> </w:t>
      </w:r>
      <w:r>
        <w:rPr>
          <w:color w:val="333333"/>
          <w:sz w:val="24"/>
        </w:rPr>
        <w:t>period</w:t>
      </w:r>
      <w:r>
        <w:rPr>
          <w:color w:val="333333"/>
          <w:spacing w:val="-3"/>
          <w:sz w:val="24"/>
        </w:rPr>
        <w:t> </w:t>
      </w:r>
      <w:r>
        <w:rPr>
          <w:color w:val="333333"/>
          <w:sz w:val="24"/>
        </w:rPr>
        <w:t>of</w:t>
      </w:r>
      <w:r>
        <w:rPr>
          <w:color w:val="333333"/>
          <w:spacing w:val="-2"/>
          <w:sz w:val="24"/>
        </w:rPr>
        <w:t> </w:t>
      </w:r>
      <w:r>
        <w:rPr>
          <w:color w:val="333333"/>
          <w:sz w:val="24"/>
        </w:rPr>
        <w:t>time</w:t>
      </w:r>
      <w:r>
        <w:rPr>
          <w:color w:val="333333"/>
          <w:spacing w:val="-3"/>
          <w:sz w:val="24"/>
        </w:rPr>
        <w:t> </w:t>
      </w:r>
      <w:r>
        <w:rPr>
          <w:color w:val="333333"/>
          <w:sz w:val="24"/>
        </w:rPr>
        <w:t>to</w:t>
      </w:r>
      <w:r>
        <w:rPr>
          <w:color w:val="333333"/>
          <w:spacing w:val="-3"/>
          <w:sz w:val="24"/>
        </w:rPr>
        <w:t> </w:t>
      </w:r>
      <w:r>
        <w:rPr>
          <w:color w:val="333333"/>
          <w:sz w:val="24"/>
        </w:rPr>
        <w:t>come into</w:t>
      </w:r>
      <w:r>
        <w:rPr>
          <w:color w:val="333333"/>
          <w:spacing w:val="-3"/>
          <w:sz w:val="24"/>
        </w:rPr>
        <w:t> </w:t>
      </w:r>
      <w:r>
        <w:rPr>
          <w:color w:val="333333"/>
          <w:sz w:val="24"/>
        </w:rPr>
        <w:t>compliance;</w:t>
      </w:r>
    </w:p>
    <w:p>
      <w:pPr>
        <w:pStyle w:val="ListParagraph"/>
        <w:numPr>
          <w:ilvl w:val="0"/>
          <w:numId w:val="1"/>
        </w:numPr>
        <w:tabs>
          <w:tab w:pos="425" w:val="left" w:leader="none"/>
        </w:tabs>
        <w:spacing w:line="240" w:lineRule="auto" w:before="152" w:after="0"/>
        <w:ind w:left="424" w:right="0" w:hanging="324"/>
        <w:jc w:val="left"/>
        <w:rPr>
          <w:sz w:val="24"/>
        </w:rPr>
      </w:pPr>
      <w:r>
        <w:rPr>
          <w:color w:val="333333"/>
          <w:sz w:val="24"/>
        </w:rPr>
        <w:t>Provide for periodic reporting on the status of the corrective and remedial</w:t>
      </w:r>
      <w:r>
        <w:rPr>
          <w:color w:val="333333"/>
          <w:spacing w:val="-18"/>
          <w:sz w:val="24"/>
        </w:rPr>
        <w:t> </w:t>
      </w:r>
      <w:r>
        <w:rPr>
          <w:color w:val="333333"/>
          <w:sz w:val="24"/>
        </w:rPr>
        <w:t>action;</w:t>
      </w:r>
    </w:p>
    <w:p>
      <w:pPr>
        <w:pStyle w:val="ListParagraph"/>
        <w:numPr>
          <w:ilvl w:val="0"/>
          <w:numId w:val="1"/>
        </w:numPr>
        <w:tabs>
          <w:tab w:pos="382" w:val="left" w:leader="none"/>
        </w:tabs>
        <w:spacing w:line="240" w:lineRule="auto" w:before="149" w:after="0"/>
        <w:ind w:left="381" w:right="0" w:hanging="281"/>
        <w:jc w:val="left"/>
        <w:rPr>
          <w:sz w:val="24"/>
        </w:rPr>
      </w:pPr>
      <w:r>
        <w:rPr>
          <w:color w:val="333333"/>
          <w:sz w:val="24"/>
        </w:rPr>
        <w:t>State that the violation(s) will not</w:t>
      </w:r>
      <w:r>
        <w:rPr>
          <w:color w:val="333333"/>
          <w:spacing w:val="-8"/>
          <w:sz w:val="24"/>
        </w:rPr>
        <w:t> </w:t>
      </w:r>
      <w:r>
        <w:rPr>
          <w:color w:val="333333"/>
          <w:sz w:val="24"/>
        </w:rPr>
        <w:t>recur;</w:t>
      </w:r>
    </w:p>
    <w:p>
      <w:pPr>
        <w:pStyle w:val="ListParagraph"/>
        <w:numPr>
          <w:ilvl w:val="0"/>
          <w:numId w:val="1"/>
        </w:numPr>
        <w:tabs>
          <w:tab w:pos="418" w:val="left" w:leader="none"/>
        </w:tabs>
        <w:spacing w:line="237" w:lineRule="auto" w:before="156" w:after="0"/>
        <w:ind w:left="100" w:right="307" w:firstLine="0"/>
        <w:jc w:val="left"/>
        <w:rPr>
          <w:sz w:val="24"/>
        </w:rPr>
      </w:pPr>
      <w:r>
        <w:rPr>
          <w:color w:val="333333"/>
          <w:sz w:val="24"/>
        </w:rPr>
        <w:t>State that nothing in the agreement will prohibit CRC from sending the agreement to the complainant, making it available to the public, or posting it on the CRC or recipient's Web</w:t>
      </w:r>
      <w:r>
        <w:rPr>
          <w:color w:val="333333"/>
          <w:spacing w:val="-32"/>
          <w:sz w:val="24"/>
        </w:rPr>
        <w:t> </w:t>
      </w:r>
      <w:r>
        <w:rPr>
          <w:color w:val="333333"/>
          <w:sz w:val="24"/>
        </w:rPr>
        <w:t>site;</w:t>
      </w:r>
    </w:p>
    <w:p>
      <w:pPr>
        <w:pStyle w:val="ListParagraph"/>
        <w:numPr>
          <w:ilvl w:val="0"/>
          <w:numId w:val="1"/>
        </w:numPr>
        <w:tabs>
          <w:tab w:pos="435" w:val="left" w:leader="none"/>
        </w:tabs>
        <w:spacing w:line="240" w:lineRule="auto" w:before="154" w:after="0"/>
        <w:ind w:left="100" w:right="366" w:firstLine="0"/>
        <w:jc w:val="left"/>
        <w:rPr>
          <w:sz w:val="24"/>
        </w:rPr>
      </w:pPr>
      <w:r>
        <w:rPr>
          <w:color w:val="333333"/>
          <w:sz w:val="24"/>
        </w:rPr>
        <w:t>State that, in any proceeding involving an alleged violation of the conciliation agreement, CRC</w:t>
      </w:r>
      <w:r>
        <w:rPr>
          <w:color w:val="333333"/>
          <w:spacing w:val="-4"/>
          <w:sz w:val="24"/>
        </w:rPr>
        <w:t> </w:t>
      </w:r>
      <w:r>
        <w:rPr>
          <w:color w:val="333333"/>
          <w:sz w:val="24"/>
        </w:rPr>
        <w:t>may</w:t>
      </w:r>
      <w:r>
        <w:rPr>
          <w:color w:val="333333"/>
          <w:spacing w:val="-2"/>
          <w:sz w:val="24"/>
        </w:rPr>
        <w:t> </w:t>
      </w:r>
      <w:r>
        <w:rPr>
          <w:color w:val="333333"/>
          <w:sz w:val="24"/>
        </w:rPr>
        <w:t>seek</w:t>
      </w:r>
      <w:r>
        <w:rPr>
          <w:color w:val="333333"/>
          <w:spacing w:val="-3"/>
          <w:sz w:val="24"/>
        </w:rPr>
        <w:t> </w:t>
      </w:r>
      <w:r>
        <w:rPr>
          <w:color w:val="333333"/>
          <w:sz w:val="24"/>
        </w:rPr>
        <w:t>enforcement</w:t>
      </w:r>
      <w:r>
        <w:rPr>
          <w:color w:val="333333"/>
          <w:spacing w:val="-4"/>
          <w:sz w:val="24"/>
        </w:rPr>
        <w:t> </w:t>
      </w:r>
      <w:r>
        <w:rPr>
          <w:color w:val="333333"/>
          <w:sz w:val="24"/>
        </w:rPr>
        <w:t>of</w:t>
      </w:r>
      <w:r>
        <w:rPr>
          <w:color w:val="333333"/>
          <w:spacing w:val="-3"/>
          <w:sz w:val="24"/>
        </w:rPr>
        <w:t> </w:t>
      </w:r>
      <w:r>
        <w:rPr>
          <w:color w:val="333333"/>
          <w:sz w:val="24"/>
        </w:rPr>
        <w:t>the</w:t>
      </w:r>
      <w:r>
        <w:rPr>
          <w:color w:val="333333"/>
          <w:spacing w:val="-1"/>
          <w:sz w:val="24"/>
        </w:rPr>
        <w:t> </w:t>
      </w:r>
      <w:r>
        <w:rPr>
          <w:color w:val="333333"/>
          <w:sz w:val="24"/>
        </w:rPr>
        <w:t>agreement</w:t>
      </w:r>
      <w:r>
        <w:rPr>
          <w:color w:val="333333"/>
          <w:spacing w:val="-3"/>
          <w:sz w:val="24"/>
        </w:rPr>
        <w:t> </w:t>
      </w:r>
      <w:r>
        <w:rPr>
          <w:color w:val="333333"/>
          <w:sz w:val="24"/>
        </w:rPr>
        <w:t>itself</w:t>
      </w:r>
      <w:r>
        <w:rPr>
          <w:color w:val="333333"/>
          <w:spacing w:val="-1"/>
          <w:sz w:val="24"/>
        </w:rPr>
        <w:t> </w:t>
      </w:r>
      <w:r>
        <w:rPr>
          <w:color w:val="333333"/>
          <w:sz w:val="24"/>
        </w:rPr>
        <w:t>and</w:t>
      </w:r>
      <w:r>
        <w:rPr>
          <w:color w:val="333333"/>
          <w:spacing w:val="-3"/>
          <w:sz w:val="24"/>
        </w:rPr>
        <w:t> </w:t>
      </w:r>
      <w:r>
        <w:rPr>
          <w:color w:val="333333"/>
          <w:sz w:val="24"/>
        </w:rPr>
        <w:t>shall</w:t>
      </w:r>
      <w:r>
        <w:rPr>
          <w:color w:val="333333"/>
          <w:spacing w:val="-4"/>
          <w:sz w:val="24"/>
        </w:rPr>
        <w:t> </w:t>
      </w:r>
      <w:r>
        <w:rPr>
          <w:color w:val="333333"/>
          <w:sz w:val="24"/>
        </w:rPr>
        <w:t>not</w:t>
      </w:r>
      <w:r>
        <w:rPr>
          <w:color w:val="333333"/>
          <w:spacing w:val="-4"/>
          <w:sz w:val="24"/>
        </w:rPr>
        <w:t> </w:t>
      </w:r>
      <w:r>
        <w:rPr>
          <w:color w:val="333333"/>
          <w:sz w:val="24"/>
        </w:rPr>
        <w:t>be</w:t>
      </w:r>
      <w:r>
        <w:rPr>
          <w:color w:val="333333"/>
          <w:spacing w:val="-1"/>
          <w:sz w:val="24"/>
        </w:rPr>
        <w:t> </w:t>
      </w:r>
      <w:r>
        <w:rPr>
          <w:color w:val="333333"/>
          <w:sz w:val="24"/>
        </w:rPr>
        <w:t>required</w:t>
      </w:r>
      <w:r>
        <w:rPr>
          <w:color w:val="333333"/>
          <w:spacing w:val="-3"/>
          <w:sz w:val="24"/>
        </w:rPr>
        <w:t> </w:t>
      </w:r>
      <w:r>
        <w:rPr>
          <w:color w:val="333333"/>
          <w:sz w:val="24"/>
        </w:rPr>
        <w:t>to</w:t>
      </w:r>
      <w:r>
        <w:rPr>
          <w:color w:val="333333"/>
          <w:spacing w:val="-4"/>
          <w:sz w:val="24"/>
        </w:rPr>
        <w:t> </w:t>
      </w:r>
      <w:r>
        <w:rPr>
          <w:color w:val="333333"/>
          <w:sz w:val="24"/>
        </w:rPr>
        <w:t>present</w:t>
      </w:r>
      <w:r>
        <w:rPr>
          <w:color w:val="333333"/>
          <w:spacing w:val="-3"/>
          <w:sz w:val="24"/>
        </w:rPr>
        <w:t> </w:t>
      </w:r>
      <w:r>
        <w:rPr>
          <w:color w:val="333333"/>
          <w:sz w:val="24"/>
        </w:rPr>
        <w:t>proof of the underlying violations resolved by the agreement;</w:t>
      </w:r>
      <w:r>
        <w:rPr>
          <w:color w:val="333333"/>
          <w:spacing w:val="-4"/>
          <w:sz w:val="24"/>
        </w:rPr>
        <w:t> </w:t>
      </w:r>
      <w:r>
        <w:rPr>
          <w:color w:val="333333"/>
          <w:sz w:val="24"/>
        </w:rPr>
        <w:t>and</w:t>
      </w:r>
    </w:p>
    <w:p>
      <w:pPr>
        <w:pStyle w:val="ListParagraph"/>
        <w:numPr>
          <w:ilvl w:val="0"/>
          <w:numId w:val="1"/>
        </w:numPr>
        <w:tabs>
          <w:tab w:pos="365" w:val="left" w:leader="none"/>
        </w:tabs>
        <w:spacing w:line="240" w:lineRule="auto" w:before="149" w:after="0"/>
        <w:ind w:left="364" w:right="0" w:hanging="264"/>
        <w:jc w:val="left"/>
        <w:rPr>
          <w:sz w:val="24"/>
        </w:rPr>
      </w:pPr>
      <w:r>
        <w:rPr>
          <w:color w:val="333333"/>
          <w:sz w:val="24"/>
        </w:rPr>
        <w:t>Provide for enforcement for a breach of the</w:t>
      </w:r>
      <w:r>
        <w:rPr>
          <w:color w:val="333333"/>
          <w:spacing w:val="-10"/>
          <w:sz w:val="24"/>
        </w:rPr>
        <w:t> </w:t>
      </w:r>
      <w:r>
        <w:rPr>
          <w:color w:val="333333"/>
          <w:sz w:val="24"/>
        </w:rPr>
        <w:t>agreement.</w:t>
      </w:r>
    </w:p>
    <w:p>
      <w:pPr>
        <w:spacing w:after="0" w:line="240" w:lineRule="auto"/>
        <w:jc w:val="left"/>
        <w:rPr>
          <w:sz w:val="24"/>
        </w:rPr>
        <w:sectPr>
          <w:footerReference w:type="default" r:id="rId5"/>
          <w:type w:val="continuous"/>
          <w:pgSz w:w="12240" w:h="15840"/>
          <w:pgMar w:footer="964" w:top="1500" w:bottom="1160" w:left="1340" w:right="1320"/>
          <w:pgNumType w:start="1"/>
        </w:sectPr>
      </w:pPr>
    </w:p>
    <w:p>
      <w:pPr>
        <w:pStyle w:val="Heading2"/>
        <w:spacing w:before="39"/>
      </w:pPr>
      <w:r>
        <w:rPr/>
        <w:t>IN THE MATTER OF:</w:t>
      </w:r>
    </w:p>
    <w:p>
      <w:pPr>
        <w:pStyle w:val="BodyText"/>
        <w:rPr>
          <w:b/>
          <w:sz w:val="20"/>
        </w:rPr>
      </w:pPr>
    </w:p>
    <w:p>
      <w:pPr>
        <w:pStyle w:val="BodyText"/>
        <w:spacing w:before="193"/>
        <w:ind w:left="100"/>
      </w:pPr>
      <w:r>
        <w:rPr>
          <w:shd w:fill="FFFF00" w:color="auto" w:val="clear"/>
        </w:rPr>
        <w:t>[name and address of Complainant]</w:t>
      </w:r>
    </w:p>
    <w:p>
      <w:pPr>
        <w:pStyle w:val="BodyText"/>
        <w:rPr>
          <w:sz w:val="27"/>
        </w:rPr>
      </w:pPr>
    </w:p>
    <w:p>
      <w:pPr>
        <w:pStyle w:val="BodyText"/>
        <w:tabs>
          <w:tab w:pos="5140" w:val="left" w:leader="none"/>
          <w:tab w:pos="8556" w:val="left" w:leader="none"/>
        </w:tabs>
        <w:spacing w:before="52"/>
        <w:ind w:left="100"/>
      </w:pPr>
      <w:r>
        <w:rPr/>
        <w:pict>
          <v:rect style="position:absolute;margin-left:402.790009pt;margin-top:2.625786pt;width:89.544pt;height:14.64pt;mso-position-horizontal-relative:page;mso-position-vertical-relative:paragraph;z-index:-4312" filled="true" fillcolor="#ffff00" stroked="false">
            <v:fill type="solid"/>
            <w10:wrap type="none"/>
          </v:rect>
        </w:pict>
      </w:r>
      <w:r>
        <w:rPr/>
        <w:t>v.</w:t>
        <w:tab/>
        <w:t>Complaint</w:t>
      </w:r>
      <w:r>
        <w:rPr>
          <w:spacing w:val="-6"/>
        </w:rPr>
        <w:t> </w:t>
      </w:r>
      <w:r>
        <w:rPr/>
        <w:t>No.: </w:t>
      </w:r>
      <w:r>
        <w:rPr>
          <w:spacing w:val="1"/>
        </w:rPr>
        <w:t> </w:t>
      </w:r>
      <w:r>
        <w:rPr>
          <w:u w:val="single"/>
        </w:rPr>
        <w:t> </w:t>
        <w:tab/>
      </w:r>
    </w:p>
    <w:p>
      <w:pPr>
        <w:pStyle w:val="BodyText"/>
        <w:rPr>
          <w:sz w:val="27"/>
        </w:rPr>
      </w:pPr>
    </w:p>
    <w:p>
      <w:pPr>
        <w:pStyle w:val="BodyText"/>
        <w:spacing w:before="52"/>
        <w:ind w:left="100"/>
      </w:pPr>
      <w:r>
        <w:rPr>
          <w:shd w:fill="FFFF00" w:color="auto" w:val="clear"/>
        </w:rPr>
        <w:t>[name and address of Respondent(s)]</w:t>
      </w:r>
    </w:p>
    <w:p>
      <w:pPr>
        <w:pStyle w:val="BodyText"/>
        <w:spacing w:before="9"/>
        <w:rPr>
          <w:sz w:val="35"/>
        </w:rPr>
      </w:pPr>
    </w:p>
    <w:p>
      <w:pPr>
        <w:pStyle w:val="Heading2"/>
        <w:ind w:left="2614" w:right="2632"/>
        <w:jc w:val="center"/>
      </w:pPr>
      <w:r>
        <w:rPr/>
        <w:t>CONCILIATION AGREEMENT</w:t>
      </w:r>
    </w:p>
    <w:p>
      <w:pPr>
        <w:pStyle w:val="BodyText"/>
        <w:rPr>
          <w:b/>
          <w:sz w:val="27"/>
        </w:rPr>
      </w:pPr>
    </w:p>
    <w:p>
      <w:pPr>
        <w:pStyle w:val="BodyText"/>
        <w:tabs>
          <w:tab w:pos="3064" w:val="left" w:leader="none"/>
          <w:tab w:pos="4039" w:val="left" w:leader="none"/>
          <w:tab w:pos="5921" w:val="left" w:leader="none"/>
          <w:tab w:pos="7243" w:val="left" w:leader="none"/>
          <w:tab w:pos="8218" w:val="left" w:leader="none"/>
        </w:tabs>
        <w:spacing w:line="276" w:lineRule="auto" w:before="52"/>
        <w:ind w:left="100" w:right="115" w:firstLine="719"/>
        <w:jc w:val="both"/>
      </w:pPr>
      <w:r>
        <w:rPr/>
        <w:t>On</w:t>
      </w:r>
      <w:r>
        <w:rPr>
          <w:spacing w:val="-8"/>
        </w:rPr>
        <w:t> </w:t>
      </w:r>
      <w:r>
        <w:rPr>
          <w:shd w:fill="FFFF00" w:color="auto" w:val="clear"/>
        </w:rPr>
        <w:t>(insert</w:t>
      </w:r>
      <w:r>
        <w:rPr>
          <w:spacing w:val="-9"/>
          <w:shd w:fill="FFFF00" w:color="auto" w:val="clear"/>
        </w:rPr>
        <w:t> </w:t>
      </w:r>
      <w:r>
        <w:rPr>
          <w:shd w:fill="FFFF00" w:color="auto" w:val="clear"/>
        </w:rPr>
        <w:t>date</w:t>
      </w:r>
      <w:r>
        <w:rPr>
          <w:spacing w:val="-7"/>
          <w:shd w:fill="FFFF00" w:color="auto" w:val="clear"/>
        </w:rPr>
        <w:t> </w:t>
      </w:r>
      <w:r>
        <w:rPr>
          <w:shd w:fill="FFFF00" w:color="auto" w:val="clear"/>
        </w:rPr>
        <w:t>complaint</w:t>
      </w:r>
      <w:r>
        <w:rPr>
          <w:spacing w:val="-7"/>
          <w:shd w:fill="FFFF00" w:color="auto" w:val="clear"/>
        </w:rPr>
        <w:t> </w:t>
      </w:r>
      <w:r>
        <w:rPr>
          <w:shd w:fill="FFFF00" w:color="auto" w:val="clear"/>
        </w:rPr>
        <w:t>filed)</w:t>
      </w:r>
      <w:r>
        <w:rPr/>
        <w:t>,</w:t>
      </w:r>
      <w:r>
        <w:rPr>
          <w:spacing w:val="-10"/>
        </w:rPr>
        <w:t> </w:t>
      </w:r>
      <w:r>
        <w:rPr/>
        <w:t>the</w:t>
      </w:r>
      <w:r>
        <w:rPr>
          <w:spacing w:val="-9"/>
        </w:rPr>
        <w:t> </w:t>
      </w:r>
      <w:r>
        <w:rPr/>
        <w:t>undersigned</w:t>
      </w:r>
      <w:r>
        <w:rPr>
          <w:spacing w:val="-11"/>
        </w:rPr>
        <w:t> </w:t>
      </w:r>
      <w:r>
        <w:rPr/>
        <w:t>Equal</w:t>
      </w:r>
      <w:r>
        <w:rPr>
          <w:spacing w:val="-10"/>
        </w:rPr>
        <w:t> </w:t>
      </w:r>
      <w:r>
        <w:rPr/>
        <w:t>Opportunity</w:t>
      </w:r>
      <w:r>
        <w:rPr>
          <w:spacing w:val="-5"/>
        </w:rPr>
        <w:t> </w:t>
      </w:r>
      <w:r>
        <w:rPr/>
        <w:t>(EO)</w:t>
      </w:r>
      <w:r>
        <w:rPr>
          <w:spacing w:val="-8"/>
        </w:rPr>
        <w:t> </w:t>
      </w:r>
      <w:r>
        <w:rPr/>
        <w:t>Officer</w:t>
      </w:r>
      <w:r>
        <w:rPr>
          <w:spacing w:val="-8"/>
        </w:rPr>
        <w:t> </w:t>
      </w:r>
      <w:r>
        <w:rPr/>
        <w:t>received a</w:t>
      </w:r>
      <w:r>
        <w:rPr>
          <w:spacing w:val="-10"/>
        </w:rPr>
        <w:t> </w:t>
      </w:r>
      <w:r>
        <w:rPr/>
        <w:t>complaint</w:t>
      </w:r>
      <w:r>
        <w:rPr>
          <w:spacing w:val="-8"/>
        </w:rPr>
        <w:t> </w:t>
      </w:r>
      <w:r>
        <w:rPr/>
        <w:t>filed</w:t>
      </w:r>
      <w:r>
        <w:rPr>
          <w:spacing w:val="-9"/>
        </w:rPr>
        <w:t> </w:t>
      </w:r>
      <w:r>
        <w:rPr/>
        <w:t>by</w:t>
      </w:r>
      <w:r>
        <w:rPr>
          <w:spacing w:val="-8"/>
        </w:rPr>
        <w:t> </w:t>
      </w:r>
      <w:r>
        <w:rPr>
          <w:shd w:fill="FFFF00" w:color="auto" w:val="clear"/>
        </w:rPr>
        <w:t>(insert</w:t>
      </w:r>
      <w:r>
        <w:rPr>
          <w:spacing w:val="-7"/>
          <w:shd w:fill="FFFF00" w:color="auto" w:val="clear"/>
        </w:rPr>
        <w:t> </w:t>
      </w:r>
      <w:r>
        <w:rPr>
          <w:shd w:fill="FFFF00" w:color="auto" w:val="clear"/>
        </w:rPr>
        <w:t>name</w:t>
      </w:r>
      <w:r>
        <w:rPr>
          <w:spacing w:val="-11"/>
          <w:shd w:fill="FFFF00" w:color="auto" w:val="clear"/>
        </w:rPr>
        <w:t> </w:t>
      </w:r>
      <w:r>
        <w:rPr>
          <w:shd w:fill="FFFF00" w:color="auto" w:val="clear"/>
        </w:rPr>
        <w:t>of</w:t>
      </w:r>
      <w:r>
        <w:rPr>
          <w:spacing w:val="-7"/>
          <w:shd w:fill="FFFF00" w:color="auto" w:val="clear"/>
        </w:rPr>
        <w:t> </w:t>
      </w:r>
      <w:r>
        <w:rPr>
          <w:shd w:fill="FFFF00" w:color="auto" w:val="clear"/>
        </w:rPr>
        <w:t>Complainant)</w:t>
      </w:r>
      <w:r>
        <w:rPr/>
        <w:t>,</w:t>
      </w:r>
      <w:r>
        <w:rPr>
          <w:spacing w:val="-11"/>
        </w:rPr>
        <w:t> </w:t>
      </w:r>
      <w:r>
        <w:rPr/>
        <w:t>the</w:t>
      </w:r>
      <w:r>
        <w:rPr>
          <w:spacing w:val="-8"/>
        </w:rPr>
        <w:t> </w:t>
      </w:r>
      <w:r>
        <w:rPr/>
        <w:t>Complainant,</w:t>
      </w:r>
      <w:r>
        <w:rPr>
          <w:spacing w:val="-8"/>
        </w:rPr>
        <w:t> </w:t>
      </w:r>
      <w:r>
        <w:rPr/>
        <w:t>alleging</w:t>
      </w:r>
      <w:r>
        <w:rPr>
          <w:spacing w:val="-9"/>
        </w:rPr>
        <w:t> </w:t>
      </w:r>
      <w:r>
        <w:rPr/>
        <w:t>that</w:t>
      </w:r>
      <w:r>
        <w:rPr>
          <w:spacing w:val="-7"/>
        </w:rPr>
        <w:t> </w:t>
      </w:r>
      <w:r>
        <w:rPr>
          <w:shd w:fill="FFFF00" w:color="auto" w:val="clear"/>
        </w:rPr>
        <w:t>(insert</w:t>
      </w:r>
      <w:r>
        <w:rPr>
          <w:spacing w:val="-10"/>
          <w:shd w:fill="FFFF00" w:color="auto" w:val="clear"/>
        </w:rPr>
        <w:t> </w:t>
      </w:r>
      <w:r>
        <w:rPr>
          <w:shd w:fill="FFFF00" w:color="auto" w:val="clear"/>
        </w:rPr>
        <w:t>name</w:t>
      </w:r>
      <w:r>
        <w:rPr>
          <w:spacing w:val="-8"/>
          <w:shd w:fill="FFFF00" w:color="auto" w:val="clear"/>
        </w:rPr>
        <w:t> </w:t>
      </w:r>
      <w:r>
        <w:rPr>
          <w:shd w:fill="FFFF00" w:color="auto" w:val="clear"/>
        </w:rPr>
        <w:t>of</w:t>
      </w:r>
      <w:r>
        <w:rPr/>
        <w:t> </w:t>
      </w:r>
      <w:r>
        <w:rPr>
          <w:shd w:fill="FFFF00" w:color="auto" w:val="clear"/>
        </w:rPr>
        <w:t>Respondent/Recipient)</w:t>
      </w:r>
      <w:r>
        <w:rPr/>
        <w:t>,</w:t>
        <w:tab/>
        <w:t>the</w:t>
        <w:tab/>
        <w:t>Respondent,</w:t>
        <w:tab/>
        <w:t>denied</w:t>
        <w:tab/>
        <w:t>the</w:t>
        <w:tab/>
      </w:r>
      <w:r>
        <w:rPr>
          <w:spacing w:val="-3"/>
        </w:rPr>
        <w:t>Complainant </w:t>
      </w:r>
      <w:r>
        <w:rPr>
          <w:shd w:fill="FFFF00" w:color="auto" w:val="clear"/>
        </w:rPr>
        <w:t>[access/training/aid/benefits/services/ bid/proposal]</w:t>
      </w:r>
      <w:r>
        <w:rPr/>
        <w:t> on the basis of </w:t>
      </w:r>
      <w:r>
        <w:rPr>
          <w:shd w:fill="FFFF00" w:color="auto" w:val="clear"/>
        </w:rPr>
        <w:t>(insert protected</w:t>
      </w:r>
      <w:r>
        <w:rPr>
          <w:spacing w:val="-21"/>
          <w:shd w:fill="FFFF00" w:color="auto" w:val="clear"/>
        </w:rPr>
        <w:t> </w:t>
      </w:r>
      <w:r>
        <w:rPr>
          <w:shd w:fill="FFFF00" w:color="auto" w:val="clear"/>
        </w:rPr>
        <w:t>class)</w:t>
      </w:r>
      <w:r>
        <w:rPr/>
        <w:t>.</w:t>
      </w:r>
    </w:p>
    <w:p>
      <w:pPr>
        <w:pStyle w:val="BodyText"/>
        <w:spacing w:before="8"/>
        <w:rPr>
          <w:sz w:val="27"/>
        </w:rPr>
      </w:pPr>
    </w:p>
    <w:p>
      <w:pPr>
        <w:pStyle w:val="BodyText"/>
        <w:spacing w:line="276" w:lineRule="auto"/>
        <w:ind w:left="100" w:right="114" w:firstLine="719"/>
        <w:jc w:val="both"/>
      </w:pPr>
      <w:r>
        <w:rPr/>
        <w:t>A number of federal civil rights laws apply to our federally-assisted programs and activities, including (1) Title VI of the Civil Rights Act of 1964, as amended; (2) Section 504 of the Rehabilitation Act of 1973, as amended; (3) Section 188 of the Workforce Innovation and Opportunity Act of 2014 (WIOA); (4) Title II of the Americans with Disabilities Act (ADA) of 1990 as amended by the Americans With Disabilities Act Amendments Act (ADAAA) of 2008; (5) Title IX of the Education Amendments of 1972, as amended; and (6) the Age Discrimination Act of 1975.</w:t>
      </w:r>
    </w:p>
    <w:p>
      <w:pPr>
        <w:pStyle w:val="BodyText"/>
        <w:spacing w:before="8"/>
        <w:rPr>
          <w:sz w:val="27"/>
        </w:rPr>
      </w:pPr>
    </w:p>
    <w:p>
      <w:pPr>
        <w:pStyle w:val="BodyText"/>
        <w:spacing w:line="276" w:lineRule="auto"/>
        <w:ind w:left="100" w:right="113" w:firstLine="719"/>
        <w:jc w:val="both"/>
      </w:pPr>
      <w:r>
        <w:rPr/>
        <w:t>As</w:t>
      </w:r>
      <w:r>
        <w:rPr>
          <w:spacing w:val="-10"/>
        </w:rPr>
        <w:t> </w:t>
      </w:r>
      <w:r>
        <w:rPr/>
        <w:t>a</w:t>
      </w:r>
      <w:r>
        <w:rPr>
          <w:spacing w:val="-9"/>
        </w:rPr>
        <w:t> </w:t>
      </w:r>
      <w:r>
        <w:rPr/>
        <w:t>whole,</w:t>
      </w:r>
      <w:r>
        <w:rPr>
          <w:spacing w:val="-9"/>
        </w:rPr>
        <w:t> </w:t>
      </w:r>
      <w:r>
        <w:rPr/>
        <w:t>these</w:t>
      </w:r>
      <w:r>
        <w:rPr>
          <w:spacing w:val="-8"/>
        </w:rPr>
        <w:t> </w:t>
      </w:r>
      <w:r>
        <w:rPr/>
        <w:t>statutes</w:t>
      </w:r>
      <w:r>
        <w:rPr>
          <w:spacing w:val="-9"/>
        </w:rPr>
        <w:t> </w:t>
      </w:r>
      <w:r>
        <w:rPr/>
        <w:t>bar</w:t>
      </w:r>
      <w:r>
        <w:rPr>
          <w:spacing w:val="-8"/>
        </w:rPr>
        <w:t> </w:t>
      </w:r>
      <w:r>
        <w:rPr/>
        <w:t>discrimination</w:t>
      </w:r>
      <w:r>
        <w:rPr>
          <w:spacing w:val="-8"/>
        </w:rPr>
        <w:t> </w:t>
      </w:r>
      <w:r>
        <w:rPr/>
        <w:t>on</w:t>
      </w:r>
      <w:r>
        <w:rPr>
          <w:spacing w:val="-10"/>
        </w:rPr>
        <w:t> </w:t>
      </w:r>
      <w:r>
        <w:rPr/>
        <w:t>the</w:t>
      </w:r>
      <w:r>
        <w:rPr>
          <w:spacing w:val="-8"/>
        </w:rPr>
        <w:t> </w:t>
      </w:r>
      <w:r>
        <w:rPr/>
        <w:t>“basis”</w:t>
      </w:r>
      <w:r>
        <w:rPr>
          <w:spacing w:val="-9"/>
        </w:rPr>
        <w:t> </w:t>
      </w:r>
      <w:r>
        <w:rPr/>
        <w:t>of</w:t>
      </w:r>
      <w:r>
        <w:rPr>
          <w:spacing w:val="-8"/>
        </w:rPr>
        <w:t> </w:t>
      </w:r>
      <w:r>
        <w:rPr/>
        <w:t>race,</w:t>
      </w:r>
      <w:r>
        <w:rPr>
          <w:spacing w:val="-8"/>
        </w:rPr>
        <w:t> </w:t>
      </w:r>
      <w:r>
        <w:rPr/>
        <w:t>color,</w:t>
      </w:r>
      <w:r>
        <w:rPr>
          <w:spacing w:val="-11"/>
        </w:rPr>
        <w:t> </w:t>
      </w:r>
      <w:r>
        <w:rPr/>
        <w:t>national</w:t>
      </w:r>
      <w:r>
        <w:rPr>
          <w:spacing w:val="-9"/>
        </w:rPr>
        <w:t> </w:t>
      </w:r>
      <w:r>
        <w:rPr/>
        <w:t>origin, religion, age, sex, disability, citizenship, political affiliation or belief, and/or status as a WIOA participant in programs funded, in part or in whole, by the U.S. Department of Labor. I determined that I had jurisdiction to investigate this matter, and the issue(s) presented for investigation was as</w:t>
      </w:r>
      <w:r>
        <w:rPr>
          <w:spacing w:val="-1"/>
        </w:rPr>
        <w:t> </w:t>
      </w:r>
      <w:r>
        <w:rPr/>
        <w:t>follows:</w:t>
      </w:r>
    </w:p>
    <w:p>
      <w:pPr>
        <w:pStyle w:val="BodyText"/>
        <w:spacing w:before="4"/>
        <w:rPr>
          <w:sz w:val="23"/>
        </w:rPr>
      </w:pPr>
    </w:p>
    <w:p>
      <w:pPr>
        <w:pStyle w:val="BodyText"/>
        <w:spacing w:before="51"/>
        <w:ind w:left="2671"/>
      </w:pPr>
      <w:r>
        <w:rPr>
          <w:shd w:fill="FFFF00" w:color="auto" w:val="clear"/>
        </w:rPr>
        <w:t>[insert the issue accepted for investigation]</w:t>
      </w:r>
    </w:p>
    <w:p>
      <w:pPr>
        <w:pStyle w:val="BodyText"/>
        <w:spacing w:before="3"/>
        <w:rPr>
          <w:sz w:val="31"/>
        </w:rPr>
      </w:pPr>
    </w:p>
    <w:p>
      <w:pPr>
        <w:pStyle w:val="BodyText"/>
        <w:spacing w:line="276" w:lineRule="auto"/>
        <w:ind w:left="100" w:right="17" w:firstLine="719"/>
      </w:pPr>
      <w:r>
        <w:rPr/>
        <w:t>Through mediation, the parties have reached a settlement of this matter. The terms of the settlement are as follows:</w:t>
      </w:r>
    </w:p>
    <w:p>
      <w:pPr>
        <w:pStyle w:val="BodyText"/>
        <w:spacing w:before="8"/>
        <w:rPr>
          <w:sz w:val="27"/>
        </w:rPr>
      </w:pPr>
    </w:p>
    <w:p>
      <w:pPr>
        <w:pStyle w:val="BodyText"/>
        <w:ind w:left="100"/>
      </w:pPr>
      <w:r>
        <w:rPr/>
        <w:t>1.</w:t>
      </w:r>
    </w:p>
    <w:p>
      <w:pPr>
        <w:pStyle w:val="BodyText"/>
        <w:spacing w:before="43"/>
        <w:ind w:left="100"/>
      </w:pPr>
      <w:r>
        <w:rPr/>
        <w:t>2.</w:t>
      </w:r>
    </w:p>
    <w:p>
      <w:pPr>
        <w:pStyle w:val="BodyText"/>
        <w:spacing w:before="45"/>
        <w:ind w:left="100"/>
      </w:pPr>
      <w:r>
        <w:rPr/>
        <w:t>3.</w:t>
      </w:r>
    </w:p>
    <w:p>
      <w:pPr>
        <w:spacing w:after="0"/>
        <w:sectPr>
          <w:pgSz w:w="12240" w:h="15840"/>
          <w:pgMar w:header="0" w:footer="964" w:top="1400" w:bottom="1160" w:left="1340" w:right="1320"/>
        </w:sectPr>
      </w:pPr>
    </w:p>
    <w:p>
      <w:pPr>
        <w:pStyle w:val="BodyText"/>
        <w:spacing w:before="39"/>
        <w:ind w:left="820"/>
      </w:pPr>
      <w:r>
        <w:rPr/>
        <w:t>Respondent agrees that violation of applicable federal civil rights laws will not recur.</w:t>
      </w:r>
    </w:p>
    <w:p>
      <w:pPr>
        <w:pStyle w:val="BodyText"/>
        <w:spacing w:before="1"/>
        <w:rPr>
          <w:sz w:val="27"/>
        </w:rPr>
      </w:pPr>
    </w:p>
    <w:p>
      <w:pPr>
        <w:pStyle w:val="BodyText"/>
        <w:spacing w:before="51"/>
        <w:ind w:left="820"/>
      </w:pPr>
      <w:r>
        <w:rPr/>
        <w:t>All corrective actions </w:t>
      </w:r>
      <w:r>
        <w:rPr>
          <w:shd w:fill="FFFF00" w:color="auto" w:val="clear"/>
        </w:rPr>
        <w:t>[have been completed.][will be completed on or before</w:t>
      </w:r>
    </w:p>
    <w:p>
      <w:pPr>
        <w:pStyle w:val="BodyText"/>
        <w:tabs>
          <w:tab w:pos="1535" w:val="left" w:leader="none"/>
        </w:tabs>
        <w:spacing w:before="43"/>
        <w:ind w:left="100"/>
      </w:pPr>
      <w:r>
        <w:rPr>
          <w:shd w:fill="FFFF00" w:color="auto" w:val="clear"/>
          <w:u w:val="single"/>
        </w:rPr>
        <w:t> </w:t>
        <w:tab/>
      </w:r>
      <w:r>
        <w:rPr>
          <w:shd w:fill="FFFF00" w:color="auto" w:val="clear"/>
        </w:rPr>
        <w:t>]</w:t>
      </w:r>
      <w:r>
        <w:rPr/>
        <w:t>.</w:t>
      </w:r>
    </w:p>
    <w:p>
      <w:pPr>
        <w:pStyle w:val="BodyText"/>
        <w:spacing w:before="3"/>
        <w:rPr>
          <w:sz w:val="31"/>
        </w:rPr>
      </w:pPr>
    </w:p>
    <w:p>
      <w:pPr>
        <w:pStyle w:val="BodyText"/>
        <w:spacing w:line="276" w:lineRule="auto"/>
        <w:ind w:left="100" w:right="112" w:firstLine="719"/>
        <w:jc w:val="both"/>
      </w:pPr>
      <w:r>
        <w:rPr/>
        <w:t>Respondent understands that failure to complete the corrective actions may result in suspension and/or loss of funding. Both parties understand that this </w:t>
      </w:r>
      <w:r>
        <w:rPr>
          <w:i/>
        </w:rPr>
        <w:t>Settlement Agreement </w:t>
      </w:r>
      <w:r>
        <w:rPr/>
        <w:t>is binding</w:t>
      </w:r>
      <w:r>
        <w:rPr>
          <w:spacing w:val="-15"/>
        </w:rPr>
        <w:t> </w:t>
      </w:r>
      <w:r>
        <w:rPr/>
        <w:t>and</w:t>
      </w:r>
      <w:r>
        <w:rPr>
          <w:spacing w:val="-15"/>
        </w:rPr>
        <w:t> </w:t>
      </w:r>
      <w:r>
        <w:rPr/>
        <w:t>enforceable</w:t>
      </w:r>
      <w:r>
        <w:rPr>
          <w:spacing w:val="-16"/>
        </w:rPr>
        <w:t> </w:t>
      </w:r>
      <w:r>
        <w:rPr/>
        <w:t>by</w:t>
      </w:r>
      <w:r>
        <w:rPr>
          <w:spacing w:val="-14"/>
        </w:rPr>
        <w:t> </w:t>
      </w:r>
      <w:r>
        <w:rPr/>
        <w:t>law,</w:t>
      </w:r>
      <w:r>
        <w:rPr>
          <w:spacing w:val="-14"/>
        </w:rPr>
        <w:t> </w:t>
      </w:r>
      <w:r>
        <w:rPr/>
        <w:t>and</w:t>
      </w:r>
      <w:r>
        <w:rPr>
          <w:spacing w:val="-15"/>
        </w:rPr>
        <w:t> </w:t>
      </w:r>
      <w:r>
        <w:rPr/>
        <w:t>the</w:t>
      </w:r>
      <w:r>
        <w:rPr>
          <w:spacing w:val="-15"/>
        </w:rPr>
        <w:t> </w:t>
      </w:r>
      <w:r>
        <w:rPr/>
        <w:t>EO</w:t>
      </w:r>
      <w:r>
        <w:rPr>
          <w:spacing w:val="-15"/>
        </w:rPr>
        <w:t> </w:t>
      </w:r>
      <w:r>
        <w:rPr/>
        <w:t>Officer</w:t>
      </w:r>
      <w:r>
        <w:rPr>
          <w:spacing w:val="-13"/>
        </w:rPr>
        <w:t> </w:t>
      </w:r>
      <w:r>
        <w:rPr/>
        <w:t>may</w:t>
      </w:r>
      <w:r>
        <w:rPr>
          <w:spacing w:val="-15"/>
        </w:rPr>
        <w:t> </w:t>
      </w:r>
      <w:r>
        <w:rPr/>
        <w:t>seek</w:t>
      </w:r>
      <w:r>
        <w:rPr>
          <w:spacing w:val="-15"/>
        </w:rPr>
        <w:t> </w:t>
      </w:r>
      <w:r>
        <w:rPr/>
        <w:t>enforcement</w:t>
      </w:r>
      <w:r>
        <w:rPr>
          <w:spacing w:val="-15"/>
        </w:rPr>
        <w:t> </w:t>
      </w:r>
      <w:r>
        <w:rPr/>
        <w:t>of</w:t>
      </w:r>
      <w:r>
        <w:rPr>
          <w:spacing w:val="-15"/>
        </w:rPr>
        <w:t> </w:t>
      </w:r>
      <w:r>
        <w:rPr/>
        <w:t>the</w:t>
      </w:r>
      <w:r>
        <w:rPr>
          <w:spacing w:val="-15"/>
        </w:rPr>
        <w:t> </w:t>
      </w:r>
      <w:r>
        <w:rPr/>
        <w:t>agreement</w:t>
      </w:r>
      <w:r>
        <w:rPr>
          <w:spacing w:val="-14"/>
        </w:rPr>
        <w:t> </w:t>
      </w:r>
      <w:r>
        <w:rPr/>
        <w:t>itself and shall not be required to present proof of the underlying violations resolved by the agreement.</w:t>
      </w:r>
    </w:p>
    <w:p>
      <w:pPr>
        <w:pStyle w:val="BodyText"/>
        <w:spacing w:before="8"/>
        <w:rPr>
          <w:sz w:val="27"/>
        </w:rPr>
      </w:pPr>
    </w:p>
    <w:p>
      <w:pPr>
        <w:pStyle w:val="BodyText"/>
        <w:ind w:left="820"/>
      </w:pPr>
      <w:r>
        <w:rPr/>
        <w:t>The undersigned EO Officer shall retain jurisdiction over this matter for a period of three</w:t>
      </w:r>
    </w:p>
    <w:p>
      <w:pPr>
        <w:pStyle w:val="BodyText"/>
        <w:spacing w:line="276" w:lineRule="auto" w:before="45"/>
        <w:ind w:left="100"/>
      </w:pPr>
      <w:r>
        <w:rPr/>
        <w:t>(3) years to ensure completion of agreed-to corrective actions, and to monitor for future compliance by Respondent.</w:t>
      </w:r>
    </w:p>
    <w:p>
      <w:pPr>
        <w:pStyle w:val="BodyText"/>
        <w:spacing w:before="4"/>
        <w:rPr>
          <w:sz w:val="23"/>
        </w:rPr>
      </w:pPr>
    </w:p>
    <w:p>
      <w:pPr>
        <w:pStyle w:val="BodyText"/>
        <w:tabs>
          <w:tab w:pos="1930" w:val="left" w:leader="none"/>
          <w:tab w:pos="4507" w:val="left" w:leader="none"/>
        </w:tabs>
        <w:spacing w:before="52"/>
        <w:ind w:left="100"/>
      </w:pPr>
      <w:r>
        <w:rPr/>
        <w:pict>
          <v:rect style="position:absolute;margin-left:143.179993pt;margin-top:2.625768pt;width:17.88pt;height:14.64pt;mso-position-horizontal-relative:page;mso-position-vertical-relative:paragraph;z-index:-4168" filled="true" fillcolor="#ffff00" stroked="false">
            <v:fill type="solid"/>
            <w10:wrap type="none"/>
          </v:rect>
        </w:pict>
      </w:r>
      <w:r>
        <w:rPr/>
        <w:pict>
          <v:rect style="position:absolute;margin-left:196.729996pt;margin-top:2.625768pt;width:95.64pt;height:14.64pt;mso-position-horizontal-relative:page;mso-position-vertical-relative:paragraph;z-index:-4144" filled="true" fillcolor="#ffff00" stroked="false">
            <v:fill type="solid"/>
            <w10:wrap type="none"/>
          </v:rect>
        </w:pict>
      </w:r>
      <w:r>
        <w:rPr/>
        <w:t>Signed</w:t>
      </w:r>
      <w:r>
        <w:rPr>
          <w:spacing w:val="-2"/>
        </w:rPr>
        <w:t> </w:t>
      </w:r>
      <w:r>
        <w:rPr/>
        <w:t>on</w:t>
      </w:r>
      <w:r>
        <w:rPr>
          <w:spacing w:val="-2"/>
        </w:rPr>
        <w:t> </w:t>
      </w:r>
      <w:r>
        <w:rPr/>
        <w:t>this</w:t>
      </w:r>
      <w:r>
        <w:rPr>
          <w:u w:val="single"/>
        </w:rPr>
        <w:t> </w:t>
        <w:tab/>
      </w:r>
      <w:r>
        <w:rPr/>
        <w:t>day</w:t>
      </w:r>
      <w:r>
        <w:rPr>
          <w:spacing w:val="-3"/>
        </w:rPr>
        <w:t> </w:t>
      </w:r>
      <w:r>
        <w:rPr/>
        <w:t>of</w:t>
      </w:r>
      <w:r>
        <w:rPr>
          <w:u w:val="single"/>
        </w:rPr>
        <w:t> </w:t>
        <w:tab/>
      </w:r>
      <w:r>
        <w:rPr/>
        <w:t>, 201</w:t>
      </w:r>
      <w:r>
        <w:rPr>
          <w:shd w:fill="FFFF00" w:color="auto" w:val="clear"/>
        </w:rPr>
        <w:t>_</w:t>
      </w:r>
      <w:r>
        <w:rPr>
          <w:spacing w:val="1"/>
        </w:rPr>
        <w:t> </w:t>
      </w:r>
      <w:r>
        <w:rPr/>
        <w:t>by:</w:t>
      </w:r>
    </w:p>
    <w:p>
      <w:pPr>
        <w:pStyle w:val="BodyText"/>
        <w:rPr>
          <w:sz w:val="20"/>
        </w:rPr>
      </w:pPr>
    </w:p>
    <w:p>
      <w:pPr>
        <w:pStyle w:val="BodyText"/>
        <w:spacing w:before="9"/>
        <w:rPr>
          <w:sz w:val="28"/>
        </w:rPr>
      </w:pPr>
      <w:r>
        <w:rPr/>
        <w:pict>
          <v:group style="position:absolute;margin-left:72.024002pt;margin-top:19.542255pt;width:233.2pt;height:.8pt;mso-position-horizontal-relative:page;mso-position-vertical-relative:paragraph;z-index:-1000;mso-wrap-distance-left:0;mso-wrap-distance-right:0" coordorigin="1440,391" coordsize="4664,16">
            <v:line style="position:absolute" from="1440,399" to="4188,399" stroked="true" strokeweight=".77925pt" strokecolor="#000000">
              <v:stroke dashstyle="solid"/>
            </v:line>
            <v:line style="position:absolute" from="4191,399" to="6104,399" stroked="true" strokeweight=".77925pt" strokecolor="#000000">
              <v:stroke dashstyle="solid"/>
            </v:line>
            <w10:wrap type="topAndBottom"/>
          </v:group>
        </w:pict>
      </w:r>
    </w:p>
    <w:p>
      <w:pPr>
        <w:pStyle w:val="BodyText"/>
        <w:spacing w:before="38"/>
        <w:ind w:left="100"/>
      </w:pPr>
      <w:r>
        <w:rPr/>
        <w:t>Complainant</w:t>
      </w:r>
    </w:p>
    <w:p>
      <w:pPr>
        <w:pStyle w:val="BodyText"/>
        <w:rPr>
          <w:sz w:val="20"/>
        </w:rPr>
      </w:pPr>
    </w:p>
    <w:p>
      <w:pPr>
        <w:pStyle w:val="BodyText"/>
        <w:spacing w:before="8"/>
        <w:rPr>
          <w:sz w:val="19"/>
        </w:rPr>
      </w:pPr>
      <w:r>
        <w:rPr/>
        <w:pict>
          <v:group style="position:absolute;margin-left:72.024002pt;margin-top:14.004907pt;width:233.15pt;height:.8pt;mso-position-horizontal-relative:page;mso-position-vertical-relative:paragraph;z-index:-976;mso-wrap-distance-left:0;mso-wrap-distance-right:0" coordorigin="1440,280" coordsize="4663,16">
            <v:line style="position:absolute" from="1440,288" to="4548,288" stroked="true" strokeweight=".77925pt" strokecolor="#000000">
              <v:stroke dashstyle="solid"/>
            </v:line>
            <v:line style="position:absolute" from="4551,288" to="6103,288" stroked="true" strokeweight=".77925pt" strokecolor="#000000">
              <v:stroke dashstyle="solid"/>
            </v:line>
            <w10:wrap type="topAndBottom"/>
          </v:group>
        </w:pict>
      </w:r>
    </w:p>
    <w:p>
      <w:pPr>
        <w:pStyle w:val="BodyText"/>
        <w:spacing w:before="35"/>
        <w:ind w:left="100"/>
      </w:pPr>
      <w:r>
        <w:rPr/>
        <w:t>Respondent Official</w:t>
      </w:r>
    </w:p>
    <w:p>
      <w:pPr>
        <w:pStyle w:val="BodyText"/>
        <w:rPr>
          <w:sz w:val="20"/>
        </w:rPr>
      </w:pPr>
    </w:p>
    <w:p>
      <w:pPr>
        <w:pStyle w:val="BodyText"/>
        <w:spacing w:before="9"/>
        <w:rPr>
          <w:sz w:val="19"/>
        </w:rPr>
      </w:pPr>
      <w:r>
        <w:rPr/>
        <w:pict>
          <v:group style="position:absolute;margin-left:72.024002pt;margin-top:14.054931pt;width:233.15pt;height:.8pt;mso-position-horizontal-relative:page;mso-position-vertical-relative:paragraph;z-index:-952;mso-wrap-distance-left:0;mso-wrap-distance-right:0" coordorigin="1440,281" coordsize="4663,16">
            <v:line style="position:absolute" from="1440,289" to="4548,289" stroked="true" strokeweight=".77925pt" strokecolor="#000000">
              <v:stroke dashstyle="solid"/>
            </v:line>
            <v:line style="position:absolute" from="4551,289" to="6103,289" stroked="true" strokeweight=".77925pt" strokecolor="#000000">
              <v:stroke dashstyle="solid"/>
            </v:line>
            <w10:wrap type="topAndBottom"/>
          </v:group>
        </w:pict>
      </w:r>
    </w:p>
    <w:p>
      <w:pPr>
        <w:pStyle w:val="BodyText"/>
        <w:spacing w:before="38"/>
        <w:ind w:left="100"/>
      </w:pPr>
      <w:r>
        <w:rPr/>
        <w:t>EO Officer</w:t>
      </w:r>
    </w:p>
    <w:p>
      <w:pPr>
        <w:pStyle w:val="BodyText"/>
        <w:rPr>
          <w:sz w:val="20"/>
        </w:rPr>
      </w:pPr>
    </w:p>
    <w:p>
      <w:pPr>
        <w:pStyle w:val="BodyText"/>
        <w:spacing w:before="8"/>
        <w:rPr>
          <w:sz w:val="19"/>
        </w:rPr>
      </w:pPr>
      <w:r>
        <w:rPr/>
        <w:pict>
          <v:group style="position:absolute;margin-left:72.024002pt;margin-top:14.004907pt;width:233.15pt;height:.8pt;mso-position-horizontal-relative:page;mso-position-vertical-relative:paragraph;z-index:-928;mso-wrap-distance-left:0;mso-wrap-distance-right:0" coordorigin="1440,280" coordsize="4663,16">
            <v:line style="position:absolute" from="1440,288" to="4548,288" stroked="true" strokeweight=".77925pt" strokecolor="#000000">
              <v:stroke dashstyle="solid"/>
            </v:line>
            <v:line style="position:absolute" from="4551,288" to="6103,288" stroked="true" strokeweight=".77925pt" strokecolor="#000000">
              <v:stroke dashstyle="solid"/>
            </v:line>
            <w10:wrap type="topAndBottom"/>
          </v:group>
        </w:pict>
      </w:r>
    </w:p>
    <w:p>
      <w:pPr>
        <w:pStyle w:val="BodyText"/>
        <w:spacing w:before="35"/>
        <w:ind w:left="100"/>
      </w:pPr>
      <w:r>
        <w:rPr/>
        <w:t>Representative (if</w:t>
      </w:r>
      <w:r>
        <w:rPr>
          <w:spacing w:val="-7"/>
        </w:rPr>
        <w:t> </w:t>
      </w:r>
      <w:r>
        <w:rPr/>
        <w:t>any)</w:t>
      </w:r>
    </w:p>
    <w:p>
      <w:pPr>
        <w:pStyle w:val="BodyText"/>
        <w:rPr>
          <w:sz w:val="20"/>
        </w:rPr>
      </w:pPr>
    </w:p>
    <w:p>
      <w:pPr>
        <w:pStyle w:val="BodyText"/>
        <w:spacing w:before="9"/>
        <w:rPr>
          <w:sz w:val="19"/>
        </w:rPr>
      </w:pPr>
      <w:r>
        <w:rPr/>
        <w:pict>
          <v:group style="position:absolute;margin-left:72.024002pt;margin-top:14.034896pt;width:233.15pt;height:.8pt;mso-position-horizontal-relative:page;mso-position-vertical-relative:paragraph;z-index:-904;mso-wrap-distance-left:0;mso-wrap-distance-right:0" coordorigin="1440,281" coordsize="4663,16">
            <v:line style="position:absolute" from="1440,288" to="4548,288" stroked="true" strokeweight=".77925pt" strokecolor="#000000">
              <v:stroke dashstyle="solid"/>
            </v:line>
            <v:line style="position:absolute" from="4551,288" to="6103,288" stroked="true" strokeweight=".77925pt" strokecolor="#000000">
              <v:stroke dashstyle="solid"/>
            </v:line>
            <w10:wrap type="topAndBottom"/>
          </v:group>
        </w:pict>
      </w:r>
    </w:p>
    <w:p>
      <w:pPr>
        <w:pStyle w:val="BodyText"/>
        <w:spacing w:before="35"/>
        <w:ind w:left="100"/>
      </w:pPr>
      <w:r>
        <w:rPr/>
        <w:t>Representative (if</w:t>
      </w:r>
      <w:r>
        <w:rPr>
          <w:spacing w:val="-7"/>
        </w:rPr>
        <w:t> </w:t>
      </w:r>
      <w:r>
        <w:rPr/>
        <w:t>any)</w:t>
      </w:r>
    </w:p>
    <w:p>
      <w:pPr>
        <w:pStyle w:val="BodyText"/>
        <w:spacing w:before="3"/>
        <w:rPr>
          <w:sz w:val="31"/>
        </w:rPr>
      </w:pPr>
    </w:p>
    <w:p>
      <w:pPr>
        <w:pStyle w:val="Heading2"/>
      </w:pPr>
      <w:r>
        <w:rPr/>
        <w:t>BABEL NOTICE (29 C.F.R. § 38.9(g)(3)):</w:t>
      </w:r>
    </w:p>
    <w:p>
      <w:pPr>
        <w:pStyle w:val="BodyText"/>
        <w:spacing w:before="43"/>
        <w:ind w:left="100"/>
      </w:pPr>
      <w:r>
        <w:rPr/>
        <w:t>This document contains vital information. If English is not your preferred language, contact</w:t>
      </w:r>
    </w:p>
    <w:p>
      <w:pPr>
        <w:pStyle w:val="BodyText"/>
        <w:spacing w:line="276" w:lineRule="auto" w:before="46"/>
        <w:ind w:left="100"/>
      </w:pPr>
      <w:r>
        <w:rPr>
          <w:rFonts w:ascii="Times New Roman" w:hAnsi="Times New Roman"/>
          <w:spacing w:val="-60"/>
          <w:shd w:fill="FFFF00" w:color="auto" w:val="clear"/>
        </w:rPr>
        <w:t> </w:t>
      </w:r>
      <w:r>
        <w:rPr>
          <w:shd w:fill="FFFF00" w:color="auto" w:val="clear"/>
        </w:rPr>
        <w:t>[insert EO Officer’s name and contact information]</w:t>
      </w:r>
      <w:r>
        <w:rPr/>
        <w:t> to obtain translation and/or interpretation services for the content of this document.</w:t>
      </w:r>
    </w:p>
    <w:sectPr>
      <w:pgSz w:w="12240" w:h="15840"/>
      <w:pgMar w:header="0" w:footer="964" w:top="1400" w:bottom="116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71.024002pt;margin-top:732.776001pt;width:452.95pt;height:24.05pt;mso-position-horizontal-relative:page;mso-position-vertical-relative:page;z-index:-4312" type="#_x0000_t202" filled="false" stroked="false">
          <v:textbox inset="0,0,0,0">
            <w:txbxContent>
              <w:p>
                <w:pPr>
                  <w:spacing w:line="245" w:lineRule="exact" w:before="0"/>
                  <w:ind w:left="338" w:right="0" w:firstLine="0"/>
                  <w:jc w:val="center"/>
                  <w:rPr>
                    <w:sz w:val="22"/>
                  </w:rPr>
                </w:pPr>
                <w:r>
                  <w:rPr/>
                  <w:fldChar w:fldCharType="begin"/>
                </w:r>
                <w:r>
                  <w:rPr>
                    <w:w w:val="100"/>
                    <w:sz w:val="22"/>
                  </w:rPr>
                  <w:instrText> PAGE </w:instrText>
                </w:r>
                <w:r>
                  <w:rPr/>
                  <w:fldChar w:fldCharType="separate"/>
                </w:r>
                <w:r>
                  <w:rPr/>
                  <w:t>1</w:t>
                </w:r>
                <w:r>
                  <w:rPr/>
                  <w:fldChar w:fldCharType="end"/>
                </w:r>
              </w:p>
              <w:p>
                <w:pPr>
                  <w:spacing w:before="0"/>
                  <w:ind w:left="20" w:right="0" w:firstLine="0"/>
                  <w:jc w:val="left"/>
                  <w:rPr>
                    <w:sz w:val="18"/>
                  </w:rPr>
                </w:pPr>
                <w:r>
                  <w:rPr>
                    <w:sz w:val="18"/>
                  </w:rPr>
                  <w:t>Equal opportunity employer/program. Auxiliary aids and services are available upon request to individuals with disabilities.</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lowerLetter"/>
      <w:lvlText w:val="(%1)"/>
      <w:lvlJc w:val="left"/>
      <w:pPr>
        <w:ind w:left="422" w:hanging="322"/>
        <w:jc w:val="left"/>
      </w:pPr>
      <w:rPr>
        <w:rFonts w:hint="default" w:ascii="Calibri" w:hAnsi="Calibri" w:eastAsia="Calibri" w:cs="Calibri"/>
        <w:b/>
        <w:bCs/>
        <w:color w:val="333333"/>
        <w:spacing w:val="-3"/>
        <w:w w:val="100"/>
        <w:sz w:val="24"/>
        <w:szCs w:val="24"/>
        <w:lang w:val="en-us" w:eastAsia="en-us" w:bidi="en-us"/>
      </w:rPr>
    </w:lvl>
    <w:lvl w:ilvl="1">
      <w:start w:val="0"/>
      <w:numFmt w:val="bullet"/>
      <w:lvlText w:val="•"/>
      <w:lvlJc w:val="left"/>
      <w:pPr>
        <w:ind w:left="1336" w:hanging="322"/>
      </w:pPr>
      <w:rPr>
        <w:rFonts w:hint="default"/>
        <w:lang w:val="en-us" w:eastAsia="en-us" w:bidi="en-us"/>
      </w:rPr>
    </w:lvl>
    <w:lvl w:ilvl="2">
      <w:start w:val="0"/>
      <w:numFmt w:val="bullet"/>
      <w:lvlText w:val="•"/>
      <w:lvlJc w:val="left"/>
      <w:pPr>
        <w:ind w:left="2252" w:hanging="322"/>
      </w:pPr>
      <w:rPr>
        <w:rFonts w:hint="default"/>
        <w:lang w:val="en-us" w:eastAsia="en-us" w:bidi="en-us"/>
      </w:rPr>
    </w:lvl>
    <w:lvl w:ilvl="3">
      <w:start w:val="0"/>
      <w:numFmt w:val="bullet"/>
      <w:lvlText w:val="•"/>
      <w:lvlJc w:val="left"/>
      <w:pPr>
        <w:ind w:left="3168" w:hanging="322"/>
      </w:pPr>
      <w:rPr>
        <w:rFonts w:hint="default"/>
        <w:lang w:val="en-us" w:eastAsia="en-us" w:bidi="en-us"/>
      </w:rPr>
    </w:lvl>
    <w:lvl w:ilvl="4">
      <w:start w:val="0"/>
      <w:numFmt w:val="bullet"/>
      <w:lvlText w:val="•"/>
      <w:lvlJc w:val="left"/>
      <w:pPr>
        <w:ind w:left="4084" w:hanging="322"/>
      </w:pPr>
      <w:rPr>
        <w:rFonts w:hint="default"/>
        <w:lang w:val="en-us" w:eastAsia="en-us" w:bidi="en-us"/>
      </w:rPr>
    </w:lvl>
    <w:lvl w:ilvl="5">
      <w:start w:val="0"/>
      <w:numFmt w:val="bullet"/>
      <w:lvlText w:val="•"/>
      <w:lvlJc w:val="left"/>
      <w:pPr>
        <w:ind w:left="5000" w:hanging="322"/>
      </w:pPr>
      <w:rPr>
        <w:rFonts w:hint="default"/>
        <w:lang w:val="en-us" w:eastAsia="en-us" w:bidi="en-us"/>
      </w:rPr>
    </w:lvl>
    <w:lvl w:ilvl="6">
      <w:start w:val="0"/>
      <w:numFmt w:val="bullet"/>
      <w:lvlText w:val="•"/>
      <w:lvlJc w:val="left"/>
      <w:pPr>
        <w:ind w:left="5916" w:hanging="322"/>
      </w:pPr>
      <w:rPr>
        <w:rFonts w:hint="default"/>
        <w:lang w:val="en-us" w:eastAsia="en-us" w:bidi="en-us"/>
      </w:rPr>
    </w:lvl>
    <w:lvl w:ilvl="7">
      <w:start w:val="0"/>
      <w:numFmt w:val="bullet"/>
      <w:lvlText w:val="•"/>
      <w:lvlJc w:val="left"/>
      <w:pPr>
        <w:ind w:left="6832" w:hanging="322"/>
      </w:pPr>
      <w:rPr>
        <w:rFonts w:hint="default"/>
        <w:lang w:val="en-us" w:eastAsia="en-us" w:bidi="en-us"/>
      </w:rPr>
    </w:lvl>
    <w:lvl w:ilvl="8">
      <w:start w:val="0"/>
      <w:numFmt w:val="bullet"/>
      <w:lvlText w:val="•"/>
      <w:lvlJc w:val="left"/>
      <w:pPr>
        <w:ind w:left="7748" w:hanging="322"/>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rPr>
      <w:rFonts w:ascii="Calibri" w:hAnsi="Calibri" w:eastAsia="Calibri" w:cs="Calibri"/>
      <w:sz w:val="24"/>
      <w:szCs w:val="24"/>
      <w:lang w:val="en-us" w:eastAsia="en-us" w:bidi="en-us"/>
    </w:rPr>
  </w:style>
  <w:style w:styleId="Heading1" w:type="paragraph">
    <w:name w:val="Heading 1"/>
    <w:basedOn w:val="Normal"/>
    <w:uiPriority w:val="1"/>
    <w:qFormat/>
    <w:pPr>
      <w:ind w:left="2615" w:right="2632"/>
      <w:jc w:val="center"/>
      <w:outlineLvl w:val="1"/>
    </w:pPr>
    <w:rPr>
      <w:rFonts w:ascii="Calibri" w:hAnsi="Calibri" w:eastAsia="Calibri" w:cs="Calibri"/>
      <w:b/>
      <w:bCs/>
      <w:sz w:val="28"/>
      <w:szCs w:val="28"/>
      <w:lang w:val="en-us" w:eastAsia="en-us" w:bidi="en-us"/>
    </w:rPr>
  </w:style>
  <w:style w:styleId="Heading2" w:type="paragraph">
    <w:name w:val="Heading 2"/>
    <w:basedOn w:val="Normal"/>
    <w:uiPriority w:val="1"/>
    <w:qFormat/>
    <w:pPr>
      <w:ind w:left="100"/>
      <w:outlineLvl w:val="2"/>
    </w:pPr>
    <w:rPr>
      <w:rFonts w:ascii="Calibri" w:hAnsi="Calibri" w:eastAsia="Calibri" w:cs="Calibri"/>
      <w:b/>
      <w:bCs/>
      <w:sz w:val="24"/>
      <w:szCs w:val="24"/>
      <w:lang w:val="en-us" w:eastAsia="en-us" w:bidi="en-us"/>
    </w:rPr>
  </w:style>
  <w:style w:styleId="ListParagraph" w:type="paragraph">
    <w:name w:val="List Paragraph"/>
    <w:basedOn w:val="Normal"/>
    <w:uiPriority w:val="1"/>
    <w:qFormat/>
    <w:pPr>
      <w:spacing w:before="149"/>
      <w:ind w:left="100"/>
    </w:pPr>
    <w:rPr>
      <w:rFonts w:ascii="Calibri" w:hAnsi="Calibri" w:eastAsia="Calibri" w:cs="Calibri"/>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footer1.xml" Type="http://schemas.openxmlformats.org/officeDocument/2006/relationships/footer"/>
<Relationship Id="rId6"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