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7970" w14:textId="77777777" w:rsidR="00BA78DD" w:rsidRDefault="00000000">
      <w:pPr>
        <w:pStyle w:val="Title"/>
      </w:pPr>
      <w:r>
        <w:t>CONTRACT OF PURCHASE AND SALE</w:t>
      </w:r>
    </w:p>
    <w:p w14:paraId="4EC7CB00" w14:textId="77777777" w:rsidR="00BA78DD" w:rsidRDefault="00000000">
      <w:pPr>
        <w:tabs>
          <w:tab w:val="left" w:pos="1930"/>
          <w:tab w:val="left" w:pos="9164"/>
        </w:tabs>
        <w:spacing w:before="228"/>
        <w:ind w:left="119"/>
        <w:rPr>
          <w:sz w:val="20"/>
        </w:rPr>
      </w:pPr>
      <w:r>
        <w:rPr>
          <w:sz w:val="20"/>
        </w:rPr>
        <w:t>PREPARED</w:t>
      </w:r>
      <w:r>
        <w:rPr>
          <w:spacing w:val="-9"/>
          <w:sz w:val="20"/>
        </w:rPr>
        <w:t xml:space="preserve"> </w:t>
      </w:r>
      <w:r>
        <w:rPr>
          <w:sz w:val="20"/>
        </w:rPr>
        <w:t>BY:</w:t>
      </w:r>
      <w:r>
        <w:rPr>
          <w:sz w:val="20"/>
        </w:rPr>
        <w:tab/>
      </w:r>
      <w:r>
        <w:rPr>
          <w:sz w:val="20"/>
          <w:u w:val="single"/>
        </w:rPr>
        <w:t xml:space="preserve"> </w:t>
      </w:r>
      <w:r>
        <w:rPr>
          <w:sz w:val="20"/>
          <w:u w:val="single"/>
        </w:rPr>
        <w:tab/>
      </w:r>
    </w:p>
    <w:p w14:paraId="61C3AF04" w14:textId="77777777" w:rsidR="00BA78DD" w:rsidRDefault="00BA78DD">
      <w:pPr>
        <w:pStyle w:val="BodyText"/>
        <w:spacing w:before="9"/>
        <w:rPr>
          <w:sz w:val="11"/>
        </w:rPr>
      </w:pPr>
    </w:p>
    <w:p w14:paraId="2B1E1B80" w14:textId="77777777" w:rsidR="00BA78DD" w:rsidRDefault="00000000">
      <w:pPr>
        <w:tabs>
          <w:tab w:val="left" w:pos="9171"/>
        </w:tabs>
        <w:spacing w:before="94"/>
        <w:ind w:left="119"/>
        <w:rPr>
          <w:sz w:val="20"/>
        </w:rPr>
      </w:pPr>
      <w:r>
        <w:rPr>
          <w:sz w:val="20"/>
        </w:rPr>
        <w:t>DATE OF</w:t>
      </w:r>
      <w:r>
        <w:rPr>
          <w:spacing w:val="-1"/>
          <w:sz w:val="20"/>
        </w:rPr>
        <w:t xml:space="preserve"> </w:t>
      </w:r>
      <w:r>
        <w:rPr>
          <w:sz w:val="20"/>
        </w:rPr>
        <w:t xml:space="preserve">OFFER:  </w:t>
      </w:r>
      <w:r>
        <w:rPr>
          <w:spacing w:val="-1"/>
          <w:sz w:val="20"/>
        </w:rPr>
        <w:t xml:space="preserve"> </w:t>
      </w:r>
      <w:r>
        <w:rPr>
          <w:sz w:val="20"/>
          <w:u w:val="single"/>
        </w:rPr>
        <w:t xml:space="preserve"> </w:t>
      </w:r>
      <w:r>
        <w:rPr>
          <w:sz w:val="20"/>
          <w:u w:val="single"/>
        </w:rPr>
        <w:tab/>
      </w:r>
    </w:p>
    <w:p w14:paraId="3D11B852" w14:textId="77777777" w:rsidR="00BA78DD" w:rsidRDefault="00BA78DD">
      <w:pPr>
        <w:pStyle w:val="BodyText"/>
        <w:spacing w:before="4"/>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4470"/>
      </w:tblGrid>
      <w:tr w:rsidR="00BA78DD" w14:paraId="4E0F4B0B" w14:textId="77777777">
        <w:trPr>
          <w:trHeight w:val="575"/>
        </w:trPr>
        <w:tc>
          <w:tcPr>
            <w:tcW w:w="4998" w:type="dxa"/>
            <w:tcBorders>
              <w:bottom w:val="nil"/>
            </w:tcBorders>
          </w:tcPr>
          <w:p w14:paraId="6BD8EBD1" w14:textId="77777777" w:rsidR="00BA78DD" w:rsidRDefault="00BA78DD">
            <w:pPr>
              <w:pStyle w:val="TableParagraph"/>
              <w:spacing w:before="8"/>
              <w:rPr>
                <w:sz w:val="19"/>
              </w:rPr>
            </w:pPr>
          </w:p>
          <w:p w14:paraId="7BDB9C72" w14:textId="77777777" w:rsidR="00BA78DD" w:rsidRDefault="00000000">
            <w:pPr>
              <w:pStyle w:val="TableParagraph"/>
              <w:tabs>
                <w:tab w:val="left" w:pos="1241"/>
                <w:tab w:val="left" w:pos="4575"/>
              </w:tabs>
              <w:spacing w:before="1"/>
              <w:ind w:left="107"/>
              <w:rPr>
                <w:b/>
                <w:sz w:val="20"/>
              </w:rPr>
            </w:pPr>
            <w:r>
              <w:rPr>
                <w:b/>
                <w:sz w:val="20"/>
              </w:rPr>
              <w:t>SELLER:</w:t>
            </w:r>
            <w:r>
              <w:rPr>
                <w:b/>
                <w:sz w:val="20"/>
              </w:rPr>
              <w:tab/>
            </w:r>
            <w:r>
              <w:rPr>
                <w:b/>
                <w:sz w:val="20"/>
                <w:u w:val="single"/>
              </w:rPr>
              <w:t xml:space="preserve"> </w:t>
            </w:r>
            <w:r>
              <w:rPr>
                <w:b/>
                <w:sz w:val="20"/>
                <w:u w:val="single"/>
              </w:rPr>
              <w:tab/>
            </w:r>
          </w:p>
        </w:tc>
        <w:tc>
          <w:tcPr>
            <w:tcW w:w="4470" w:type="dxa"/>
            <w:tcBorders>
              <w:bottom w:val="nil"/>
            </w:tcBorders>
          </w:tcPr>
          <w:p w14:paraId="330DB46E" w14:textId="77777777" w:rsidR="00BA78DD" w:rsidRDefault="00BA78DD">
            <w:pPr>
              <w:pStyle w:val="TableParagraph"/>
              <w:spacing w:before="8"/>
              <w:rPr>
                <w:sz w:val="19"/>
              </w:rPr>
            </w:pPr>
          </w:p>
          <w:p w14:paraId="2FCFB2E8" w14:textId="77777777" w:rsidR="00BA78DD" w:rsidRDefault="00000000">
            <w:pPr>
              <w:pStyle w:val="TableParagraph"/>
              <w:tabs>
                <w:tab w:val="left" w:pos="1247"/>
                <w:tab w:val="left" w:pos="4361"/>
              </w:tabs>
              <w:spacing w:before="1"/>
              <w:ind w:left="107"/>
              <w:rPr>
                <w:b/>
                <w:sz w:val="20"/>
              </w:rPr>
            </w:pPr>
            <w:r>
              <w:rPr>
                <w:b/>
                <w:sz w:val="20"/>
              </w:rPr>
              <w:t>BUYER:</w:t>
            </w:r>
            <w:r>
              <w:rPr>
                <w:b/>
                <w:sz w:val="20"/>
              </w:rPr>
              <w:tab/>
            </w:r>
            <w:r>
              <w:rPr>
                <w:b/>
                <w:sz w:val="20"/>
                <w:u w:val="single"/>
              </w:rPr>
              <w:t xml:space="preserve"> </w:t>
            </w:r>
            <w:r>
              <w:rPr>
                <w:b/>
                <w:sz w:val="20"/>
                <w:u w:val="single"/>
              </w:rPr>
              <w:tab/>
            </w:r>
          </w:p>
        </w:tc>
      </w:tr>
      <w:tr w:rsidR="00BA78DD" w14:paraId="32FF141D" w14:textId="77777777">
        <w:trPr>
          <w:trHeight w:val="459"/>
        </w:trPr>
        <w:tc>
          <w:tcPr>
            <w:tcW w:w="4998" w:type="dxa"/>
            <w:tcBorders>
              <w:top w:val="nil"/>
              <w:bottom w:val="nil"/>
            </w:tcBorders>
          </w:tcPr>
          <w:p w14:paraId="3BBEB9E4" w14:textId="77777777" w:rsidR="00BA78DD" w:rsidRDefault="00000000">
            <w:pPr>
              <w:pStyle w:val="TableParagraph"/>
              <w:tabs>
                <w:tab w:val="left" w:pos="1241"/>
                <w:tab w:val="left" w:pos="4577"/>
              </w:tabs>
              <w:spacing w:before="112"/>
              <w:ind w:left="107"/>
              <w:rPr>
                <w:b/>
                <w:sz w:val="20"/>
              </w:rPr>
            </w:pPr>
            <w:r>
              <w:rPr>
                <w:b/>
                <w:sz w:val="20"/>
              </w:rPr>
              <w:t>SELLER:</w:t>
            </w:r>
            <w:r>
              <w:rPr>
                <w:b/>
                <w:sz w:val="20"/>
              </w:rPr>
              <w:tab/>
            </w:r>
            <w:r>
              <w:rPr>
                <w:b/>
                <w:sz w:val="20"/>
                <w:u w:val="single"/>
              </w:rPr>
              <w:t xml:space="preserve"> </w:t>
            </w:r>
            <w:r>
              <w:rPr>
                <w:b/>
                <w:sz w:val="20"/>
                <w:u w:val="single"/>
              </w:rPr>
              <w:tab/>
            </w:r>
          </w:p>
        </w:tc>
        <w:tc>
          <w:tcPr>
            <w:tcW w:w="4470" w:type="dxa"/>
            <w:tcBorders>
              <w:top w:val="nil"/>
              <w:bottom w:val="nil"/>
            </w:tcBorders>
          </w:tcPr>
          <w:p w14:paraId="1EEE31F4" w14:textId="77777777" w:rsidR="00BA78DD" w:rsidRDefault="00000000">
            <w:pPr>
              <w:pStyle w:val="TableParagraph"/>
              <w:tabs>
                <w:tab w:val="left" w:pos="1247"/>
                <w:tab w:val="left" w:pos="4361"/>
              </w:tabs>
              <w:spacing w:before="112"/>
              <w:ind w:left="107"/>
              <w:rPr>
                <w:b/>
                <w:sz w:val="20"/>
              </w:rPr>
            </w:pPr>
            <w:r>
              <w:rPr>
                <w:b/>
                <w:sz w:val="20"/>
              </w:rPr>
              <w:t>BUYER:</w:t>
            </w:r>
            <w:r>
              <w:rPr>
                <w:b/>
                <w:sz w:val="20"/>
              </w:rPr>
              <w:tab/>
            </w:r>
            <w:r>
              <w:rPr>
                <w:b/>
                <w:sz w:val="20"/>
                <w:u w:val="single"/>
              </w:rPr>
              <w:t xml:space="preserve"> </w:t>
            </w:r>
            <w:r>
              <w:rPr>
                <w:b/>
                <w:sz w:val="20"/>
                <w:u w:val="single"/>
              </w:rPr>
              <w:tab/>
            </w:r>
          </w:p>
        </w:tc>
      </w:tr>
      <w:tr w:rsidR="00BA78DD" w14:paraId="222E8960" w14:textId="77777777">
        <w:trPr>
          <w:trHeight w:val="458"/>
        </w:trPr>
        <w:tc>
          <w:tcPr>
            <w:tcW w:w="4998" w:type="dxa"/>
            <w:tcBorders>
              <w:top w:val="nil"/>
              <w:bottom w:val="nil"/>
            </w:tcBorders>
          </w:tcPr>
          <w:p w14:paraId="7EB37865" w14:textId="77777777" w:rsidR="00BA78DD" w:rsidRDefault="00000000">
            <w:pPr>
              <w:pStyle w:val="TableParagraph"/>
              <w:tabs>
                <w:tab w:val="left" w:pos="4580"/>
              </w:tabs>
              <w:spacing w:before="111"/>
              <w:ind w:left="107"/>
              <w:rPr>
                <w:sz w:val="20"/>
              </w:rPr>
            </w:pPr>
            <w:r>
              <w:rPr>
                <w:sz w:val="20"/>
              </w:rPr>
              <w:t xml:space="preserve">ADDRESS:  </w:t>
            </w:r>
            <w:r>
              <w:rPr>
                <w:sz w:val="20"/>
                <w:u w:val="single"/>
              </w:rPr>
              <w:t xml:space="preserve"> </w:t>
            </w:r>
            <w:r>
              <w:rPr>
                <w:sz w:val="20"/>
                <w:u w:val="single"/>
              </w:rPr>
              <w:tab/>
            </w:r>
          </w:p>
        </w:tc>
        <w:tc>
          <w:tcPr>
            <w:tcW w:w="4470" w:type="dxa"/>
            <w:tcBorders>
              <w:top w:val="nil"/>
              <w:bottom w:val="nil"/>
            </w:tcBorders>
          </w:tcPr>
          <w:p w14:paraId="461EAF0E" w14:textId="77777777" w:rsidR="00BA78DD" w:rsidRDefault="00000000">
            <w:pPr>
              <w:pStyle w:val="TableParagraph"/>
              <w:tabs>
                <w:tab w:val="left" w:pos="4358"/>
              </w:tabs>
              <w:spacing w:before="111"/>
              <w:ind w:left="107"/>
              <w:rPr>
                <w:sz w:val="20"/>
              </w:rPr>
            </w:pPr>
            <w:r>
              <w:rPr>
                <w:sz w:val="20"/>
              </w:rPr>
              <w:t xml:space="preserve">ADDRESS:  </w:t>
            </w:r>
            <w:r>
              <w:rPr>
                <w:sz w:val="20"/>
                <w:u w:val="single"/>
              </w:rPr>
              <w:t xml:space="preserve"> </w:t>
            </w:r>
            <w:r>
              <w:rPr>
                <w:sz w:val="20"/>
                <w:u w:val="single"/>
              </w:rPr>
              <w:tab/>
            </w:r>
          </w:p>
        </w:tc>
      </w:tr>
      <w:tr w:rsidR="00BA78DD" w14:paraId="6FC46AA1" w14:textId="77777777">
        <w:trPr>
          <w:trHeight w:val="459"/>
        </w:trPr>
        <w:tc>
          <w:tcPr>
            <w:tcW w:w="4998" w:type="dxa"/>
            <w:tcBorders>
              <w:top w:val="nil"/>
              <w:bottom w:val="nil"/>
            </w:tcBorders>
          </w:tcPr>
          <w:p w14:paraId="6E58E0D1" w14:textId="77777777" w:rsidR="00BA78DD" w:rsidRDefault="00000000">
            <w:pPr>
              <w:pStyle w:val="TableParagraph"/>
              <w:tabs>
                <w:tab w:val="left" w:pos="1264"/>
                <w:tab w:val="left" w:pos="4600"/>
              </w:tabs>
              <w:spacing w:before="111"/>
              <w:ind w:left="107"/>
              <w:rPr>
                <w:sz w:val="20"/>
              </w:rPr>
            </w:pPr>
            <w:r>
              <w:rPr>
                <w:sz w:val="20"/>
              </w:rPr>
              <w:t>PHONE:</w:t>
            </w:r>
            <w:r>
              <w:rPr>
                <w:sz w:val="20"/>
              </w:rPr>
              <w:tab/>
            </w:r>
            <w:r>
              <w:rPr>
                <w:sz w:val="20"/>
                <w:u w:val="single"/>
              </w:rPr>
              <w:t xml:space="preserve"> </w:t>
            </w:r>
            <w:r>
              <w:rPr>
                <w:sz w:val="20"/>
                <w:u w:val="single"/>
              </w:rPr>
              <w:tab/>
            </w:r>
          </w:p>
        </w:tc>
        <w:tc>
          <w:tcPr>
            <w:tcW w:w="4470" w:type="dxa"/>
            <w:tcBorders>
              <w:top w:val="nil"/>
              <w:bottom w:val="nil"/>
            </w:tcBorders>
          </w:tcPr>
          <w:p w14:paraId="62B5B3ED" w14:textId="77777777" w:rsidR="00BA78DD" w:rsidRDefault="00000000">
            <w:pPr>
              <w:pStyle w:val="TableParagraph"/>
              <w:tabs>
                <w:tab w:val="left" w:pos="1360"/>
                <w:tab w:val="left" w:pos="4362"/>
              </w:tabs>
              <w:spacing w:before="111"/>
              <w:ind w:left="107"/>
              <w:rPr>
                <w:sz w:val="20"/>
              </w:rPr>
            </w:pPr>
            <w:r>
              <w:rPr>
                <w:sz w:val="20"/>
              </w:rPr>
              <w:t>PHONE:</w:t>
            </w:r>
            <w:r>
              <w:rPr>
                <w:sz w:val="20"/>
              </w:rPr>
              <w:tab/>
            </w:r>
            <w:r>
              <w:rPr>
                <w:sz w:val="20"/>
                <w:u w:val="single"/>
              </w:rPr>
              <w:t xml:space="preserve"> </w:t>
            </w:r>
            <w:r>
              <w:rPr>
                <w:sz w:val="20"/>
                <w:u w:val="single"/>
              </w:rPr>
              <w:tab/>
            </w:r>
          </w:p>
        </w:tc>
      </w:tr>
      <w:tr w:rsidR="00BA78DD" w14:paraId="2062247D" w14:textId="77777777">
        <w:trPr>
          <w:trHeight w:val="759"/>
        </w:trPr>
        <w:tc>
          <w:tcPr>
            <w:tcW w:w="4998" w:type="dxa"/>
            <w:tcBorders>
              <w:top w:val="nil"/>
            </w:tcBorders>
          </w:tcPr>
          <w:p w14:paraId="5D3B9307" w14:textId="77777777" w:rsidR="00BA78DD" w:rsidRDefault="00000000">
            <w:pPr>
              <w:pStyle w:val="TableParagraph"/>
              <w:tabs>
                <w:tab w:val="left" w:pos="2206"/>
              </w:tabs>
              <w:spacing w:before="130"/>
              <w:ind w:left="107"/>
              <w:rPr>
                <w:sz w:val="18"/>
              </w:rPr>
            </w:pPr>
            <w:r>
              <w:rPr>
                <w:sz w:val="18"/>
              </w:rPr>
              <w:t>Resident</w:t>
            </w:r>
            <w:r>
              <w:rPr>
                <w:spacing w:val="-3"/>
                <w:sz w:val="18"/>
              </w:rPr>
              <w:t xml:space="preserve"> </w:t>
            </w:r>
            <w:r>
              <w:rPr>
                <w:sz w:val="18"/>
              </w:rPr>
              <w:t>of</w:t>
            </w:r>
            <w:r>
              <w:rPr>
                <w:spacing w:val="-3"/>
                <w:sz w:val="18"/>
              </w:rPr>
              <w:t xml:space="preserve"> </w:t>
            </w:r>
            <w:r>
              <w:rPr>
                <w:sz w:val="18"/>
              </w:rPr>
              <w:t>Canada</w:t>
            </w:r>
            <w:r>
              <w:rPr>
                <w:sz w:val="18"/>
              </w:rPr>
              <w:tab/>
              <w:t>Non-Resident of</w:t>
            </w:r>
            <w:r>
              <w:rPr>
                <w:spacing w:val="48"/>
                <w:sz w:val="18"/>
              </w:rPr>
              <w:t xml:space="preserve"> </w:t>
            </w:r>
            <w:r>
              <w:rPr>
                <w:sz w:val="18"/>
              </w:rPr>
              <w:t>Canada</w:t>
            </w:r>
          </w:p>
          <w:p w14:paraId="51846D27" w14:textId="77777777" w:rsidR="00BA78DD" w:rsidRDefault="00BA78DD">
            <w:pPr>
              <w:pStyle w:val="TableParagraph"/>
              <w:spacing w:before="6"/>
              <w:rPr>
                <w:sz w:val="18"/>
              </w:rPr>
            </w:pPr>
          </w:p>
          <w:p w14:paraId="605C4370" w14:textId="77777777" w:rsidR="00BA78DD" w:rsidRDefault="00000000">
            <w:pPr>
              <w:pStyle w:val="TableParagraph"/>
              <w:spacing w:line="189" w:lineRule="exact"/>
              <w:ind w:left="107"/>
              <w:rPr>
                <w:i/>
                <w:sz w:val="18"/>
              </w:rPr>
            </w:pPr>
            <w:r>
              <w:rPr>
                <w:sz w:val="18"/>
              </w:rPr>
              <w:t xml:space="preserve">As defined under the </w:t>
            </w:r>
            <w:r>
              <w:rPr>
                <w:i/>
                <w:sz w:val="18"/>
              </w:rPr>
              <w:t>Income Tax Act.</w:t>
            </w:r>
          </w:p>
        </w:tc>
        <w:tc>
          <w:tcPr>
            <w:tcW w:w="4470" w:type="dxa"/>
            <w:tcBorders>
              <w:top w:val="nil"/>
            </w:tcBorders>
          </w:tcPr>
          <w:p w14:paraId="4E940A76" w14:textId="77777777" w:rsidR="00BA78DD" w:rsidRDefault="00000000">
            <w:pPr>
              <w:pStyle w:val="TableParagraph"/>
              <w:tabs>
                <w:tab w:val="left" w:pos="4277"/>
              </w:tabs>
              <w:spacing w:before="111"/>
              <w:ind w:left="107"/>
              <w:rPr>
                <w:sz w:val="20"/>
              </w:rPr>
            </w:pPr>
            <w:r>
              <w:rPr>
                <w:sz w:val="20"/>
              </w:rPr>
              <w:t xml:space="preserve">OCCUPATION: </w:t>
            </w:r>
            <w:r>
              <w:rPr>
                <w:spacing w:val="-1"/>
                <w:sz w:val="20"/>
              </w:rPr>
              <w:t xml:space="preserve"> </w:t>
            </w:r>
            <w:r>
              <w:rPr>
                <w:sz w:val="20"/>
                <w:u w:val="single"/>
              </w:rPr>
              <w:t xml:space="preserve"> </w:t>
            </w:r>
            <w:r>
              <w:rPr>
                <w:sz w:val="20"/>
                <w:u w:val="single"/>
              </w:rPr>
              <w:tab/>
            </w:r>
          </w:p>
        </w:tc>
      </w:tr>
    </w:tbl>
    <w:p w14:paraId="701E9E28" w14:textId="77777777" w:rsidR="00BA78DD" w:rsidRDefault="00BA78DD">
      <w:pPr>
        <w:pStyle w:val="BodyText"/>
        <w:spacing w:before="10"/>
        <w:rPr>
          <w:sz w:val="21"/>
        </w:rPr>
      </w:pPr>
    </w:p>
    <w:p w14:paraId="61A6610F" w14:textId="77777777" w:rsidR="00BA78DD" w:rsidRDefault="00000000">
      <w:pPr>
        <w:pStyle w:val="Heading1"/>
        <w:spacing w:line="252" w:lineRule="exact"/>
        <w:ind w:left="120" w:firstLine="0"/>
      </w:pPr>
      <w:r>
        <w:pict w14:anchorId="457F180A">
          <v:rect id="_x0000_s2061" style="position:absolute;left:0;text-align:left;margin-left:160.8pt;margin-top:-44.35pt;width:9.3pt;height:9.3pt;z-index:-15898112;mso-position-horizontal-relative:page" filled="f" strokeweight=".72pt">
            <w10:wrap anchorx="page"/>
          </v:rect>
        </w:pict>
      </w:r>
      <w:r>
        <w:pict w14:anchorId="37CA1991">
          <v:rect id="_x0000_s2060" style="position:absolute;left:0;text-align:left;margin-left:290.05pt;margin-top:-43.4pt;width:8.1pt;height:8.1pt;z-index:-15897600;mso-position-horizontal-relative:page" filled="f" strokeweight=".72pt">
            <w10:wrap anchorx="page"/>
          </v:rect>
        </w:pict>
      </w:r>
      <w:r>
        <w:t>PROPERTY:</w:t>
      </w:r>
    </w:p>
    <w:p w14:paraId="46E67875" w14:textId="77777777" w:rsidR="00BA78DD" w:rsidRDefault="00000000">
      <w:pPr>
        <w:pStyle w:val="BodyText"/>
        <w:tabs>
          <w:tab w:val="left" w:pos="4412"/>
          <w:tab w:val="left" w:pos="6505"/>
          <w:tab w:val="left" w:pos="8034"/>
        </w:tabs>
        <w:ind w:left="120" w:right="1663"/>
      </w:pPr>
      <w:r>
        <w:t>Address:</w:t>
      </w:r>
      <w:r>
        <w:rPr>
          <w:u w:val="single"/>
        </w:rPr>
        <w:t xml:space="preserve"> </w:t>
      </w:r>
      <w:r>
        <w:rPr>
          <w:u w:val="single"/>
        </w:rPr>
        <w:tab/>
      </w:r>
      <w:r>
        <w:t>Municipality:</w:t>
      </w:r>
      <w:r>
        <w:rPr>
          <w:u w:val="single"/>
        </w:rPr>
        <w:t xml:space="preserve"> </w:t>
      </w:r>
      <w:r>
        <w:rPr>
          <w:u w:val="single"/>
        </w:rPr>
        <w:tab/>
      </w:r>
      <w:r>
        <w:t>PC:</w:t>
      </w:r>
      <w:r>
        <w:rPr>
          <w:u w:val="single"/>
        </w:rPr>
        <w:tab/>
      </w:r>
      <w:r>
        <w:t xml:space="preserve"> Legal</w:t>
      </w:r>
      <w:r>
        <w:rPr>
          <w:spacing w:val="-1"/>
        </w:rPr>
        <w:t xml:space="preserve"> </w:t>
      </w:r>
      <w:r>
        <w:t>Description:</w:t>
      </w:r>
    </w:p>
    <w:p w14:paraId="12A7EB96" w14:textId="77777777" w:rsidR="00BA78DD" w:rsidRDefault="00000000">
      <w:pPr>
        <w:pStyle w:val="BodyText"/>
        <w:tabs>
          <w:tab w:val="left" w:pos="3408"/>
        </w:tabs>
        <w:ind w:left="120"/>
      </w:pPr>
      <w:r>
        <w:t>PID</w:t>
      </w:r>
      <w:r>
        <w:rPr>
          <w:spacing w:val="-1"/>
        </w:rPr>
        <w:t xml:space="preserve"> </w:t>
      </w:r>
      <w:r>
        <w:t>#</w:t>
      </w:r>
      <w:r>
        <w:rPr>
          <w:u w:val="single"/>
        </w:rPr>
        <w:t xml:space="preserve"> </w:t>
      </w:r>
      <w:r>
        <w:rPr>
          <w:u w:val="single"/>
        </w:rPr>
        <w:tab/>
      </w:r>
      <w:r>
        <w:t>(the “Property”)</w:t>
      </w:r>
    </w:p>
    <w:p w14:paraId="4F058D1E" w14:textId="77777777" w:rsidR="00BA78DD" w:rsidRDefault="00BA78DD">
      <w:pPr>
        <w:pStyle w:val="BodyText"/>
      </w:pPr>
    </w:p>
    <w:p w14:paraId="23039782" w14:textId="77777777" w:rsidR="00BA78DD" w:rsidRDefault="00000000">
      <w:pPr>
        <w:pStyle w:val="BodyText"/>
        <w:ind w:left="120" w:right="217"/>
      </w:pPr>
      <w:r>
        <w:t>The Buyer agrees to purchase the Property from the Seller on the following terms and subject to the following conditions:</w:t>
      </w:r>
    </w:p>
    <w:p w14:paraId="5BD8275F" w14:textId="77777777" w:rsidR="00BA78DD" w:rsidRDefault="00BA78DD">
      <w:pPr>
        <w:pStyle w:val="BodyText"/>
        <w:spacing w:before="11"/>
        <w:rPr>
          <w:sz w:val="21"/>
        </w:rPr>
      </w:pPr>
    </w:p>
    <w:p w14:paraId="0E6B5CDA" w14:textId="77777777" w:rsidR="00BA78DD" w:rsidRDefault="00000000">
      <w:pPr>
        <w:pStyle w:val="Heading1"/>
        <w:numPr>
          <w:ilvl w:val="0"/>
          <w:numId w:val="1"/>
        </w:numPr>
        <w:tabs>
          <w:tab w:val="left" w:pos="426"/>
        </w:tabs>
      </w:pPr>
      <w:r>
        <w:t>PURCHASE</w:t>
      </w:r>
      <w:r>
        <w:rPr>
          <w:spacing w:val="-1"/>
        </w:rPr>
        <w:t xml:space="preserve"> </w:t>
      </w:r>
      <w:r>
        <w:t>PRICE:</w:t>
      </w:r>
    </w:p>
    <w:p w14:paraId="47D5DBE8" w14:textId="77777777" w:rsidR="00BA78DD" w:rsidRDefault="00000000">
      <w:pPr>
        <w:pStyle w:val="BodyText"/>
        <w:ind w:left="426"/>
        <w:jc w:val="both"/>
      </w:pPr>
      <w:r>
        <w:t>The purchase price of the Property will be DOLLARS (</w:t>
      </w:r>
      <w:proofErr w:type="gramStart"/>
      <w:r>
        <w:t>$</w:t>
      </w:r>
      <w:r>
        <w:rPr>
          <w:u w:val="single"/>
        </w:rPr>
        <w:t xml:space="preserve"> </w:t>
      </w:r>
      <w:r>
        <w:t>)</w:t>
      </w:r>
      <w:proofErr w:type="gramEnd"/>
      <w:r>
        <w:t xml:space="preserve"> (the “Purchase Price”)</w:t>
      </w:r>
    </w:p>
    <w:p w14:paraId="72621C69" w14:textId="77777777" w:rsidR="00BA78DD" w:rsidRDefault="00BA78DD">
      <w:pPr>
        <w:pStyle w:val="BodyText"/>
        <w:spacing w:before="11"/>
        <w:rPr>
          <w:sz w:val="21"/>
        </w:rPr>
      </w:pPr>
    </w:p>
    <w:p w14:paraId="38E8CCC6" w14:textId="77777777" w:rsidR="00BA78DD" w:rsidRDefault="00000000">
      <w:pPr>
        <w:pStyle w:val="Heading1"/>
        <w:numPr>
          <w:ilvl w:val="0"/>
          <w:numId w:val="1"/>
        </w:numPr>
        <w:tabs>
          <w:tab w:val="left" w:pos="426"/>
        </w:tabs>
      </w:pPr>
      <w:r>
        <w:t>DEPOSIT:</w:t>
      </w:r>
    </w:p>
    <w:p w14:paraId="56049FAB" w14:textId="77777777" w:rsidR="00BA78DD" w:rsidRDefault="00000000">
      <w:pPr>
        <w:pStyle w:val="BodyText"/>
        <w:ind w:left="487" w:right="216"/>
        <w:jc w:val="both"/>
      </w:pPr>
      <w:r>
        <w:t xml:space="preserve">A deposit of </w:t>
      </w:r>
      <w:proofErr w:type="gramStart"/>
      <w:r>
        <w:t>$</w:t>
      </w:r>
      <w:r>
        <w:rPr>
          <w:u w:val="single"/>
        </w:rPr>
        <w:t xml:space="preserve"> </w:t>
      </w:r>
      <w:r>
        <w:t xml:space="preserve"> which</w:t>
      </w:r>
      <w:proofErr w:type="gramEnd"/>
      <w:r>
        <w:t xml:space="preserve"> will form part of the Purchase Price, will be paid on the following  terms:</w:t>
      </w:r>
    </w:p>
    <w:p w14:paraId="0A6E57DD" w14:textId="77777777" w:rsidR="00BA78DD" w:rsidRDefault="00000000">
      <w:pPr>
        <w:pStyle w:val="BodyText"/>
        <w:tabs>
          <w:tab w:val="left" w:pos="9382"/>
        </w:tabs>
        <w:spacing w:before="27" w:line="480" w:lineRule="atLeast"/>
        <w:ind w:left="120" w:right="217" w:hanging="1"/>
        <w:jc w:val="both"/>
      </w:pPr>
      <w:r>
        <w:t>(1)</w:t>
      </w:r>
      <w:r>
        <w:rPr>
          <w:u w:val="single"/>
        </w:rPr>
        <w:tab/>
      </w:r>
      <w:r>
        <w:t xml:space="preserve"> All</w:t>
      </w:r>
      <w:r>
        <w:rPr>
          <w:spacing w:val="29"/>
        </w:rPr>
        <w:t xml:space="preserve"> </w:t>
      </w:r>
      <w:r>
        <w:t>monies</w:t>
      </w:r>
      <w:r>
        <w:rPr>
          <w:spacing w:val="30"/>
        </w:rPr>
        <w:t xml:space="preserve"> </w:t>
      </w:r>
      <w:r>
        <w:t>paid</w:t>
      </w:r>
      <w:r>
        <w:rPr>
          <w:spacing w:val="30"/>
        </w:rPr>
        <w:t xml:space="preserve"> </w:t>
      </w:r>
      <w:r>
        <w:t>pursuant</w:t>
      </w:r>
      <w:r>
        <w:rPr>
          <w:spacing w:val="30"/>
        </w:rPr>
        <w:t xml:space="preserve"> </w:t>
      </w:r>
      <w:r>
        <w:t>to</w:t>
      </w:r>
      <w:r>
        <w:rPr>
          <w:spacing w:val="30"/>
        </w:rPr>
        <w:t xml:space="preserve"> </w:t>
      </w:r>
      <w:r>
        <w:t>this</w:t>
      </w:r>
      <w:r>
        <w:rPr>
          <w:spacing w:val="29"/>
        </w:rPr>
        <w:t xml:space="preserve"> </w:t>
      </w:r>
      <w:r>
        <w:t>section</w:t>
      </w:r>
      <w:r>
        <w:rPr>
          <w:spacing w:val="29"/>
        </w:rPr>
        <w:t xml:space="preserve"> </w:t>
      </w:r>
      <w:r>
        <w:t>(Deposit)</w:t>
      </w:r>
      <w:r>
        <w:rPr>
          <w:spacing w:val="30"/>
        </w:rPr>
        <w:t xml:space="preserve"> </w:t>
      </w:r>
      <w:r>
        <w:t>will</w:t>
      </w:r>
      <w:r>
        <w:rPr>
          <w:spacing w:val="30"/>
        </w:rPr>
        <w:t xml:space="preserve"> </w:t>
      </w:r>
      <w:r>
        <w:t>be</w:t>
      </w:r>
      <w:r>
        <w:rPr>
          <w:spacing w:val="30"/>
        </w:rPr>
        <w:t xml:space="preserve"> </w:t>
      </w:r>
      <w:r>
        <w:t>delivered</w:t>
      </w:r>
      <w:r>
        <w:rPr>
          <w:spacing w:val="29"/>
        </w:rPr>
        <w:t xml:space="preserve"> </w:t>
      </w:r>
      <w:r>
        <w:t>in</w:t>
      </w:r>
      <w:r>
        <w:rPr>
          <w:spacing w:val="30"/>
        </w:rPr>
        <w:t xml:space="preserve"> </w:t>
      </w:r>
      <w:r>
        <w:t>trust</w:t>
      </w:r>
      <w:r>
        <w:rPr>
          <w:spacing w:val="30"/>
        </w:rPr>
        <w:t xml:space="preserve"> </w:t>
      </w:r>
      <w:r>
        <w:t>to</w:t>
      </w:r>
    </w:p>
    <w:p w14:paraId="462D6C9C" w14:textId="77777777" w:rsidR="00BA78DD" w:rsidRDefault="00000000">
      <w:pPr>
        <w:pStyle w:val="BodyText"/>
        <w:tabs>
          <w:tab w:val="left" w:pos="2934"/>
        </w:tabs>
        <w:spacing w:before="2"/>
        <w:ind w:left="119" w:right="218"/>
        <w:jc w:val="both"/>
      </w:pPr>
      <w:r>
        <w:rPr>
          <w:w w:val="99"/>
          <w:u w:val="single"/>
        </w:rPr>
        <w:t xml:space="preserve"> </w:t>
      </w:r>
      <w:r>
        <w:rPr>
          <w:u w:val="single"/>
        </w:rPr>
        <w:tab/>
      </w:r>
      <w:r>
        <w:t xml:space="preserve"> </w:t>
      </w:r>
      <w:r>
        <w:rPr>
          <w:spacing w:val="-21"/>
        </w:rPr>
        <w:t xml:space="preserve"> </w:t>
      </w:r>
      <w:r>
        <w:t xml:space="preserve">and held in trust in accordance with the provisions of the </w:t>
      </w:r>
      <w:r>
        <w:rPr>
          <w:i/>
        </w:rPr>
        <w:t>Real Estate Act</w:t>
      </w:r>
      <w:r>
        <w:t xml:space="preserve">. In the event the Buyer fails to pay the Deposit as required by this Contract, the Seller may, at the Seller’s option, terminate this Contract. The party who receives the Deposit is authorized to pay all or any portion of the Deposit to the Buyer’s or Seller’s conveyancer (the “Conveyancer”) without further written direction of the Buyer or Seller, provided that: (a) the Conveyancer is a Lawyer or Notary: (b) such money is to be held in trust by the Conveyancer as stakeholder pursuant to the provisions of the </w:t>
      </w:r>
      <w:r>
        <w:rPr>
          <w:i/>
        </w:rPr>
        <w:t xml:space="preserve">Real Estate Act </w:t>
      </w:r>
      <w:r>
        <w:t>pending the completion of the transaction and not on behalf of any of the principals to the transaction; and (c) if the sales does not complete, the money should be returned to such party as stakeholder or paid into</w:t>
      </w:r>
      <w:r>
        <w:rPr>
          <w:spacing w:val="-14"/>
        </w:rPr>
        <w:t xml:space="preserve"> </w:t>
      </w:r>
      <w:r>
        <w:t>Court.</w:t>
      </w:r>
    </w:p>
    <w:p w14:paraId="57AC86C5" w14:textId="77777777" w:rsidR="00BA78DD" w:rsidRDefault="00BA78DD">
      <w:pPr>
        <w:jc w:val="both"/>
        <w:sectPr w:rsidR="00BA78DD">
          <w:type w:val="continuous"/>
          <w:pgSz w:w="12240" w:h="15840"/>
          <w:pgMar w:top="1360" w:right="1220" w:bottom="280" w:left="1320" w:header="720" w:footer="720" w:gutter="0"/>
          <w:cols w:space="720"/>
        </w:sectPr>
      </w:pPr>
    </w:p>
    <w:p w14:paraId="10BB1534" w14:textId="77777777" w:rsidR="00BA78DD" w:rsidRDefault="00BA78DD">
      <w:pPr>
        <w:pStyle w:val="BodyText"/>
        <w:rPr>
          <w:sz w:val="20"/>
        </w:rPr>
      </w:pPr>
    </w:p>
    <w:p w14:paraId="74291300" w14:textId="77777777" w:rsidR="00BA78DD" w:rsidRDefault="00BA78DD">
      <w:pPr>
        <w:pStyle w:val="BodyText"/>
        <w:spacing w:before="3"/>
        <w:rPr>
          <w:sz w:val="20"/>
        </w:rPr>
      </w:pPr>
    </w:p>
    <w:p w14:paraId="66CAE028" w14:textId="77777777" w:rsidR="00BA78DD" w:rsidRDefault="00000000">
      <w:pPr>
        <w:pStyle w:val="Heading1"/>
        <w:numPr>
          <w:ilvl w:val="0"/>
          <w:numId w:val="1"/>
        </w:numPr>
        <w:tabs>
          <w:tab w:val="left" w:pos="365"/>
        </w:tabs>
        <w:ind w:left="364" w:hanging="245"/>
      </w:pPr>
      <w:r>
        <w:t>TERMS AND</w:t>
      </w:r>
      <w:r>
        <w:rPr>
          <w:spacing w:val="1"/>
        </w:rPr>
        <w:t xml:space="preserve"> </w:t>
      </w:r>
      <w:r>
        <w:t>CONDITIONS:</w:t>
      </w:r>
    </w:p>
    <w:p w14:paraId="100653CC" w14:textId="77777777" w:rsidR="00BA78DD" w:rsidRDefault="00000000">
      <w:pPr>
        <w:pStyle w:val="BodyText"/>
        <w:ind w:left="426" w:right="730"/>
      </w:pPr>
      <w:r>
        <w:t>The purchase and sale of the Property includes the following terms and is subject to the following conditions:</w:t>
      </w:r>
    </w:p>
    <w:p w14:paraId="5DC976D9" w14:textId="77777777" w:rsidR="00BA78DD" w:rsidRDefault="00BA78DD">
      <w:pPr>
        <w:pStyle w:val="BodyText"/>
        <w:rPr>
          <w:sz w:val="20"/>
        </w:rPr>
      </w:pPr>
    </w:p>
    <w:p w14:paraId="14E15673" w14:textId="77777777" w:rsidR="00BA78DD" w:rsidRDefault="00000000">
      <w:pPr>
        <w:pStyle w:val="BodyText"/>
        <w:spacing w:before="1"/>
        <w:rPr>
          <w:sz w:val="19"/>
        </w:rPr>
      </w:pPr>
      <w:r>
        <w:pict w14:anchorId="5F4392A9">
          <v:shape id="_x0000_s2059" style="position:absolute;margin-left:84.25pt;margin-top:13.3pt;width:446.6pt;height:.1pt;z-index:-15727616;mso-wrap-distance-left:0;mso-wrap-distance-right:0;mso-position-horizontal-relative:page" coordorigin="1685,266" coordsize="8932,0" path="m1685,266r8931,e" filled="f" strokeweight=".24403mm">
            <v:path arrowok="t"/>
            <w10:wrap type="topAndBottom" anchorx="page"/>
          </v:shape>
        </w:pict>
      </w:r>
    </w:p>
    <w:p w14:paraId="23BE37AC" w14:textId="77777777" w:rsidR="00BA78DD" w:rsidRDefault="00BA78DD">
      <w:pPr>
        <w:pStyle w:val="BodyText"/>
        <w:spacing w:before="8"/>
        <w:rPr>
          <w:sz w:val="11"/>
        </w:rPr>
      </w:pPr>
    </w:p>
    <w:p w14:paraId="536A764F" w14:textId="77777777" w:rsidR="00BA78DD" w:rsidRDefault="00000000">
      <w:pPr>
        <w:pStyle w:val="BodyText"/>
        <w:spacing w:before="92"/>
        <w:ind w:left="364" w:right="217"/>
        <w:jc w:val="both"/>
      </w:pPr>
      <w:r>
        <w:t>EACH CONDITION, if so indicated, is for the sole benefit of the party indicated. Unless each condition is waived or declared fulfilled by written notice given by the benefiting party to the other party on or before the date specified for each condition, this contract will be terminated thereupon and the Deposit returnable in accordance with the Real Estate Act.</w:t>
      </w:r>
    </w:p>
    <w:p w14:paraId="364990B6" w14:textId="77777777" w:rsidR="00BA78DD" w:rsidRDefault="00BA78DD">
      <w:pPr>
        <w:pStyle w:val="BodyText"/>
      </w:pPr>
    </w:p>
    <w:p w14:paraId="3F41720E" w14:textId="77777777" w:rsidR="00BA78DD" w:rsidRDefault="00000000">
      <w:pPr>
        <w:pStyle w:val="Heading1"/>
        <w:numPr>
          <w:ilvl w:val="0"/>
          <w:numId w:val="1"/>
        </w:numPr>
        <w:tabs>
          <w:tab w:val="left" w:pos="365"/>
        </w:tabs>
        <w:ind w:left="364" w:hanging="245"/>
      </w:pPr>
      <w:r>
        <w:t>COMPLETION:</w:t>
      </w:r>
    </w:p>
    <w:p w14:paraId="4CC1580E" w14:textId="77777777" w:rsidR="00BA78DD" w:rsidRDefault="00000000">
      <w:pPr>
        <w:pStyle w:val="BodyText"/>
        <w:tabs>
          <w:tab w:val="left" w:pos="5091"/>
        </w:tabs>
        <w:spacing w:before="1"/>
        <w:ind w:left="426" w:right="218"/>
        <w:jc w:val="both"/>
      </w:pPr>
      <w:r>
        <w:t>The sale will be completed on</w:t>
      </w:r>
      <w:r>
        <w:rPr>
          <w:spacing w:val="12"/>
        </w:rPr>
        <w:t xml:space="preserve"> </w:t>
      </w:r>
      <w:r>
        <w:t>or</w:t>
      </w:r>
      <w:r>
        <w:rPr>
          <w:spacing w:val="2"/>
        </w:rPr>
        <w:t xml:space="preserve"> </w:t>
      </w:r>
      <w:r>
        <w:t>before</w:t>
      </w:r>
      <w:r>
        <w:rPr>
          <w:u w:val="single"/>
        </w:rPr>
        <w:t xml:space="preserve"> </w:t>
      </w:r>
      <w:r>
        <w:rPr>
          <w:u w:val="single"/>
        </w:rPr>
        <w:tab/>
      </w:r>
      <w:r>
        <w:rPr>
          <w:b/>
        </w:rPr>
        <w:t xml:space="preserve">, 20 </w:t>
      </w:r>
      <w:r>
        <w:t>(Completion Date) at the appropriate Land Title</w:t>
      </w:r>
      <w:r>
        <w:rPr>
          <w:spacing w:val="-1"/>
        </w:rPr>
        <w:t xml:space="preserve"> </w:t>
      </w:r>
      <w:r>
        <w:t>Office.</w:t>
      </w:r>
    </w:p>
    <w:p w14:paraId="305BEA2D" w14:textId="77777777" w:rsidR="00BA78DD" w:rsidRDefault="00BA78DD">
      <w:pPr>
        <w:pStyle w:val="BodyText"/>
        <w:spacing w:before="10"/>
        <w:rPr>
          <w:sz w:val="21"/>
        </w:rPr>
      </w:pPr>
    </w:p>
    <w:p w14:paraId="51339910" w14:textId="77777777" w:rsidR="00BA78DD" w:rsidRDefault="00000000">
      <w:pPr>
        <w:pStyle w:val="Heading1"/>
        <w:numPr>
          <w:ilvl w:val="0"/>
          <w:numId w:val="1"/>
        </w:numPr>
        <w:tabs>
          <w:tab w:val="left" w:pos="365"/>
        </w:tabs>
        <w:spacing w:before="1"/>
        <w:ind w:left="364" w:hanging="245"/>
      </w:pPr>
      <w:r>
        <w:t>POSSESSION:</w:t>
      </w:r>
    </w:p>
    <w:p w14:paraId="4383D70D" w14:textId="77777777" w:rsidR="00BA78DD" w:rsidRDefault="00000000">
      <w:pPr>
        <w:tabs>
          <w:tab w:val="left" w:pos="8687"/>
        </w:tabs>
        <w:ind w:left="364"/>
        <w:jc w:val="both"/>
        <w:rPr>
          <w:b/>
        </w:rPr>
      </w:pPr>
      <w:proofErr w:type="gramStart"/>
      <w:r>
        <w:t>The  Buyer</w:t>
      </w:r>
      <w:proofErr w:type="gramEnd"/>
      <w:r>
        <w:t xml:space="preserve">  will  have  vacant  possession  of  the  </w:t>
      </w:r>
      <w:r>
        <w:rPr>
          <w:b/>
        </w:rPr>
        <w:t xml:space="preserve">Property  </w:t>
      </w:r>
      <w:r>
        <w:t>at  12</w:t>
      </w:r>
      <w:r>
        <w:rPr>
          <w:spacing w:val="9"/>
        </w:rPr>
        <w:t xml:space="preserve"> </w:t>
      </w:r>
      <w:r>
        <w:t>noon</w:t>
      </w:r>
      <w:r>
        <w:rPr>
          <w:spacing w:val="57"/>
        </w:rPr>
        <w:t xml:space="preserve"> </w:t>
      </w:r>
      <w:r>
        <w:t>on</w:t>
      </w:r>
      <w:r>
        <w:rPr>
          <w:u w:val="single"/>
        </w:rPr>
        <w:t xml:space="preserve"> </w:t>
      </w:r>
      <w:r>
        <w:rPr>
          <w:u w:val="single"/>
        </w:rPr>
        <w:tab/>
      </w:r>
      <w:r>
        <w:rPr>
          <w:b/>
        </w:rPr>
        <w:t>,</w:t>
      </w:r>
      <w:r>
        <w:rPr>
          <w:b/>
          <w:spacing w:val="57"/>
        </w:rPr>
        <w:t xml:space="preserve"> </w:t>
      </w:r>
      <w:r>
        <w:rPr>
          <w:b/>
        </w:rPr>
        <w:t>20</w:t>
      </w:r>
      <w:r>
        <w:rPr>
          <w:b/>
          <w:w w:val="99"/>
          <w:u w:val="single"/>
        </w:rPr>
        <w:t xml:space="preserve"> </w:t>
      </w:r>
      <w:r>
        <w:rPr>
          <w:b/>
          <w:u w:val="single"/>
        </w:rPr>
        <w:t xml:space="preserve">     </w:t>
      </w:r>
    </w:p>
    <w:p w14:paraId="33DDD834" w14:textId="77777777" w:rsidR="00BA78DD" w:rsidRDefault="00000000">
      <w:pPr>
        <w:pStyle w:val="BodyText"/>
        <w:ind w:left="364"/>
        <w:jc w:val="both"/>
      </w:pPr>
      <w:r>
        <w:t xml:space="preserve">(Possession Date) OR subject to the following existing tenancies, if any: </w:t>
      </w:r>
      <w:r>
        <w:rPr>
          <w:b/>
        </w:rPr>
        <w:t>**</w:t>
      </w:r>
      <w:r>
        <w:t>.</w:t>
      </w:r>
    </w:p>
    <w:p w14:paraId="60BC0B7F" w14:textId="77777777" w:rsidR="00BA78DD" w:rsidRDefault="00BA78DD">
      <w:pPr>
        <w:pStyle w:val="BodyText"/>
        <w:spacing w:before="11"/>
        <w:rPr>
          <w:sz w:val="21"/>
        </w:rPr>
      </w:pPr>
    </w:p>
    <w:p w14:paraId="2911E15A" w14:textId="77777777" w:rsidR="00BA78DD" w:rsidRDefault="00000000">
      <w:pPr>
        <w:pStyle w:val="Heading1"/>
        <w:numPr>
          <w:ilvl w:val="0"/>
          <w:numId w:val="1"/>
        </w:numPr>
        <w:tabs>
          <w:tab w:val="left" w:pos="365"/>
        </w:tabs>
        <w:ind w:left="364" w:hanging="245"/>
      </w:pPr>
      <w:r>
        <w:t>ADJUSTMENTS:</w:t>
      </w:r>
    </w:p>
    <w:p w14:paraId="2DFF07D9" w14:textId="77777777" w:rsidR="00BA78DD" w:rsidRDefault="00000000">
      <w:pPr>
        <w:pStyle w:val="BodyText"/>
        <w:ind w:left="426" w:right="217" w:hanging="1"/>
        <w:jc w:val="both"/>
      </w:pPr>
      <w:proofErr w:type="gramStart"/>
      <w:r>
        <w:t>The  Buyer</w:t>
      </w:r>
      <w:proofErr w:type="gramEnd"/>
      <w:r>
        <w:t xml:space="preserve">  will   assume   and   pay   all   taxes,   rates,   local   improvement   assessments, fuel, utilities and other charges from and including the date set for adjustments and</w:t>
      </w:r>
      <w:r>
        <w:rPr>
          <w:spacing w:val="26"/>
        </w:rPr>
        <w:t xml:space="preserve"> </w:t>
      </w:r>
      <w:r>
        <w:t>all</w:t>
      </w:r>
      <w:r>
        <w:rPr>
          <w:spacing w:val="26"/>
        </w:rPr>
        <w:t xml:space="preserve"> </w:t>
      </w:r>
      <w:r>
        <w:t>adjustments,</w:t>
      </w:r>
      <w:r>
        <w:rPr>
          <w:spacing w:val="26"/>
        </w:rPr>
        <w:t xml:space="preserve"> </w:t>
      </w:r>
      <w:r>
        <w:t>both</w:t>
      </w:r>
      <w:r>
        <w:rPr>
          <w:spacing w:val="26"/>
        </w:rPr>
        <w:t xml:space="preserve"> </w:t>
      </w:r>
      <w:r>
        <w:t>incoming</w:t>
      </w:r>
      <w:r>
        <w:rPr>
          <w:spacing w:val="26"/>
        </w:rPr>
        <w:t xml:space="preserve"> </w:t>
      </w:r>
      <w:r>
        <w:t>and</w:t>
      </w:r>
      <w:r>
        <w:rPr>
          <w:spacing w:val="26"/>
        </w:rPr>
        <w:t xml:space="preserve"> </w:t>
      </w:r>
      <w:r>
        <w:t>outgoing</w:t>
      </w:r>
      <w:r>
        <w:rPr>
          <w:spacing w:val="26"/>
        </w:rPr>
        <w:t xml:space="preserve"> </w:t>
      </w:r>
      <w:r>
        <w:t>of</w:t>
      </w:r>
      <w:r>
        <w:rPr>
          <w:spacing w:val="26"/>
        </w:rPr>
        <w:t xml:space="preserve"> </w:t>
      </w:r>
      <w:r>
        <w:t>whatsoever</w:t>
      </w:r>
      <w:r>
        <w:rPr>
          <w:spacing w:val="26"/>
        </w:rPr>
        <w:t xml:space="preserve"> </w:t>
      </w:r>
      <w:r>
        <w:t>nature</w:t>
      </w:r>
      <w:r>
        <w:rPr>
          <w:spacing w:val="26"/>
        </w:rPr>
        <w:t xml:space="preserve"> </w:t>
      </w:r>
      <w:r>
        <w:t>will</w:t>
      </w:r>
      <w:r>
        <w:rPr>
          <w:spacing w:val="26"/>
        </w:rPr>
        <w:t xml:space="preserve"> </w:t>
      </w:r>
      <w:r>
        <w:t>be</w:t>
      </w:r>
      <w:r>
        <w:rPr>
          <w:spacing w:val="28"/>
        </w:rPr>
        <w:t xml:space="preserve"> </w:t>
      </w:r>
      <w:r>
        <w:t>made</w:t>
      </w:r>
      <w:r>
        <w:rPr>
          <w:spacing w:val="26"/>
        </w:rPr>
        <w:t xml:space="preserve"> </w:t>
      </w:r>
      <w:r>
        <w:t>as</w:t>
      </w:r>
      <w:r>
        <w:rPr>
          <w:spacing w:val="26"/>
        </w:rPr>
        <w:t xml:space="preserve"> </w:t>
      </w:r>
      <w:r>
        <w:t>of</w:t>
      </w:r>
    </w:p>
    <w:p w14:paraId="2BDCD49E" w14:textId="77777777" w:rsidR="00BA78DD" w:rsidRDefault="00000000">
      <w:pPr>
        <w:tabs>
          <w:tab w:val="left" w:pos="1160"/>
        </w:tabs>
        <w:spacing w:before="1"/>
        <w:ind w:left="426"/>
        <w:jc w:val="both"/>
      </w:pPr>
      <w:r>
        <w:rPr>
          <w:b/>
          <w:w w:val="99"/>
          <w:u w:val="single"/>
        </w:rPr>
        <w:t xml:space="preserve"> </w:t>
      </w:r>
      <w:r>
        <w:rPr>
          <w:b/>
          <w:u w:val="single"/>
        </w:rPr>
        <w:tab/>
      </w:r>
      <w:r>
        <w:rPr>
          <w:b/>
        </w:rPr>
        <w:t xml:space="preserve">, 20 </w:t>
      </w:r>
      <w:r>
        <w:t>(Adjustment</w:t>
      </w:r>
      <w:r>
        <w:rPr>
          <w:spacing w:val="-2"/>
        </w:rPr>
        <w:t xml:space="preserve"> </w:t>
      </w:r>
      <w:r>
        <w:t>Date).</w:t>
      </w:r>
    </w:p>
    <w:p w14:paraId="51D5817F" w14:textId="77777777" w:rsidR="00BA78DD" w:rsidRDefault="00BA78DD">
      <w:pPr>
        <w:pStyle w:val="BodyText"/>
        <w:spacing w:before="10"/>
        <w:rPr>
          <w:sz w:val="21"/>
        </w:rPr>
      </w:pPr>
    </w:p>
    <w:p w14:paraId="06D5C5A6" w14:textId="77777777" w:rsidR="00BA78DD" w:rsidRDefault="00000000">
      <w:pPr>
        <w:pStyle w:val="Heading1"/>
        <w:numPr>
          <w:ilvl w:val="0"/>
          <w:numId w:val="1"/>
        </w:numPr>
        <w:tabs>
          <w:tab w:val="left" w:pos="365"/>
        </w:tabs>
        <w:ind w:left="364" w:hanging="245"/>
        <w:jc w:val="both"/>
      </w:pPr>
      <w:r>
        <w:t>INCLUDED</w:t>
      </w:r>
      <w:r>
        <w:rPr>
          <w:spacing w:val="-2"/>
        </w:rPr>
        <w:t xml:space="preserve"> </w:t>
      </w:r>
      <w:r>
        <w:t>ITEMS:</w:t>
      </w:r>
    </w:p>
    <w:p w14:paraId="520C22FB" w14:textId="77777777" w:rsidR="00BA78DD" w:rsidRDefault="00000000">
      <w:pPr>
        <w:pStyle w:val="BodyText"/>
        <w:tabs>
          <w:tab w:val="left" w:pos="9367"/>
          <w:tab w:val="left" w:pos="9415"/>
        </w:tabs>
        <w:spacing w:before="1"/>
        <w:ind w:left="364" w:right="218" w:hanging="1"/>
        <w:jc w:val="both"/>
      </w:pPr>
      <w:r>
        <w:t xml:space="preserve">THE PURCHASE PRICE INCLUDES any buildings, improvements, fixtures, </w:t>
      </w:r>
      <w:proofErr w:type="gramStart"/>
      <w:r>
        <w:t>appurtenances</w:t>
      </w:r>
      <w:proofErr w:type="gramEnd"/>
      <w:r>
        <w:t xml:space="preserve"> and attachments thereto and all blinds, awnings, screen doors and windows, curtain rods, tracks and valances, fixed mirrors, fixed carpeting, electric, plumbing, heating and air conditioning fixtures and all appurtenances and attachments thereto as viewed by the Buyer at the date of</w:t>
      </w:r>
      <w:r>
        <w:rPr>
          <w:spacing w:val="-10"/>
        </w:rPr>
        <w:t xml:space="preserve"> </w:t>
      </w:r>
      <w:r>
        <w:t>inspection,</w:t>
      </w:r>
      <w:r>
        <w:rPr>
          <w:spacing w:val="-2"/>
        </w:rPr>
        <w:t xml:space="preserve"> </w:t>
      </w:r>
      <w:r>
        <w:t xml:space="preserve">INCLUDING: </w:t>
      </w:r>
      <w:r>
        <w:rPr>
          <w:w w:val="99"/>
          <w:u w:val="single"/>
        </w:rPr>
        <w:t xml:space="preserve"> </w:t>
      </w:r>
      <w:r>
        <w:rPr>
          <w:u w:val="single"/>
        </w:rPr>
        <w:tab/>
      </w:r>
      <w:r>
        <w:rPr>
          <w:u w:val="single"/>
        </w:rPr>
        <w:tab/>
      </w:r>
      <w:r>
        <w:t xml:space="preserve"> BUT</w:t>
      </w:r>
      <w:r>
        <w:rPr>
          <w:spacing w:val="-6"/>
        </w:rPr>
        <w:t xml:space="preserve"> </w:t>
      </w:r>
      <w:r>
        <w:t xml:space="preserve">EXCLUDING: </w:t>
      </w:r>
      <w:r>
        <w:rPr>
          <w:w w:val="99"/>
          <w:u w:val="single"/>
        </w:rPr>
        <w:t xml:space="preserve"> </w:t>
      </w:r>
      <w:r>
        <w:rPr>
          <w:u w:val="single"/>
        </w:rPr>
        <w:tab/>
      </w:r>
    </w:p>
    <w:p w14:paraId="36A6E16F" w14:textId="77777777" w:rsidR="00BA78DD" w:rsidRDefault="00BA78DD">
      <w:pPr>
        <w:pStyle w:val="BodyText"/>
        <w:spacing w:before="11"/>
        <w:rPr>
          <w:sz w:val="13"/>
        </w:rPr>
      </w:pPr>
    </w:p>
    <w:p w14:paraId="3B232888" w14:textId="77777777" w:rsidR="00BA78DD" w:rsidRDefault="00000000">
      <w:pPr>
        <w:pStyle w:val="Heading1"/>
        <w:numPr>
          <w:ilvl w:val="0"/>
          <w:numId w:val="1"/>
        </w:numPr>
        <w:tabs>
          <w:tab w:val="left" w:pos="365"/>
        </w:tabs>
        <w:spacing w:before="92"/>
        <w:ind w:left="364" w:hanging="245"/>
      </w:pPr>
      <w:r>
        <w:t>VIEWED:</w:t>
      </w:r>
    </w:p>
    <w:p w14:paraId="4ED6AEA4" w14:textId="77777777" w:rsidR="00BA78DD" w:rsidRDefault="00000000">
      <w:pPr>
        <w:pStyle w:val="BodyText"/>
        <w:tabs>
          <w:tab w:val="left" w:pos="6444"/>
        </w:tabs>
        <w:spacing w:before="1"/>
        <w:ind w:left="364" w:right="216" w:hanging="1"/>
        <w:jc w:val="both"/>
      </w:pPr>
      <w:r>
        <w:t>The Property and all included items will be in substantially the same condition at Possession Date as when viewed by the</w:t>
      </w:r>
      <w:r>
        <w:rPr>
          <w:spacing w:val="-4"/>
        </w:rPr>
        <w:t xml:space="preserve"> </w:t>
      </w:r>
      <w:r>
        <w:t>Buyer</w:t>
      </w:r>
      <w:r>
        <w:rPr>
          <w:spacing w:val="-1"/>
        </w:rPr>
        <w:t xml:space="preserve"> </w:t>
      </w:r>
      <w:r>
        <w:t>on</w:t>
      </w:r>
      <w:r>
        <w:rPr>
          <w:u w:val="single"/>
        </w:rPr>
        <w:t xml:space="preserve"> </w:t>
      </w:r>
      <w:r>
        <w:rPr>
          <w:u w:val="single"/>
        </w:rPr>
        <w:tab/>
        <w:t>,</w:t>
      </w:r>
      <w:r>
        <w:t xml:space="preserve"> </w:t>
      </w:r>
      <w:proofErr w:type="gramStart"/>
      <w:r>
        <w:t>20</w:t>
      </w:r>
      <w:r>
        <w:rPr>
          <w:spacing w:val="58"/>
          <w:u w:val="single"/>
        </w:rPr>
        <w:t xml:space="preserve"> </w:t>
      </w:r>
      <w:r>
        <w:t>.</w:t>
      </w:r>
      <w:proofErr w:type="gramEnd"/>
    </w:p>
    <w:p w14:paraId="1CF69D20" w14:textId="77777777" w:rsidR="00BA78DD" w:rsidRDefault="00BA78DD">
      <w:pPr>
        <w:pStyle w:val="BodyText"/>
        <w:spacing w:before="10"/>
        <w:rPr>
          <w:sz w:val="21"/>
        </w:rPr>
      </w:pPr>
    </w:p>
    <w:p w14:paraId="3BF69C68" w14:textId="77777777" w:rsidR="00BA78DD" w:rsidRDefault="00000000">
      <w:pPr>
        <w:pStyle w:val="Heading1"/>
        <w:numPr>
          <w:ilvl w:val="0"/>
          <w:numId w:val="1"/>
        </w:numPr>
        <w:tabs>
          <w:tab w:val="left" w:pos="365"/>
        </w:tabs>
        <w:spacing w:before="1"/>
        <w:ind w:left="364" w:hanging="246"/>
      </w:pPr>
      <w:r>
        <w:t>TITLE:</w:t>
      </w:r>
    </w:p>
    <w:p w14:paraId="7EDB1C11" w14:textId="77777777" w:rsidR="00BA78DD" w:rsidRDefault="00000000">
      <w:pPr>
        <w:pStyle w:val="BodyText"/>
        <w:ind w:left="426" w:right="217"/>
        <w:jc w:val="both"/>
      </w:pPr>
      <w:r>
        <w:t xml:space="preserve">Free and clear of all encumbrances except subsisting conditions, provisos, restrictions, </w:t>
      </w:r>
      <w:proofErr w:type="gramStart"/>
      <w:r>
        <w:t>exceptions</w:t>
      </w:r>
      <w:proofErr w:type="gramEnd"/>
      <w:r>
        <w:t xml:space="preserve"> and reservations, including royalties, contained in the original grant or contained in any other grant or disposition from the Crown, registered or pending restrictive covenants and rights-of-way, in favor of utilities and public authorities, existing tenancies set out in clause 5, if any, and except as otherwise set out herein.</w:t>
      </w:r>
    </w:p>
    <w:p w14:paraId="36D0B3A9" w14:textId="77777777" w:rsidR="00BA78DD" w:rsidRDefault="00BA78DD">
      <w:pPr>
        <w:pStyle w:val="BodyText"/>
        <w:rPr>
          <w:sz w:val="20"/>
        </w:rPr>
      </w:pPr>
    </w:p>
    <w:p w14:paraId="7F891B0E" w14:textId="77777777" w:rsidR="00BA78DD" w:rsidRDefault="00BA78DD">
      <w:pPr>
        <w:pStyle w:val="BodyText"/>
        <w:spacing w:before="5"/>
        <w:rPr>
          <w:sz w:val="17"/>
        </w:rPr>
      </w:pPr>
    </w:p>
    <w:tbl>
      <w:tblPr>
        <w:tblW w:w="0" w:type="auto"/>
        <w:tblInd w:w="6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780"/>
        <w:gridCol w:w="781"/>
        <w:gridCol w:w="781"/>
      </w:tblGrid>
      <w:tr w:rsidR="00BA78DD" w14:paraId="6EE63064" w14:textId="77777777">
        <w:trPr>
          <w:trHeight w:val="443"/>
        </w:trPr>
        <w:tc>
          <w:tcPr>
            <w:tcW w:w="781" w:type="dxa"/>
          </w:tcPr>
          <w:p w14:paraId="49DFDEEC" w14:textId="77777777" w:rsidR="00BA78DD" w:rsidRDefault="00BA78DD">
            <w:pPr>
              <w:pStyle w:val="TableParagraph"/>
              <w:rPr>
                <w:rFonts w:ascii="Times New Roman"/>
                <w:sz w:val="20"/>
              </w:rPr>
            </w:pPr>
          </w:p>
        </w:tc>
        <w:tc>
          <w:tcPr>
            <w:tcW w:w="780" w:type="dxa"/>
          </w:tcPr>
          <w:p w14:paraId="2C77E0DF" w14:textId="77777777" w:rsidR="00BA78DD" w:rsidRDefault="00BA78DD">
            <w:pPr>
              <w:pStyle w:val="TableParagraph"/>
              <w:rPr>
                <w:rFonts w:ascii="Times New Roman"/>
                <w:sz w:val="20"/>
              </w:rPr>
            </w:pPr>
          </w:p>
        </w:tc>
        <w:tc>
          <w:tcPr>
            <w:tcW w:w="781" w:type="dxa"/>
          </w:tcPr>
          <w:p w14:paraId="0DFA9C63" w14:textId="77777777" w:rsidR="00BA78DD" w:rsidRDefault="00BA78DD">
            <w:pPr>
              <w:pStyle w:val="TableParagraph"/>
              <w:rPr>
                <w:rFonts w:ascii="Times New Roman"/>
                <w:sz w:val="20"/>
              </w:rPr>
            </w:pPr>
          </w:p>
        </w:tc>
        <w:tc>
          <w:tcPr>
            <w:tcW w:w="781" w:type="dxa"/>
          </w:tcPr>
          <w:p w14:paraId="624E3F7B" w14:textId="77777777" w:rsidR="00BA78DD" w:rsidRDefault="00BA78DD">
            <w:pPr>
              <w:pStyle w:val="TableParagraph"/>
              <w:rPr>
                <w:rFonts w:ascii="Times New Roman"/>
                <w:sz w:val="20"/>
              </w:rPr>
            </w:pPr>
          </w:p>
        </w:tc>
      </w:tr>
    </w:tbl>
    <w:p w14:paraId="0FDB5CF3" w14:textId="77777777" w:rsidR="00BA78DD" w:rsidRDefault="00BA78DD">
      <w:pPr>
        <w:rPr>
          <w:rFonts w:ascii="Times New Roman"/>
          <w:sz w:val="20"/>
        </w:rPr>
        <w:sectPr w:rsidR="00BA78DD">
          <w:headerReference w:type="default" r:id="rId7"/>
          <w:footerReference w:type="default" r:id="rId8"/>
          <w:pgSz w:w="12240" w:h="15840"/>
          <w:pgMar w:top="1680" w:right="1220" w:bottom="1640" w:left="1320" w:header="1442" w:footer="1455" w:gutter="0"/>
          <w:pgNumType w:start="2"/>
          <w:cols w:space="720"/>
        </w:sectPr>
      </w:pPr>
    </w:p>
    <w:p w14:paraId="6D898A0D" w14:textId="77777777" w:rsidR="00BA78DD" w:rsidRDefault="00BA78DD">
      <w:pPr>
        <w:pStyle w:val="BodyText"/>
        <w:rPr>
          <w:sz w:val="20"/>
        </w:rPr>
      </w:pPr>
    </w:p>
    <w:p w14:paraId="50820244" w14:textId="77777777" w:rsidR="00BA78DD" w:rsidRDefault="00BA78DD">
      <w:pPr>
        <w:pStyle w:val="BodyText"/>
        <w:spacing w:before="3"/>
        <w:rPr>
          <w:sz w:val="20"/>
        </w:rPr>
      </w:pPr>
    </w:p>
    <w:p w14:paraId="269DDA20" w14:textId="77777777" w:rsidR="00BA78DD" w:rsidRDefault="00000000">
      <w:pPr>
        <w:pStyle w:val="Heading1"/>
        <w:numPr>
          <w:ilvl w:val="0"/>
          <w:numId w:val="1"/>
        </w:numPr>
        <w:tabs>
          <w:tab w:val="left" w:pos="488"/>
        </w:tabs>
        <w:ind w:left="487" w:hanging="368"/>
      </w:pPr>
      <w:r>
        <w:t>TENDER:</w:t>
      </w:r>
    </w:p>
    <w:p w14:paraId="10C5B4ED" w14:textId="77777777" w:rsidR="00BA78DD" w:rsidRDefault="00000000">
      <w:pPr>
        <w:pStyle w:val="BodyText"/>
        <w:ind w:left="487" w:right="218"/>
        <w:jc w:val="both"/>
      </w:pPr>
      <w:r>
        <w:t xml:space="preserve">Tender or payment of monies by the Buyer to the Seller will be by certified cheque, bank draft, </w:t>
      </w:r>
      <w:proofErr w:type="gramStart"/>
      <w:r>
        <w:t>cash</w:t>
      </w:r>
      <w:proofErr w:type="gramEnd"/>
      <w:r>
        <w:t xml:space="preserve"> or lawyer's/notary's trust cheque.</w:t>
      </w:r>
    </w:p>
    <w:p w14:paraId="0BBA9D86" w14:textId="77777777" w:rsidR="00BA78DD" w:rsidRDefault="00BA78DD">
      <w:pPr>
        <w:pStyle w:val="BodyText"/>
      </w:pPr>
    </w:p>
    <w:p w14:paraId="1139E4B7" w14:textId="77777777" w:rsidR="00BA78DD" w:rsidRDefault="00000000">
      <w:pPr>
        <w:pStyle w:val="Heading1"/>
        <w:numPr>
          <w:ilvl w:val="0"/>
          <w:numId w:val="1"/>
        </w:numPr>
        <w:tabs>
          <w:tab w:val="left" w:pos="488"/>
        </w:tabs>
        <w:ind w:left="487" w:hanging="368"/>
      </w:pPr>
      <w:r>
        <w:t>DOCUMENTS:</w:t>
      </w:r>
    </w:p>
    <w:p w14:paraId="7507FB72" w14:textId="77777777" w:rsidR="00BA78DD" w:rsidRDefault="00000000">
      <w:pPr>
        <w:pStyle w:val="BodyText"/>
        <w:ind w:left="487" w:right="216"/>
        <w:jc w:val="both"/>
      </w:pPr>
      <w:r>
        <w:t>All documents required to give effect to this contract will be delivered in registerable form where necessary and shall be lodged for registration in the appropriate Land Title Office by 3:00 p.m. on the Completion Date.</w:t>
      </w:r>
    </w:p>
    <w:p w14:paraId="4E4642BE" w14:textId="77777777" w:rsidR="00BA78DD" w:rsidRDefault="00BA78DD">
      <w:pPr>
        <w:pStyle w:val="BodyText"/>
      </w:pPr>
    </w:p>
    <w:p w14:paraId="787B5673" w14:textId="77777777" w:rsidR="00BA78DD" w:rsidRDefault="00000000">
      <w:pPr>
        <w:pStyle w:val="Heading1"/>
        <w:numPr>
          <w:ilvl w:val="0"/>
          <w:numId w:val="1"/>
        </w:numPr>
        <w:tabs>
          <w:tab w:val="left" w:pos="488"/>
        </w:tabs>
        <w:ind w:left="487" w:hanging="368"/>
      </w:pPr>
      <w:r>
        <w:t>TIME:</w:t>
      </w:r>
    </w:p>
    <w:p w14:paraId="2EB07B68" w14:textId="77777777" w:rsidR="00BA78DD" w:rsidRDefault="00000000">
      <w:pPr>
        <w:pStyle w:val="BodyText"/>
        <w:ind w:left="548" w:right="217" w:hanging="62"/>
        <w:jc w:val="both"/>
      </w:pPr>
      <w:r>
        <w:t>Time shall be of the essence hereof, and unless the balance of the cash payment is paid and such formal agreement to pay the balance as may be necessary is entered into on or before the Completion Date, the Seller may at the Seller's option terminate this Contract and in such event the amount paid by the Buyer will be absolutely forfeited to the Seller on account of damages, without prejudice to the Seller's other</w:t>
      </w:r>
      <w:r>
        <w:rPr>
          <w:spacing w:val="-5"/>
        </w:rPr>
        <w:t xml:space="preserve"> </w:t>
      </w:r>
      <w:r>
        <w:t>remedies.</w:t>
      </w:r>
    </w:p>
    <w:p w14:paraId="437B018C" w14:textId="77777777" w:rsidR="00BA78DD" w:rsidRDefault="00BA78DD">
      <w:pPr>
        <w:pStyle w:val="BodyText"/>
      </w:pPr>
    </w:p>
    <w:p w14:paraId="60F73D9C" w14:textId="77777777" w:rsidR="00BA78DD" w:rsidRDefault="00000000">
      <w:pPr>
        <w:pStyle w:val="Heading1"/>
        <w:numPr>
          <w:ilvl w:val="0"/>
          <w:numId w:val="1"/>
        </w:numPr>
        <w:tabs>
          <w:tab w:val="left" w:pos="488"/>
        </w:tabs>
        <w:ind w:left="487" w:hanging="368"/>
      </w:pPr>
      <w:r>
        <w:t>BUYER</w:t>
      </w:r>
      <w:r>
        <w:rPr>
          <w:spacing w:val="-2"/>
        </w:rPr>
        <w:t xml:space="preserve"> </w:t>
      </w:r>
      <w:r>
        <w:t>FINANCING:</w:t>
      </w:r>
    </w:p>
    <w:p w14:paraId="08037D24" w14:textId="77777777" w:rsidR="00BA78DD" w:rsidRDefault="00000000">
      <w:pPr>
        <w:pStyle w:val="BodyText"/>
        <w:ind w:left="487" w:right="216"/>
        <w:jc w:val="both"/>
      </w:pPr>
      <w:r>
        <w:t>If the Buyer is relying upon a new mortgage to finance the Purchase Price the Buyer, while still required to pay the Purchase Price on completion date, may wait to pay the Purchase Price to the Seller until after the transfer and new mortgage documents have been lodged for registration in the appropriate Land Title Office, but only if before such lodging, the Buyer has: (a) made available for tender to the Seller that portion of the Purchase Price not secured by the new mortgage, and (b) fulfilled all the new Mortgagee's conditions for  funding except lodging the mortgage for registration, and (c) made available to the Seller, A Lawyer's or Notary's undertaking to pay the Purchase Price upon the lodging of the transfer and new mortgage documents and the advance by the mortgagee of the mortgage proceeds pursuant to the Canadian Bar Association (BC Branch) (Real Property Section) standard undertakings (the “CBA Standard</w:t>
      </w:r>
      <w:r>
        <w:rPr>
          <w:spacing w:val="-1"/>
        </w:rPr>
        <w:t xml:space="preserve"> </w:t>
      </w:r>
      <w:r>
        <w:t>Undertakings”).</w:t>
      </w:r>
    </w:p>
    <w:p w14:paraId="08E47E09" w14:textId="77777777" w:rsidR="00BA78DD" w:rsidRDefault="00BA78DD">
      <w:pPr>
        <w:pStyle w:val="BodyText"/>
      </w:pPr>
    </w:p>
    <w:p w14:paraId="40C3DC56" w14:textId="77777777" w:rsidR="00BA78DD" w:rsidRDefault="00000000">
      <w:pPr>
        <w:pStyle w:val="Heading1"/>
        <w:numPr>
          <w:ilvl w:val="0"/>
          <w:numId w:val="1"/>
        </w:numPr>
        <w:tabs>
          <w:tab w:val="left" w:pos="488"/>
        </w:tabs>
        <w:spacing w:before="1" w:line="252" w:lineRule="exact"/>
        <w:ind w:left="487" w:hanging="368"/>
      </w:pPr>
      <w:r>
        <w:t>CLEARING</w:t>
      </w:r>
      <w:r>
        <w:rPr>
          <w:spacing w:val="-1"/>
        </w:rPr>
        <w:t xml:space="preserve"> </w:t>
      </w:r>
      <w:r>
        <w:t>TITLE:</w:t>
      </w:r>
    </w:p>
    <w:p w14:paraId="34E8AA81" w14:textId="77777777" w:rsidR="00BA78DD" w:rsidRDefault="00000000">
      <w:pPr>
        <w:pStyle w:val="BodyText"/>
        <w:ind w:left="548" w:right="218" w:hanging="62"/>
        <w:jc w:val="both"/>
      </w:pPr>
      <w:r>
        <w:t>If the Seller has existing financial charges to be cleared from title, the Seller, while still required to clear such charges, may wait to pay and discharge existing financial charges until immediately after receipt of the Purchase Price, but in this event, the Seller agrees that payment of the Purchase Price shall be made by the Buyer’s Lawyer or Notary to the Seller’s Lawyer or Notary, on the CBA Standard Undertakings to pay out and discharge the financial charges, and remit the balance, if any, to the Seller.</w:t>
      </w:r>
    </w:p>
    <w:p w14:paraId="5CE1F9D8" w14:textId="77777777" w:rsidR="00BA78DD" w:rsidRDefault="00BA78DD">
      <w:pPr>
        <w:pStyle w:val="BodyText"/>
        <w:spacing w:before="11"/>
        <w:rPr>
          <w:sz w:val="21"/>
        </w:rPr>
      </w:pPr>
    </w:p>
    <w:p w14:paraId="643AAB48" w14:textId="77777777" w:rsidR="00BA78DD" w:rsidRDefault="00000000">
      <w:pPr>
        <w:pStyle w:val="Heading1"/>
        <w:numPr>
          <w:ilvl w:val="0"/>
          <w:numId w:val="1"/>
        </w:numPr>
        <w:tabs>
          <w:tab w:val="left" w:pos="488"/>
        </w:tabs>
        <w:ind w:left="487" w:hanging="368"/>
      </w:pPr>
      <w:r>
        <w:t>COSTS:</w:t>
      </w:r>
    </w:p>
    <w:p w14:paraId="39C9E4DD" w14:textId="77777777" w:rsidR="00BA78DD" w:rsidRDefault="00000000">
      <w:pPr>
        <w:pStyle w:val="BodyText"/>
        <w:ind w:left="548" w:right="216" w:hanging="1"/>
        <w:jc w:val="both"/>
      </w:pPr>
      <w:r>
        <w:t>The Buyer will bear all costs of the conveyance and if applicable, any costs related to arranging a mortgage and the Seller will bear all costs of clearing title.</w:t>
      </w:r>
    </w:p>
    <w:p w14:paraId="115DC7DB" w14:textId="77777777" w:rsidR="00BA78DD" w:rsidRDefault="00BA78DD">
      <w:pPr>
        <w:pStyle w:val="BodyText"/>
        <w:rPr>
          <w:sz w:val="20"/>
        </w:rPr>
      </w:pPr>
    </w:p>
    <w:p w14:paraId="55C8E0AB" w14:textId="77777777" w:rsidR="00BA78DD" w:rsidRDefault="00BA78DD">
      <w:pPr>
        <w:pStyle w:val="BodyText"/>
        <w:rPr>
          <w:sz w:val="20"/>
        </w:rPr>
      </w:pPr>
    </w:p>
    <w:p w14:paraId="165FDE3C" w14:textId="77777777" w:rsidR="00BA78DD" w:rsidRDefault="00BA78DD">
      <w:pPr>
        <w:pStyle w:val="BodyText"/>
        <w:rPr>
          <w:sz w:val="20"/>
        </w:rPr>
      </w:pPr>
    </w:p>
    <w:p w14:paraId="76DD5CAA" w14:textId="77777777" w:rsidR="00BA78DD" w:rsidRDefault="00BA78DD">
      <w:pPr>
        <w:pStyle w:val="BodyText"/>
        <w:rPr>
          <w:sz w:val="20"/>
        </w:rPr>
      </w:pPr>
    </w:p>
    <w:p w14:paraId="2538E0CB" w14:textId="77777777" w:rsidR="00BA78DD" w:rsidRDefault="00BA78DD">
      <w:pPr>
        <w:pStyle w:val="BodyText"/>
        <w:spacing w:before="5"/>
        <w:rPr>
          <w:sz w:val="23"/>
        </w:rPr>
      </w:pPr>
    </w:p>
    <w:tbl>
      <w:tblPr>
        <w:tblW w:w="0" w:type="auto"/>
        <w:tblInd w:w="6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780"/>
        <w:gridCol w:w="781"/>
        <w:gridCol w:w="781"/>
      </w:tblGrid>
      <w:tr w:rsidR="00BA78DD" w14:paraId="68CF27F0" w14:textId="77777777">
        <w:trPr>
          <w:trHeight w:val="443"/>
        </w:trPr>
        <w:tc>
          <w:tcPr>
            <w:tcW w:w="781" w:type="dxa"/>
          </w:tcPr>
          <w:p w14:paraId="1214891E" w14:textId="77777777" w:rsidR="00BA78DD" w:rsidRDefault="00BA78DD">
            <w:pPr>
              <w:pStyle w:val="TableParagraph"/>
              <w:rPr>
                <w:rFonts w:ascii="Times New Roman"/>
                <w:sz w:val="20"/>
              </w:rPr>
            </w:pPr>
          </w:p>
        </w:tc>
        <w:tc>
          <w:tcPr>
            <w:tcW w:w="780" w:type="dxa"/>
          </w:tcPr>
          <w:p w14:paraId="38DCEE4F" w14:textId="77777777" w:rsidR="00BA78DD" w:rsidRDefault="00BA78DD">
            <w:pPr>
              <w:pStyle w:val="TableParagraph"/>
              <w:rPr>
                <w:rFonts w:ascii="Times New Roman"/>
                <w:sz w:val="20"/>
              </w:rPr>
            </w:pPr>
          </w:p>
        </w:tc>
        <w:tc>
          <w:tcPr>
            <w:tcW w:w="781" w:type="dxa"/>
          </w:tcPr>
          <w:p w14:paraId="0EAF1F33" w14:textId="77777777" w:rsidR="00BA78DD" w:rsidRDefault="00BA78DD">
            <w:pPr>
              <w:pStyle w:val="TableParagraph"/>
              <w:rPr>
                <w:rFonts w:ascii="Times New Roman"/>
                <w:sz w:val="20"/>
              </w:rPr>
            </w:pPr>
          </w:p>
        </w:tc>
        <w:tc>
          <w:tcPr>
            <w:tcW w:w="781" w:type="dxa"/>
          </w:tcPr>
          <w:p w14:paraId="6F4C9A7A" w14:textId="77777777" w:rsidR="00BA78DD" w:rsidRDefault="00BA78DD">
            <w:pPr>
              <w:pStyle w:val="TableParagraph"/>
              <w:rPr>
                <w:rFonts w:ascii="Times New Roman"/>
                <w:sz w:val="20"/>
              </w:rPr>
            </w:pPr>
          </w:p>
        </w:tc>
      </w:tr>
    </w:tbl>
    <w:p w14:paraId="6E3C187F" w14:textId="77777777" w:rsidR="00BA78DD" w:rsidRDefault="00BA78DD">
      <w:pPr>
        <w:rPr>
          <w:rFonts w:ascii="Times New Roman"/>
          <w:sz w:val="20"/>
        </w:rPr>
        <w:sectPr w:rsidR="00BA78DD">
          <w:pgSz w:w="12240" w:h="15840"/>
          <w:pgMar w:top="1680" w:right="1220" w:bottom="1820" w:left="1320" w:header="1442" w:footer="1455" w:gutter="0"/>
          <w:cols w:space="720"/>
        </w:sectPr>
      </w:pPr>
    </w:p>
    <w:p w14:paraId="1284B913" w14:textId="77777777" w:rsidR="00BA78DD" w:rsidRDefault="00BA78DD">
      <w:pPr>
        <w:pStyle w:val="BodyText"/>
        <w:rPr>
          <w:sz w:val="20"/>
        </w:rPr>
      </w:pPr>
    </w:p>
    <w:p w14:paraId="08BCC7FA" w14:textId="77777777" w:rsidR="00BA78DD" w:rsidRDefault="00BA78DD">
      <w:pPr>
        <w:pStyle w:val="BodyText"/>
        <w:spacing w:before="3"/>
        <w:rPr>
          <w:sz w:val="20"/>
        </w:rPr>
      </w:pPr>
    </w:p>
    <w:p w14:paraId="4D506C87" w14:textId="77777777" w:rsidR="00BA78DD" w:rsidRDefault="00000000">
      <w:pPr>
        <w:pStyle w:val="Heading1"/>
        <w:numPr>
          <w:ilvl w:val="0"/>
          <w:numId w:val="1"/>
        </w:numPr>
        <w:tabs>
          <w:tab w:val="left" w:pos="488"/>
        </w:tabs>
        <w:ind w:left="487" w:hanging="368"/>
      </w:pPr>
      <w:r>
        <w:t>RISK:</w:t>
      </w:r>
    </w:p>
    <w:p w14:paraId="2160656A" w14:textId="77777777" w:rsidR="00BA78DD" w:rsidRDefault="00000000">
      <w:pPr>
        <w:pStyle w:val="BodyText"/>
        <w:ind w:left="487" w:right="216"/>
        <w:jc w:val="both"/>
      </w:pPr>
      <w:r>
        <w:t>All buildings on the Property and all other items included in the purchase and sale will be and remain at the risk of the Seller until 12:01 a.m. on the Completion Date. After that time, the Property and all included items will be at the risk of the</w:t>
      </w:r>
      <w:r>
        <w:rPr>
          <w:spacing w:val="-4"/>
        </w:rPr>
        <w:t xml:space="preserve"> </w:t>
      </w:r>
      <w:r>
        <w:t>Buyer.</w:t>
      </w:r>
    </w:p>
    <w:p w14:paraId="0A1F5C57" w14:textId="77777777" w:rsidR="00BA78DD" w:rsidRDefault="00BA78DD">
      <w:pPr>
        <w:pStyle w:val="BodyText"/>
      </w:pPr>
    </w:p>
    <w:p w14:paraId="70263E5C" w14:textId="77777777" w:rsidR="00BA78DD" w:rsidRDefault="00000000">
      <w:pPr>
        <w:pStyle w:val="Heading1"/>
        <w:numPr>
          <w:ilvl w:val="0"/>
          <w:numId w:val="1"/>
        </w:numPr>
        <w:tabs>
          <w:tab w:val="left" w:pos="488"/>
        </w:tabs>
        <w:ind w:left="487" w:hanging="368"/>
      </w:pPr>
      <w:r>
        <w:t>PLURAL:</w:t>
      </w:r>
    </w:p>
    <w:p w14:paraId="06333793" w14:textId="77777777" w:rsidR="00BA78DD" w:rsidRDefault="00000000">
      <w:pPr>
        <w:pStyle w:val="BodyText"/>
        <w:ind w:left="487" w:right="218" w:hanging="1"/>
        <w:jc w:val="both"/>
      </w:pPr>
      <w:r>
        <w:t xml:space="preserve">In this Contract, any reference to a party includes that party’s heirs, executors, administrators, </w:t>
      </w:r>
      <w:proofErr w:type="gramStart"/>
      <w:r>
        <w:t>successors</w:t>
      </w:r>
      <w:proofErr w:type="gramEnd"/>
      <w:r>
        <w:t xml:space="preserve"> and assigns; singular includes plural and masculine includes feminine.</w:t>
      </w:r>
    </w:p>
    <w:p w14:paraId="75E7C875" w14:textId="77777777" w:rsidR="00BA78DD" w:rsidRDefault="00BA78DD">
      <w:pPr>
        <w:pStyle w:val="BodyText"/>
      </w:pPr>
    </w:p>
    <w:p w14:paraId="58022A56" w14:textId="77777777" w:rsidR="00BA78DD" w:rsidRDefault="00000000">
      <w:pPr>
        <w:pStyle w:val="Heading1"/>
        <w:numPr>
          <w:ilvl w:val="0"/>
          <w:numId w:val="1"/>
        </w:numPr>
        <w:tabs>
          <w:tab w:val="left" w:pos="488"/>
        </w:tabs>
        <w:ind w:left="487" w:hanging="368"/>
      </w:pPr>
      <w:r>
        <w:t>REPRESENTATIONS AND</w:t>
      </w:r>
      <w:r>
        <w:rPr>
          <w:spacing w:val="-1"/>
        </w:rPr>
        <w:t xml:space="preserve"> </w:t>
      </w:r>
      <w:r>
        <w:t>WARRANTIES:</w:t>
      </w:r>
    </w:p>
    <w:p w14:paraId="661F0C91" w14:textId="77777777" w:rsidR="00BA78DD" w:rsidRDefault="00000000">
      <w:pPr>
        <w:pStyle w:val="BodyText"/>
        <w:ind w:left="487" w:right="217"/>
        <w:jc w:val="both"/>
      </w:pPr>
      <w:r>
        <w:t>There are no representations, warranties, guarantees, promises or agreements other than those set out in this Contract and the representations contained in the Property Disclosure Statement if incorporated into and forming part of this Contract, all of which will survive the completion of the sale.</w:t>
      </w:r>
    </w:p>
    <w:p w14:paraId="50320305" w14:textId="77777777" w:rsidR="00BA78DD" w:rsidRDefault="00BA78DD">
      <w:pPr>
        <w:pStyle w:val="BodyText"/>
      </w:pPr>
    </w:p>
    <w:p w14:paraId="29AAC9AF" w14:textId="77777777" w:rsidR="00BA78DD" w:rsidRDefault="00000000">
      <w:pPr>
        <w:pStyle w:val="Heading1"/>
        <w:numPr>
          <w:ilvl w:val="0"/>
          <w:numId w:val="1"/>
        </w:numPr>
        <w:tabs>
          <w:tab w:val="left" w:pos="488"/>
        </w:tabs>
        <w:ind w:left="487" w:hanging="368"/>
      </w:pPr>
      <w:r>
        <w:t>PERSONAL</w:t>
      </w:r>
      <w:r>
        <w:rPr>
          <w:spacing w:val="-1"/>
        </w:rPr>
        <w:t xml:space="preserve"> </w:t>
      </w:r>
      <w:r>
        <w:t>INFORMATION:</w:t>
      </w:r>
    </w:p>
    <w:p w14:paraId="18080383" w14:textId="77777777" w:rsidR="00BA78DD" w:rsidRDefault="00000000">
      <w:pPr>
        <w:pStyle w:val="BodyText"/>
        <w:ind w:left="487" w:right="218"/>
        <w:jc w:val="both"/>
      </w:pPr>
      <w:r>
        <w:t>The Buyer and Seller hereby consent to the collection, use and disclosure by the Buyer’s and Seller’s Lawyers and/or Notaries to their agents and employees, of personal information about the Buyer and Seller for all purposes consistent with the transaction contemplated herein.</w:t>
      </w:r>
    </w:p>
    <w:p w14:paraId="067B7044" w14:textId="77777777" w:rsidR="00BA78DD" w:rsidRDefault="00BA78DD">
      <w:pPr>
        <w:pStyle w:val="BodyText"/>
      </w:pPr>
    </w:p>
    <w:p w14:paraId="488E929B" w14:textId="77777777" w:rsidR="00BA78DD" w:rsidRDefault="00000000">
      <w:pPr>
        <w:pStyle w:val="Heading1"/>
        <w:numPr>
          <w:ilvl w:val="0"/>
          <w:numId w:val="1"/>
        </w:numPr>
        <w:tabs>
          <w:tab w:val="left" w:pos="488"/>
        </w:tabs>
        <w:ind w:left="487" w:hanging="368"/>
      </w:pPr>
      <w:r>
        <w:t>ACCEPTANCE IRREVOCABLE (Buyer and</w:t>
      </w:r>
      <w:r>
        <w:rPr>
          <w:spacing w:val="-2"/>
        </w:rPr>
        <w:t xml:space="preserve"> </w:t>
      </w:r>
      <w:r>
        <w:t>Seller):</w:t>
      </w:r>
    </w:p>
    <w:p w14:paraId="209B1D1A" w14:textId="77777777" w:rsidR="00BA78DD" w:rsidRDefault="00000000">
      <w:pPr>
        <w:pStyle w:val="BodyText"/>
        <w:ind w:left="487" w:right="219" w:hanging="1"/>
        <w:jc w:val="both"/>
      </w:pPr>
      <w:r>
        <w:t xml:space="preserve">The Seller and Buyer specifically confirm that this Contract of Purchase and Sale is executed under seal. It is agreed and understood, that the Seller’s acceptance </w:t>
      </w:r>
      <w:proofErr w:type="gramStart"/>
      <w:r>
        <w:t>is  irrevocable</w:t>
      </w:r>
      <w:proofErr w:type="gramEnd"/>
      <w:r>
        <w:t xml:space="preserve"> until after the date specified for the Buyer to</w:t>
      </w:r>
      <w:r>
        <w:rPr>
          <w:spacing w:val="-3"/>
        </w:rPr>
        <w:t xml:space="preserve"> </w:t>
      </w:r>
      <w:r>
        <w:t>either;</w:t>
      </w:r>
    </w:p>
    <w:p w14:paraId="79B82B49" w14:textId="77777777" w:rsidR="00BA78DD" w:rsidRDefault="00000000">
      <w:pPr>
        <w:pStyle w:val="ListParagraph"/>
        <w:numPr>
          <w:ilvl w:val="1"/>
          <w:numId w:val="1"/>
        </w:numPr>
        <w:tabs>
          <w:tab w:val="left" w:pos="1560"/>
        </w:tabs>
        <w:spacing w:line="252" w:lineRule="exact"/>
        <w:jc w:val="both"/>
      </w:pPr>
      <w:r>
        <w:t>fulfill or waive the terms and conditions herein contained; and</w:t>
      </w:r>
      <w:r>
        <w:rPr>
          <w:spacing w:val="-5"/>
        </w:rPr>
        <w:t xml:space="preserve"> </w:t>
      </w:r>
      <w:r>
        <w:t>/or</w:t>
      </w:r>
    </w:p>
    <w:p w14:paraId="29617C3E" w14:textId="77777777" w:rsidR="00BA78DD" w:rsidRDefault="00000000">
      <w:pPr>
        <w:pStyle w:val="ListParagraph"/>
        <w:numPr>
          <w:ilvl w:val="1"/>
          <w:numId w:val="1"/>
        </w:numPr>
        <w:tabs>
          <w:tab w:val="left" w:pos="1560"/>
        </w:tabs>
        <w:spacing w:before="1"/>
        <w:jc w:val="both"/>
      </w:pPr>
      <w:r>
        <w:t>exercise any option(s) herein</w:t>
      </w:r>
      <w:r>
        <w:rPr>
          <w:spacing w:val="-1"/>
        </w:rPr>
        <w:t xml:space="preserve"> </w:t>
      </w:r>
      <w:r>
        <w:t>contained.</w:t>
      </w:r>
    </w:p>
    <w:p w14:paraId="1BE81F95" w14:textId="77777777" w:rsidR="00BA78DD" w:rsidRDefault="00BA78DD">
      <w:pPr>
        <w:pStyle w:val="BodyText"/>
      </w:pPr>
    </w:p>
    <w:p w14:paraId="33104E6D" w14:textId="77777777" w:rsidR="00BA78DD" w:rsidRDefault="00000000">
      <w:pPr>
        <w:pStyle w:val="Heading1"/>
        <w:numPr>
          <w:ilvl w:val="0"/>
          <w:numId w:val="1"/>
        </w:numPr>
        <w:tabs>
          <w:tab w:val="left" w:pos="488"/>
        </w:tabs>
        <w:ind w:left="487" w:hanging="368"/>
      </w:pPr>
      <w:r>
        <w:t>THIS IS A LEGAL DOCUMENT. READ THIS ENTIRE DOCUMENT BEFORE YOU</w:t>
      </w:r>
      <w:r>
        <w:rPr>
          <w:spacing w:val="-27"/>
        </w:rPr>
        <w:t xml:space="preserve"> </w:t>
      </w:r>
      <w:r>
        <w:t>SIGN.</w:t>
      </w:r>
    </w:p>
    <w:p w14:paraId="139D8763" w14:textId="77777777" w:rsidR="00BA78DD" w:rsidRDefault="00BA78DD">
      <w:pPr>
        <w:pStyle w:val="BodyText"/>
        <w:spacing w:before="11"/>
        <w:rPr>
          <w:b/>
          <w:sz w:val="21"/>
        </w:rPr>
      </w:pPr>
    </w:p>
    <w:p w14:paraId="1D5FA800" w14:textId="77777777" w:rsidR="00BA78DD" w:rsidRDefault="00000000">
      <w:pPr>
        <w:pStyle w:val="ListParagraph"/>
        <w:numPr>
          <w:ilvl w:val="0"/>
          <w:numId w:val="1"/>
        </w:numPr>
        <w:tabs>
          <w:tab w:val="left" w:pos="488"/>
        </w:tabs>
        <w:ind w:left="487" w:hanging="368"/>
        <w:rPr>
          <w:b/>
        </w:rPr>
      </w:pPr>
      <w:r>
        <w:rPr>
          <w:b/>
        </w:rPr>
        <w:t>OFFER:</w:t>
      </w:r>
    </w:p>
    <w:p w14:paraId="79BCC2F7" w14:textId="77777777" w:rsidR="00BA78DD" w:rsidRDefault="00000000">
      <w:pPr>
        <w:pStyle w:val="BodyText"/>
        <w:ind w:left="487"/>
        <w:jc w:val="both"/>
      </w:pPr>
      <w:r>
        <w:t xml:space="preserve">This offer, or </w:t>
      </w:r>
      <w:proofErr w:type="gramStart"/>
      <w:r>
        <w:t>counter-offer</w:t>
      </w:r>
      <w:proofErr w:type="gramEnd"/>
      <w:r>
        <w:t xml:space="preserve">, will be open for acceptance until 5:00 o'clock </w:t>
      </w:r>
      <w:r>
        <w:rPr>
          <w:b/>
        </w:rPr>
        <w:t xml:space="preserve">p.m. </w:t>
      </w:r>
      <w:r>
        <w:t>on</w:t>
      </w:r>
    </w:p>
    <w:p w14:paraId="59907C0F" w14:textId="77777777" w:rsidR="00BA78DD" w:rsidRDefault="00000000">
      <w:pPr>
        <w:pStyle w:val="BodyText"/>
        <w:tabs>
          <w:tab w:val="left" w:pos="3238"/>
        </w:tabs>
        <w:ind w:left="487" w:right="218" w:firstLine="61"/>
        <w:jc w:val="both"/>
      </w:pPr>
      <w:r>
        <w:rPr>
          <w:b/>
          <w:w w:val="99"/>
          <w:u w:val="single"/>
        </w:rPr>
        <w:t xml:space="preserve"> </w:t>
      </w:r>
      <w:r>
        <w:rPr>
          <w:b/>
          <w:u w:val="single"/>
        </w:rPr>
        <w:tab/>
      </w:r>
      <w:r>
        <w:rPr>
          <w:b/>
        </w:rPr>
        <w:t xml:space="preserve">, </w:t>
      </w:r>
      <w:proofErr w:type="gramStart"/>
      <w:r>
        <w:rPr>
          <w:b/>
        </w:rPr>
        <w:t>20</w:t>
      </w:r>
      <w:r>
        <w:rPr>
          <w:b/>
          <w:u w:val="single"/>
        </w:rPr>
        <w:t xml:space="preserve"> </w:t>
      </w:r>
      <w:r>
        <w:t>,</w:t>
      </w:r>
      <w:proofErr w:type="gramEnd"/>
      <w:r>
        <w:t xml:space="preserve"> and upon acceptance of the offer, or counter-offer, by accepting in writing and notifying the other party of such acceptance there shall be a binding Contract of Purchase and Sale on the terms and conditions set</w:t>
      </w:r>
      <w:r>
        <w:rPr>
          <w:spacing w:val="-4"/>
        </w:rPr>
        <w:t xml:space="preserve"> </w:t>
      </w:r>
      <w:r>
        <w:t>forth.</w:t>
      </w:r>
    </w:p>
    <w:p w14:paraId="16F42EE2" w14:textId="77777777" w:rsidR="00BA78DD" w:rsidRDefault="00BA78DD">
      <w:pPr>
        <w:pStyle w:val="BodyText"/>
        <w:rPr>
          <w:sz w:val="20"/>
        </w:rPr>
      </w:pPr>
    </w:p>
    <w:p w14:paraId="30B74901" w14:textId="77777777" w:rsidR="00BA78DD" w:rsidRDefault="00BA78DD">
      <w:pPr>
        <w:pStyle w:val="BodyText"/>
        <w:rPr>
          <w:sz w:val="20"/>
        </w:rPr>
      </w:pPr>
    </w:p>
    <w:p w14:paraId="027867FC" w14:textId="77777777" w:rsidR="00BA78DD" w:rsidRDefault="00BA78DD">
      <w:pPr>
        <w:pStyle w:val="BodyText"/>
        <w:spacing w:before="7"/>
        <w:rPr>
          <w:sz w:val="24"/>
        </w:rPr>
      </w:pPr>
    </w:p>
    <w:tbl>
      <w:tblPr>
        <w:tblW w:w="0" w:type="auto"/>
        <w:tblInd w:w="127" w:type="dxa"/>
        <w:tblLayout w:type="fixed"/>
        <w:tblCellMar>
          <w:left w:w="0" w:type="dxa"/>
          <w:right w:w="0" w:type="dxa"/>
        </w:tblCellMar>
        <w:tblLook w:val="01E0" w:firstRow="1" w:lastRow="1" w:firstColumn="1" w:lastColumn="1" w:noHBand="0" w:noVBand="0"/>
      </w:tblPr>
      <w:tblGrid>
        <w:gridCol w:w="3056"/>
        <w:gridCol w:w="543"/>
        <w:gridCol w:w="3056"/>
        <w:gridCol w:w="542"/>
        <w:gridCol w:w="2159"/>
      </w:tblGrid>
      <w:tr w:rsidR="00BA78DD" w14:paraId="6CBDBC55" w14:textId="77777777">
        <w:trPr>
          <w:trHeight w:val="738"/>
        </w:trPr>
        <w:tc>
          <w:tcPr>
            <w:tcW w:w="3056" w:type="dxa"/>
            <w:tcBorders>
              <w:top w:val="single" w:sz="8" w:space="0" w:color="000000"/>
              <w:bottom w:val="single" w:sz="8" w:space="0" w:color="000000"/>
            </w:tcBorders>
          </w:tcPr>
          <w:p w14:paraId="6039DFFF" w14:textId="77777777" w:rsidR="00BA78DD" w:rsidRDefault="00000000">
            <w:pPr>
              <w:pStyle w:val="TableParagraph"/>
              <w:spacing w:before="6"/>
            </w:pPr>
            <w:r>
              <w:t>Witness</w:t>
            </w:r>
          </w:p>
        </w:tc>
        <w:tc>
          <w:tcPr>
            <w:tcW w:w="543" w:type="dxa"/>
          </w:tcPr>
          <w:p w14:paraId="27533559" w14:textId="77777777" w:rsidR="00BA78DD" w:rsidRDefault="00BA78DD">
            <w:pPr>
              <w:pStyle w:val="TableParagraph"/>
              <w:rPr>
                <w:rFonts w:ascii="Times New Roman"/>
                <w:sz w:val="20"/>
              </w:rPr>
            </w:pPr>
          </w:p>
        </w:tc>
        <w:tc>
          <w:tcPr>
            <w:tcW w:w="3056" w:type="dxa"/>
            <w:tcBorders>
              <w:top w:val="single" w:sz="8" w:space="0" w:color="000000"/>
              <w:bottom w:val="single" w:sz="8" w:space="0" w:color="000000"/>
            </w:tcBorders>
          </w:tcPr>
          <w:p w14:paraId="3E325D8A" w14:textId="77777777" w:rsidR="00BA78DD" w:rsidRDefault="00000000">
            <w:pPr>
              <w:pStyle w:val="TableParagraph"/>
              <w:spacing w:before="6"/>
              <w:ind w:left="721"/>
            </w:pPr>
            <w:r>
              <w:t>(Buyer)</w:t>
            </w:r>
          </w:p>
        </w:tc>
        <w:tc>
          <w:tcPr>
            <w:tcW w:w="542" w:type="dxa"/>
          </w:tcPr>
          <w:p w14:paraId="2D3B588B" w14:textId="77777777" w:rsidR="00BA78DD" w:rsidRDefault="00BA78DD">
            <w:pPr>
              <w:pStyle w:val="TableParagraph"/>
              <w:rPr>
                <w:rFonts w:ascii="Times New Roman"/>
                <w:sz w:val="20"/>
              </w:rPr>
            </w:pPr>
          </w:p>
        </w:tc>
        <w:tc>
          <w:tcPr>
            <w:tcW w:w="2159" w:type="dxa"/>
            <w:tcBorders>
              <w:top w:val="single" w:sz="8" w:space="0" w:color="000000"/>
              <w:bottom w:val="single" w:sz="8" w:space="0" w:color="000000"/>
            </w:tcBorders>
          </w:tcPr>
          <w:p w14:paraId="58C08511" w14:textId="77777777" w:rsidR="00BA78DD" w:rsidRDefault="00000000">
            <w:pPr>
              <w:pStyle w:val="TableParagraph"/>
              <w:spacing w:before="6"/>
              <w:ind w:left="3"/>
            </w:pPr>
            <w:r>
              <w:t>(Occupation)</w:t>
            </w:r>
          </w:p>
        </w:tc>
      </w:tr>
      <w:tr w:rsidR="00BA78DD" w14:paraId="5D8349F8" w14:textId="77777777">
        <w:trPr>
          <w:trHeight w:val="259"/>
        </w:trPr>
        <w:tc>
          <w:tcPr>
            <w:tcW w:w="3056" w:type="dxa"/>
            <w:tcBorders>
              <w:top w:val="single" w:sz="8" w:space="0" w:color="000000"/>
            </w:tcBorders>
          </w:tcPr>
          <w:p w14:paraId="45EEFCF1" w14:textId="77777777" w:rsidR="00BA78DD" w:rsidRDefault="00000000">
            <w:pPr>
              <w:pStyle w:val="TableParagraph"/>
              <w:spacing w:before="6" w:line="233" w:lineRule="exact"/>
            </w:pPr>
            <w:r>
              <w:t>Witness</w:t>
            </w:r>
          </w:p>
        </w:tc>
        <w:tc>
          <w:tcPr>
            <w:tcW w:w="543" w:type="dxa"/>
          </w:tcPr>
          <w:p w14:paraId="7C6A9153" w14:textId="77777777" w:rsidR="00BA78DD" w:rsidRDefault="00BA78DD">
            <w:pPr>
              <w:pStyle w:val="TableParagraph"/>
              <w:rPr>
                <w:rFonts w:ascii="Times New Roman"/>
                <w:sz w:val="18"/>
              </w:rPr>
            </w:pPr>
          </w:p>
        </w:tc>
        <w:tc>
          <w:tcPr>
            <w:tcW w:w="3056" w:type="dxa"/>
            <w:tcBorders>
              <w:top w:val="single" w:sz="8" w:space="0" w:color="000000"/>
            </w:tcBorders>
          </w:tcPr>
          <w:p w14:paraId="1F560CF3" w14:textId="77777777" w:rsidR="00BA78DD" w:rsidRDefault="00000000">
            <w:pPr>
              <w:pStyle w:val="TableParagraph"/>
              <w:spacing w:before="6" w:line="233" w:lineRule="exact"/>
              <w:ind w:left="721"/>
            </w:pPr>
            <w:r>
              <w:t>(Buyer)</w:t>
            </w:r>
          </w:p>
        </w:tc>
        <w:tc>
          <w:tcPr>
            <w:tcW w:w="542" w:type="dxa"/>
          </w:tcPr>
          <w:p w14:paraId="433B7A0E" w14:textId="77777777" w:rsidR="00BA78DD" w:rsidRDefault="00BA78DD">
            <w:pPr>
              <w:pStyle w:val="TableParagraph"/>
              <w:rPr>
                <w:rFonts w:ascii="Times New Roman"/>
                <w:sz w:val="18"/>
              </w:rPr>
            </w:pPr>
          </w:p>
        </w:tc>
        <w:tc>
          <w:tcPr>
            <w:tcW w:w="2159" w:type="dxa"/>
            <w:tcBorders>
              <w:top w:val="single" w:sz="8" w:space="0" w:color="000000"/>
            </w:tcBorders>
          </w:tcPr>
          <w:p w14:paraId="5BC63244" w14:textId="77777777" w:rsidR="00BA78DD" w:rsidRDefault="00000000">
            <w:pPr>
              <w:pStyle w:val="TableParagraph"/>
              <w:spacing w:before="6" w:line="233" w:lineRule="exact"/>
              <w:ind w:left="3"/>
            </w:pPr>
            <w:r>
              <w:t>(Occupation)</w:t>
            </w:r>
          </w:p>
        </w:tc>
      </w:tr>
    </w:tbl>
    <w:p w14:paraId="10B9A52F" w14:textId="77777777" w:rsidR="00BA78DD" w:rsidRDefault="00BA78DD">
      <w:pPr>
        <w:pStyle w:val="BodyText"/>
        <w:rPr>
          <w:sz w:val="20"/>
        </w:rPr>
      </w:pPr>
    </w:p>
    <w:p w14:paraId="3D02B9BE" w14:textId="77777777" w:rsidR="00BA78DD" w:rsidRDefault="00BA78DD">
      <w:pPr>
        <w:pStyle w:val="BodyText"/>
        <w:spacing w:before="5"/>
        <w:rPr>
          <w:sz w:val="17"/>
        </w:rPr>
      </w:pPr>
    </w:p>
    <w:tbl>
      <w:tblPr>
        <w:tblW w:w="0" w:type="auto"/>
        <w:tblInd w:w="6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780"/>
        <w:gridCol w:w="781"/>
        <w:gridCol w:w="781"/>
      </w:tblGrid>
      <w:tr w:rsidR="00BA78DD" w14:paraId="66ED91D0" w14:textId="77777777">
        <w:trPr>
          <w:trHeight w:val="443"/>
        </w:trPr>
        <w:tc>
          <w:tcPr>
            <w:tcW w:w="781" w:type="dxa"/>
          </w:tcPr>
          <w:p w14:paraId="2C9C744F" w14:textId="77777777" w:rsidR="00BA78DD" w:rsidRDefault="00BA78DD">
            <w:pPr>
              <w:pStyle w:val="TableParagraph"/>
              <w:rPr>
                <w:rFonts w:ascii="Times New Roman"/>
                <w:sz w:val="20"/>
              </w:rPr>
            </w:pPr>
          </w:p>
        </w:tc>
        <w:tc>
          <w:tcPr>
            <w:tcW w:w="780" w:type="dxa"/>
          </w:tcPr>
          <w:p w14:paraId="0926BCB7" w14:textId="77777777" w:rsidR="00BA78DD" w:rsidRDefault="00BA78DD">
            <w:pPr>
              <w:pStyle w:val="TableParagraph"/>
              <w:rPr>
                <w:rFonts w:ascii="Times New Roman"/>
                <w:sz w:val="20"/>
              </w:rPr>
            </w:pPr>
          </w:p>
        </w:tc>
        <w:tc>
          <w:tcPr>
            <w:tcW w:w="781" w:type="dxa"/>
          </w:tcPr>
          <w:p w14:paraId="2E226CEF" w14:textId="77777777" w:rsidR="00BA78DD" w:rsidRDefault="00BA78DD">
            <w:pPr>
              <w:pStyle w:val="TableParagraph"/>
              <w:rPr>
                <w:rFonts w:ascii="Times New Roman"/>
                <w:sz w:val="20"/>
              </w:rPr>
            </w:pPr>
          </w:p>
        </w:tc>
        <w:tc>
          <w:tcPr>
            <w:tcW w:w="781" w:type="dxa"/>
          </w:tcPr>
          <w:p w14:paraId="79B9C5FE" w14:textId="77777777" w:rsidR="00BA78DD" w:rsidRDefault="00BA78DD">
            <w:pPr>
              <w:pStyle w:val="TableParagraph"/>
              <w:rPr>
                <w:rFonts w:ascii="Times New Roman"/>
                <w:sz w:val="20"/>
              </w:rPr>
            </w:pPr>
          </w:p>
        </w:tc>
      </w:tr>
    </w:tbl>
    <w:p w14:paraId="42FFD22C" w14:textId="77777777" w:rsidR="00BA78DD" w:rsidRDefault="00BA78DD">
      <w:pPr>
        <w:rPr>
          <w:rFonts w:ascii="Times New Roman"/>
          <w:sz w:val="20"/>
        </w:rPr>
        <w:sectPr w:rsidR="00BA78DD">
          <w:pgSz w:w="12240" w:h="15840"/>
          <w:pgMar w:top="1680" w:right="1220" w:bottom="1820" w:left="1320" w:header="1442" w:footer="1455" w:gutter="0"/>
          <w:cols w:space="720"/>
        </w:sectPr>
      </w:pPr>
    </w:p>
    <w:p w14:paraId="6B2EB441" w14:textId="77777777" w:rsidR="00BA78DD" w:rsidRDefault="00BA78DD">
      <w:pPr>
        <w:pStyle w:val="BodyText"/>
        <w:rPr>
          <w:sz w:val="20"/>
        </w:rPr>
      </w:pPr>
    </w:p>
    <w:p w14:paraId="79C60C62" w14:textId="77777777" w:rsidR="00BA78DD" w:rsidRDefault="00BA78DD">
      <w:pPr>
        <w:pStyle w:val="BodyText"/>
        <w:rPr>
          <w:sz w:val="20"/>
        </w:rPr>
      </w:pPr>
    </w:p>
    <w:p w14:paraId="3DD605A9" w14:textId="77777777" w:rsidR="00BA78DD" w:rsidRDefault="00BA78DD">
      <w:pPr>
        <w:pStyle w:val="BodyText"/>
        <w:spacing w:before="3"/>
      </w:pPr>
    </w:p>
    <w:p w14:paraId="56A3FA30" w14:textId="77777777" w:rsidR="00BA78DD" w:rsidRDefault="00000000">
      <w:pPr>
        <w:pStyle w:val="Heading1"/>
        <w:numPr>
          <w:ilvl w:val="0"/>
          <w:numId w:val="1"/>
        </w:numPr>
        <w:tabs>
          <w:tab w:val="left" w:pos="488"/>
        </w:tabs>
        <w:ind w:left="487" w:hanging="368"/>
      </w:pPr>
      <w:r>
        <w:t>RECEIPT:</w:t>
      </w:r>
    </w:p>
    <w:p w14:paraId="6BC1DC73" w14:textId="77777777" w:rsidR="00BA78DD" w:rsidRDefault="00000000">
      <w:pPr>
        <w:pStyle w:val="BodyText"/>
        <w:spacing w:before="1"/>
        <w:ind w:left="487"/>
      </w:pPr>
      <w:r>
        <w:t xml:space="preserve">The Buyer’s lawyer hereby acknowledges receipt of the </w:t>
      </w:r>
      <w:proofErr w:type="gramStart"/>
      <w:r>
        <w:t>above mentioned</w:t>
      </w:r>
      <w:proofErr w:type="gramEnd"/>
      <w:r>
        <w:t xml:space="preserve"> Deposit.</w:t>
      </w:r>
    </w:p>
    <w:p w14:paraId="07331FE4" w14:textId="77777777" w:rsidR="00BA78DD" w:rsidRDefault="00000000">
      <w:pPr>
        <w:pStyle w:val="BodyText"/>
        <w:spacing w:before="5"/>
        <w:rPr>
          <w:sz w:val="16"/>
        </w:rPr>
      </w:pPr>
      <w:r>
        <w:pict w14:anchorId="3E5E4612">
          <v:group id="_x0000_s2056" style="position:absolute;margin-left:90.35pt;margin-top:11.4pt;width:263.1pt;height:1.05pt;z-index:-15727104;mso-wrap-distance-left:0;mso-wrap-distance-right:0;mso-position-horizontal-relative:page" coordorigin="1807,228" coordsize="5262,21">
            <v:line id="_x0000_s2058" style="position:absolute" from="1807,242" to="7068,242" strokeweight=".24403mm"/>
            <v:rect id="_x0000_s2057" style="position:absolute;left:1807;top:228;width:5262;height:16" fillcolor="black" stroked="f"/>
            <w10:wrap type="topAndBottom" anchorx="page"/>
          </v:group>
        </w:pict>
      </w:r>
    </w:p>
    <w:p w14:paraId="4F5B27E6" w14:textId="77777777" w:rsidR="00BA78DD" w:rsidRDefault="00BA78DD">
      <w:pPr>
        <w:pStyle w:val="BodyText"/>
        <w:spacing w:before="8"/>
        <w:rPr>
          <w:sz w:val="11"/>
        </w:rPr>
      </w:pPr>
    </w:p>
    <w:p w14:paraId="771673A0" w14:textId="77777777" w:rsidR="00BA78DD" w:rsidRDefault="00000000">
      <w:pPr>
        <w:pStyle w:val="Heading1"/>
        <w:numPr>
          <w:ilvl w:val="0"/>
          <w:numId w:val="1"/>
        </w:numPr>
        <w:tabs>
          <w:tab w:val="left" w:pos="488"/>
        </w:tabs>
        <w:spacing w:before="92"/>
        <w:ind w:left="487" w:hanging="369"/>
      </w:pPr>
      <w:r>
        <w:t>ACCEPTANCE:</w:t>
      </w:r>
    </w:p>
    <w:p w14:paraId="335EAF7F" w14:textId="77777777" w:rsidR="00BA78DD" w:rsidRDefault="00000000">
      <w:pPr>
        <w:pStyle w:val="BodyText"/>
        <w:spacing w:before="1"/>
        <w:ind w:left="487" w:right="217"/>
      </w:pPr>
      <w:r>
        <w:t>The Seller hereby accepts the above offer and agrees to complete the sale upon the terms and conditions set out above.</w:t>
      </w:r>
    </w:p>
    <w:p w14:paraId="527F640B" w14:textId="77777777" w:rsidR="00BA78DD" w:rsidRDefault="00BA78DD">
      <w:pPr>
        <w:pStyle w:val="BodyText"/>
        <w:spacing w:before="10"/>
        <w:rPr>
          <w:sz w:val="21"/>
        </w:rPr>
      </w:pPr>
    </w:p>
    <w:p w14:paraId="7C2DC9B7" w14:textId="77777777" w:rsidR="00BA78DD" w:rsidRDefault="00000000">
      <w:pPr>
        <w:pStyle w:val="BodyText"/>
        <w:tabs>
          <w:tab w:val="left" w:pos="5979"/>
        </w:tabs>
        <w:spacing w:before="1"/>
        <w:ind w:left="119"/>
      </w:pPr>
      <w:r>
        <w:t>Seller’s acceptance is</w:t>
      </w:r>
      <w:r>
        <w:rPr>
          <w:spacing w:val="-7"/>
        </w:rPr>
        <w:t xml:space="preserve"> </w:t>
      </w:r>
      <w:r>
        <w:t xml:space="preserve">dated </w:t>
      </w:r>
      <w:r>
        <w:rPr>
          <w:w w:val="99"/>
          <w:u w:val="single"/>
        </w:rPr>
        <w:t xml:space="preserve"> </w:t>
      </w:r>
      <w:r>
        <w:rPr>
          <w:u w:val="single"/>
        </w:rPr>
        <w:tab/>
      </w:r>
    </w:p>
    <w:p w14:paraId="03A07BE1" w14:textId="77777777" w:rsidR="00BA78DD" w:rsidRDefault="00BA78DD">
      <w:pPr>
        <w:pStyle w:val="BodyText"/>
        <w:rPr>
          <w:sz w:val="20"/>
        </w:rPr>
      </w:pPr>
    </w:p>
    <w:p w14:paraId="3EBD06BC" w14:textId="77777777" w:rsidR="00BA78DD" w:rsidRDefault="00000000">
      <w:pPr>
        <w:pStyle w:val="BodyText"/>
        <w:spacing w:before="9"/>
        <w:rPr>
          <w:sz w:val="16"/>
        </w:rPr>
      </w:pPr>
      <w:r>
        <w:pict w14:anchorId="41B2F0DD">
          <v:rect id="_x0000_s2055" style="position:absolute;margin-left:1in;margin-top:11.6pt;width:130.6pt;height:.7pt;z-index:-15726592;mso-wrap-distance-left:0;mso-wrap-distance-right:0;mso-position-horizontal-relative:page" fillcolor="black" stroked="f">
            <w10:wrap type="topAndBottom" anchorx="page"/>
          </v:rect>
        </w:pict>
      </w:r>
      <w:r>
        <w:pict w14:anchorId="08CF1D57">
          <v:rect id="_x0000_s2054" style="position:absolute;margin-left:252pt;margin-top:11.6pt;width:141.7pt;height:.7pt;z-index:-15726080;mso-wrap-distance-left:0;mso-wrap-distance-right:0;mso-position-horizontal-relative:page" fillcolor="black" stroked="f">
            <w10:wrap type="topAndBottom" anchorx="page"/>
          </v:rect>
        </w:pict>
      </w:r>
      <w:r>
        <w:pict w14:anchorId="0CA537EC">
          <v:rect id="_x0000_s2053" style="position:absolute;margin-left:6in;margin-top:11.6pt;width:108pt;height:.7pt;z-index:-15725568;mso-wrap-distance-left:0;mso-wrap-distance-right:0;mso-position-horizontal-relative:page" fillcolor="black" stroked="f">
            <w10:wrap type="topAndBottom" anchorx="page"/>
          </v:rect>
        </w:pict>
      </w:r>
    </w:p>
    <w:p w14:paraId="74B82346" w14:textId="77777777" w:rsidR="00BA78DD" w:rsidRDefault="00000000">
      <w:pPr>
        <w:tabs>
          <w:tab w:val="left" w:pos="3720"/>
          <w:tab w:val="left" w:pos="7320"/>
        </w:tabs>
        <w:spacing w:line="208" w:lineRule="exact"/>
        <w:ind w:left="119"/>
        <w:rPr>
          <w:sz w:val="20"/>
        </w:rPr>
      </w:pPr>
      <w:r>
        <w:rPr>
          <w:sz w:val="20"/>
        </w:rPr>
        <w:t>Witness</w:t>
      </w:r>
      <w:r>
        <w:rPr>
          <w:sz w:val="20"/>
        </w:rPr>
        <w:tab/>
        <w:t>(Seller)</w:t>
      </w:r>
      <w:r>
        <w:rPr>
          <w:sz w:val="20"/>
        </w:rPr>
        <w:tab/>
        <w:t>(Occupation)</w:t>
      </w:r>
    </w:p>
    <w:p w14:paraId="572E317C" w14:textId="77777777" w:rsidR="00BA78DD" w:rsidRDefault="00BA78DD">
      <w:pPr>
        <w:pStyle w:val="BodyText"/>
        <w:rPr>
          <w:sz w:val="20"/>
        </w:rPr>
      </w:pPr>
    </w:p>
    <w:p w14:paraId="222D4208" w14:textId="77777777" w:rsidR="00BA78DD" w:rsidRDefault="00BA78DD">
      <w:pPr>
        <w:pStyle w:val="BodyText"/>
        <w:rPr>
          <w:sz w:val="20"/>
        </w:rPr>
      </w:pPr>
    </w:p>
    <w:p w14:paraId="3D4AFA88" w14:textId="77777777" w:rsidR="00BA78DD" w:rsidRDefault="00000000">
      <w:pPr>
        <w:pStyle w:val="BodyText"/>
        <w:spacing w:before="9"/>
        <w:rPr>
          <w:sz w:val="14"/>
        </w:rPr>
      </w:pPr>
      <w:r>
        <w:pict w14:anchorId="395F1DBE">
          <v:rect id="_x0000_s2052" style="position:absolute;margin-left:1in;margin-top:10.45pt;width:127.85pt;height:.7pt;z-index:-15725056;mso-wrap-distance-left:0;mso-wrap-distance-right:0;mso-position-horizontal-relative:page" fillcolor="black" stroked="f">
            <w10:wrap type="topAndBottom" anchorx="page"/>
          </v:rect>
        </w:pict>
      </w:r>
      <w:r>
        <w:pict w14:anchorId="1104E708">
          <v:rect id="_x0000_s2051" style="position:absolute;margin-left:252pt;margin-top:10.45pt;width:2in;height:.7pt;z-index:-15724544;mso-wrap-distance-left:0;mso-wrap-distance-right:0;mso-position-horizontal-relative:page" fillcolor="black" stroked="f">
            <w10:wrap type="topAndBottom" anchorx="page"/>
          </v:rect>
        </w:pict>
      </w:r>
      <w:r>
        <w:pict w14:anchorId="041FCBB1">
          <v:rect id="_x0000_s2050" style="position:absolute;margin-left:6in;margin-top:10.45pt;width:108pt;height:.7pt;z-index:-15724032;mso-wrap-distance-left:0;mso-wrap-distance-right:0;mso-position-horizontal-relative:page" fillcolor="black" stroked="f">
            <w10:wrap type="topAndBottom" anchorx="page"/>
          </v:rect>
        </w:pict>
      </w:r>
    </w:p>
    <w:p w14:paraId="007A1425" w14:textId="77777777" w:rsidR="00BA78DD" w:rsidRDefault="00000000">
      <w:pPr>
        <w:tabs>
          <w:tab w:val="left" w:pos="3720"/>
          <w:tab w:val="left" w:pos="7320"/>
        </w:tabs>
        <w:spacing w:line="207" w:lineRule="exact"/>
        <w:ind w:left="119"/>
        <w:rPr>
          <w:sz w:val="20"/>
        </w:rPr>
      </w:pPr>
      <w:r>
        <w:rPr>
          <w:sz w:val="20"/>
        </w:rPr>
        <w:t>Witness</w:t>
      </w:r>
      <w:r>
        <w:rPr>
          <w:sz w:val="20"/>
        </w:rPr>
        <w:tab/>
        <w:t>(Seller)</w:t>
      </w:r>
      <w:r>
        <w:rPr>
          <w:sz w:val="20"/>
        </w:rPr>
        <w:tab/>
        <w:t>(Occupation)</w:t>
      </w:r>
    </w:p>
    <w:p w14:paraId="66636FA9" w14:textId="77777777" w:rsidR="00BA78DD" w:rsidRDefault="00BA78DD">
      <w:pPr>
        <w:pStyle w:val="BodyText"/>
        <w:rPr>
          <w:sz w:val="20"/>
        </w:rPr>
      </w:pPr>
    </w:p>
    <w:p w14:paraId="0FBF8449" w14:textId="77777777" w:rsidR="00BA78DD" w:rsidRDefault="00BA78DD">
      <w:pPr>
        <w:pStyle w:val="BodyText"/>
        <w:rPr>
          <w:sz w:val="20"/>
        </w:rPr>
      </w:pPr>
    </w:p>
    <w:p w14:paraId="414293F3" w14:textId="77777777" w:rsidR="00BA78DD" w:rsidRDefault="00BA78DD">
      <w:pPr>
        <w:pStyle w:val="BodyText"/>
        <w:rPr>
          <w:sz w:val="20"/>
        </w:rPr>
      </w:pPr>
    </w:p>
    <w:p w14:paraId="3232AA4B" w14:textId="77777777" w:rsidR="00BA78DD" w:rsidRDefault="00BA78DD">
      <w:pPr>
        <w:pStyle w:val="BodyText"/>
        <w:rPr>
          <w:sz w:val="20"/>
        </w:rPr>
      </w:pPr>
    </w:p>
    <w:p w14:paraId="5CBBD0FE" w14:textId="77777777" w:rsidR="00BA78DD" w:rsidRDefault="00BA78DD">
      <w:pPr>
        <w:pStyle w:val="BodyText"/>
        <w:rPr>
          <w:sz w:val="20"/>
        </w:rPr>
      </w:pPr>
    </w:p>
    <w:p w14:paraId="2C4D80A2" w14:textId="77777777" w:rsidR="00BA78DD" w:rsidRDefault="00BA78DD">
      <w:pPr>
        <w:pStyle w:val="BodyText"/>
        <w:rPr>
          <w:sz w:val="20"/>
        </w:rPr>
      </w:pPr>
    </w:p>
    <w:p w14:paraId="344C90F5" w14:textId="77777777" w:rsidR="00BA78DD" w:rsidRDefault="00BA78DD">
      <w:pPr>
        <w:pStyle w:val="BodyText"/>
        <w:rPr>
          <w:sz w:val="20"/>
        </w:rPr>
      </w:pPr>
    </w:p>
    <w:p w14:paraId="7861D321" w14:textId="77777777" w:rsidR="00BA78DD" w:rsidRDefault="00BA78DD">
      <w:pPr>
        <w:pStyle w:val="BodyText"/>
        <w:rPr>
          <w:sz w:val="20"/>
        </w:rPr>
      </w:pPr>
    </w:p>
    <w:p w14:paraId="5BED87CE" w14:textId="77777777" w:rsidR="00BA78DD" w:rsidRDefault="00BA78DD">
      <w:pPr>
        <w:pStyle w:val="BodyText"/>
        <w:rPr>
          <w:sz w:val="20"/>
        </w:rPr>
      </w:pPr>
    </w:p>
    <w:p w14:paraId="427FDC8D" w14:textId="77777777" w:rsidR="00BA78DD" w:rsidRDefault="00BA78DD">
      <w:pPr>
        <w:pStyle w:val="BodyText"/>
        <w:rPr>
          <w:sz w:val="20"/>
        </w:rPr>
      </w:pPr>
    </w:p>
    <w:p w14:paraId="3E3CEA95" w14:textId="77777777" w:rsidR="00BA78DD" w:rsidRDefault="00BA78DD">
      <w:pPr>
        <w:pStyle w:val="BodyText"/>
        <w:rPr>
          <w:sz w:val="20"/>
        </w:rPr>
      </w:pPr>
    </w:p>
    <w:p w14:paraId="42003C68" w14:textId="77777777" w:rsidR="00BA78DD" w:rsidRDefault="00BA78DD">
      <w:pPr>
        <w:pStyle w:val="BodyText"/>
        <w:rPr>
          <w:sz w:val="20"/>
        </w:rPr>
      </w:pPr>
    </w:p>
    <w:p w14:paraId="1E1A394D" w14:textId="77777777" w:rsidR="00BA78DD" w:rsidRDefault="00BA78DD">
      <w:pPr>
        <w:pStyle w:val="BodyText"/>
        <w:rPr>
          <w:sz w:val="20"/>
        </w:rPr>
      </w:pPr>
    </w:p>
    <w:p w14:paraId="6F14F871" w14:textId="77777777" w:rsidR="00BA78DD" w:rsidRDefault="00BA78DD">
      <w:pPr>
        <w:pStyle w:val="BodyText"/>
        <w:rPr>
          <w:sz w:val="20"/>
        </w:rPr>
      </w:pPr>
    </w:p>
    <w:p w14:paraId="128BED1B" w14:textId="77777777" w:rsidR="00BA78DD" w:rsidRDefault="00BA78DD">
      <w:pPr>
        <w:pStyle w:val="BodyText"/>
        <w:rPr>
          <w:sz w:val="20"/>
        </w:rPr>
      </w:pPr>
    </w:p>
    <w:p w14:paraId="1D13E792" w14:textId="77777777" w:rsidR="00BA78DD" w:rsidRDefault="00BA78DD">
      <w:pPr>
        <w:pStyle w:val="BodyText"/>
        <w:rPr>
          <w:sz w:val="20"/>
        </w:rPr>
      </w:pPr>
    </w:p>
    <w:p w14:paraId="1FA79FD0" w14:textId="77777777" w:rsidR="00BA78DD" w:rsidRDefault="00BA78DD">
      <w:pPr>
        <w:pStyle w:val="BodyText"/>
        <w:rPr>
          <w:sz w:val="20"/>
        </w:rPr>
      </w:pPr>
    </w:p>
    <w:p w14:paraId="7CAAA4E2" w14:textId="77777777" w:rsidR="00BA78DD" w:rsidRDefault="00BA78DD">
      <w:pPr>
        <w:pStyle w:val="BodyText"/>
        <w:rPr>
          <w:sz w:val="20"/>
        </w:rPr>
      </w:pPr>
    </w:p>
    <w:p w14:paraId="39846664" w14:textId="77777777" w:rsidR="00BA78DD" w:rsidRDefault="00BA78DD">
      <w:pPr>
        <w:pStyle w:val="BodyText"/>
        <w:rPr>
          <w:sz w:val="20"/>
        </w:rPr>
      </w:pPr>
    </w:p>
    <w:p w14:paraId="2758E093" w14:textId="77777777" w:rsidR="00BA78DD" w:rsidRDefault="00BA78DD">
      <w:pPr>
        <w:pStyle w:val="BodyText"/>
        <w:rPr>
          <w:sz w:val="20"/>
        </w:rPr>
      </w:pPr>
    </w:p>
    <w:p w14:paraId="17AC1D81" w14:textId="77777777" w:rsidR="00BA78DD" w:rsidRDefault="00BA78DD">
      <w:pPr>
        <w:pStyle w:val="BodyText"/>
        <w:rPr>
          <w:sz w:val="20"/>
        </w:rPr>
      </w:pPr>
    </w:p>
    <w:p w14:paraId="40F496E2" w14:textId="77777777" w:rsidR="00BA78DD" w:rsidRDefault="00BA78DD">
      <w:pPr>
        <w:pStyle w:val="BodyText"/>
        <w:rPr>
          <w:sz w:val="20"/>
        </w:rPr>
      </w:pPr>
    </w:p>
    <w:p w14:paraId="024D3EB6" w14:textId="77777777" w:rsidR="00BA78DD" w:rsidRDefault="00BA78DD">
      <w:pPr>
        <w:pStyle w:val="BodyText"/>
        <w:rPr>
          <w:sz w:val="20"/>
        </w:rPr>
      </w:pPr>
    </w:p>
    <w:p w14:paraId="686B8117" w14:textId="77777777" w:rsidR="00BA78DD" w:rsidRDefault="00BA78DD">
      <w:pPr>
        <w:pStyle w:val="BodyText"/>
        <w:rPr>
          <w:sz w:val="20"/>
        </w:rPr>
      </w:pPr>
    </w:p>
    <w:p w14:paraId="7F44394E" w14:textId="77777777" w:rsidR="00BA78DD" w:rsidRDefault="00BA78DD">
      <w:pPr>
        <w:pStyle w:val="BodyText"/>
        <w:rPr>
          <w:sz w:val="20"/>
        </w:rPr>
      </w:pPr>
    </w:p>
    <w:p w14:paraId="77575008" w14:textId="77777777" w:rsidR="00BA78DD" w:rsidRDefault="00BA78DD">
      <w:pPr>
        <w:pStyle w:val="BodyText"/>
        <w:rPr>
          <w:sz w:val="20"/>
        </w:rPr>
      </w:pPr>
    </w:p>
    <w:p w14:paraId="6BA635EB" w14:textId="77777777" w:rsidR="00BA78DD" w:rsidRDefault="00BA78DD">
      <w:pPr>
        <w:pStyle w:val="BodyText"/>
        <w:rPr>
          <w:sz w:val="20"/>
        </w:rPr>
      </w:pPr>
    </w:p>
    <w:p w14:paraId="626F71AE" w14:textId="77777777" w:rsidR="00BA78DD" w:rsidRDefault="00BA78DD">
      <w:pPr>
        <w:pStyle w:val="BodyText"/>
        <w:rPr>
          <w:sz w:val="20"/>
        </w:rPr>
      </w:pPr>
    </w:p>
    <w:p w14:paraId="6868FD0C" w14:textId="77777777" w:rsidR="00BA78DD" w:rsidRDefault="00BA78DD">
      <w:pPr>
        <w:pStyle w:val="BodyText"/>
        <w:rPr>
          <w:sz w:val="20"/>
        </w:rPr>
      </w:pPr>
    </w:p>
    <w:p w14:paraId="1EC09139" w14:textId="77777777" w:rsidR="00BA78DD" w:rsidRDefault="00BA78DD">
      <w:pPr>
        <w:pStyle w:val="BodyText"/>
        <w:rPr>
          <w:sz w:val="20"/>
        </w:rPr>
      </w:pPr>
    </w:p>
    <w:p w14:paraId="5C9005B5" w14:textId="77777777" w:rsidR="00BA78DD" w:rsidRDefault="00BA78DD">
      <w:pPr>
        <w:pStyle w:val="BodyText"/>
        <w:spacing w:before="5" w:after="1"/>
        <w:rPr>
          <w:sz w:val="21"/>
        </w:rPr>
      </w:pPr>
    </w:p>
    <w:tbl>
      <w:tblPr>
        <w:tblW w:w="0" w:type="auto"/>
        <w:tblInd w:w="6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780"/>
        <w:gridCol w:w="781"/>
        <w:gridCol w:w="781"/>
      </w:tblGrid>
      <w:tr w:rsidR="00BA78DD" w14:paraId="25A9B866" w14:textId="77777777">
        <w:trPr>
          <w:trHeight w:val="443"/>
        </w:trPr>
        <w:tc>
          <w:tcPr>
            <w:tcW w:w="781" w:type="dxa"/>
          </w:tcPr>
          <w:p w14:paraId="1C37CDF8" w14:textId="77777777" w:rsidR="00BA78DD" w:rsidRDefault="00BA78DD">
            <w:pPr>
              <w:pStyle w:val="TableParagraph"/>
              <w:rPr>
                <w:rFonts w:ascii="Times New Roman"/>
                <w:sz w:val="20"/>
              </w:rPr>
            </w:pPr>
          </w:p>
        </w:tc>
        <w:tc>
          <w:tcPr>
            <w:tcW w:w="780" w:type="dxa"/>
          </w:tcPr>
          <w:p w14:paraId="23E55513" w14:textId="77777777" w:rsidR="00BA78DD" w:rsidRDefault="00BA78DD">
            <w:pPr>
              <w:pStyle w:val="TableParagraph"/>
              <w:rPr>
                <w:rFonts w:ascii="Times New Roman"/>
                <w:sz w:val="20"/>
              </w:rPr>
            </w:pPr>
          </w:p>
        </w:tc>
        <w:tc>
          <w:tcPr>
            <w:tcW w:w="781" w:type="dxa"/>
          </w:tcPr>
          <w:p w14:paraId="2FFD734C" w14:textId="77777777" w:rsidR="00BA78DD" w:rsidRDefault="00BA78DD">
            <w:pPr>
              <w:pStyle w:val="TableParagraph"/>
              <w:rPr>
                <w:rFonts w:ascii="Times New Roman"/>
                <w:sz w:val="20"/>
              </w:rPr>
            </w:pPr>
          </w:p>
        </w:tc>
        <w:tc>
          <w:tcPr>
            <w:tcW w:w="781" w:type="dxa"/>
          </w:tcPr>
          <w:p w14:paraId="293D09B2" w14:textId="77777777" w:rsidR="00BA78DD" w:rsidRDefault="00BA78DD">
            <w:pPr>
              <w:pStyle w:val="TableParagraph"/>
              <w:rPr>
                <w:rFonts w:ascii="Times New Roman"/>
                <w:sz w:val="20"/>
              </w:rPr>
            </w:pPr>
          </w:p>
        </w:tc>
      </w:tr>
    </w:tbl>
    <w:p w14:paraId="7B13E683" w14:textId="77777777" w:rsidR="00FE41B7" w:rsidRDefault="00FE41B7"/>
    <w:sectPr w:rsidR="00FE41B7">
      <w:pgSz w:w="12240" w:h="15840"/>
      <w:pgMar w:top="1680" w:right="1220" w:bottom="1640" w:left="1320" w:header="1442" w:footer="1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41C2" w14:textId="77777777" w:rsidR="00FE41B7" w:rsidRDefault="00FE41B7">
      <w:r>
        <w:separator/>
      </w:r>
    </w:p>
  </w:endnote>
  <w:endnote w:type="continuationSeparator" w:id="0">
    <w:p w14:paraId="2778AA86" w14:textId="77777777" w:rsidR="00FE41B7" w:rsidRDefault="00FE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D890" w14:textId="77777777" w:rsidR="00BA78DD" w:rsidRDefault="00000000">
    <w:pPr>
      <w:pStyle w:val="BodyText"/>
      <w:spacing w:line="14" w:lineRule="auto"/>
      <w:rPr>
        <w:sz w:val="2"/>
      </w:rPr>
    </w:pPr>
    <w:r>
      <w:pict w14:anchorId="39B2A345">
        <v:shapetype id="_x0000_t202" coordsize="21600,21600" o:spt="202" path="m,l,21600r21600,l21600,xe">
          <v:stroke joinstyle="miter"/>
          <v:path gradientshapeok="t" o:connecttype="rect"/>
        </v:shapetype>
        <v:shape id="_x0000_s1025" type="#_x0000_t202" style="position:absolute;margin-left:440.6pt;margin-top:695.65pt;width:42.55pt;height:13.2pt;z-index:-15897600;mso-position-horizontal-relative:page;mso-position-vertical-relative:page" filled="f" stroked="f">
          <v:textbox inset="0,0,0,0">
            <w:txbxContent>
              <w:p w14:paraId="4472E15F" w14:textId="77777777" w:rsidR="00BA78DD" w:rsidRDefault="00000000">
                <w:pPr>
                  <w:spacing w:before="14"/>
                  <w:ind w:left="20"/>
                  <w:rPr>
                    <w:sz w:val="20"/>
                  </w:rPr>
                </w:pPr>
                <w:r>
                  <w:rPr>
                    <w:sz w:val="20"/>
                  </w:rPr>
                  <w:t>INITIALS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842F" w14:textId="77777777" w:rsidR="00FE41B7" w:rsidRDefault="00FE41B7">
      <w:r>
        <w:separator/>
      </w:r>
    </w:p>
  </w:footnote>
  <w:footnote w:type="continuationSeparator" w:id="0">
    <w:p w14:paraId="70505ED1" w14:textId="77777777" w:rsidR="00FE41B7" w:rsidRDefault="00FE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E4C4" w14:textId="77777777" w:rsidR="00BA78DD" w:rsidRDefault="00000000">
    <w:pPr>
      <w:pStyle w:val="BodyText"/>
      <w:spacing w:line="14" w:lineRule="auto"/>
      <w:rPr>
        <w:sz w:val="20"/>
      </w:rPr>
    </w:pPr>
    <w:r>
      <w:pict w14:anchorId="0173272D">
        <v:shapetype id="_x0000_t202" coordsize="21600,21600" o:spt="202" path="m,l,21600r21600,l21600,xe">
          <v:stroke joinstyle="miter"/>
          <v:path gradientshapeok="t" o:connecttype="rect"/>
        </v:shapetype>
        <v:shape id="_x0000_s1026" type="#_x0000_t202" style="position:absolute;margin-left:299.4pt;margin-top:71.1pt;width:13.2pt;height:14.65pt;z-index:-15898112;mso-position-horizontal-relative:page;mso-position-vertical-relative:page" filled="f" stroked="f">
          <v:textbox inset="0,0,0,0">
            <w:txbxContent>
              <w:p w14:paraId="152E5135" w14:textId="77777777" w:rsidR="00BA78DD" w:rsidRDefault="00000000">
                <w:pPr>
                  <w:spacing w:before="13"/>
                  <w:ind w:left="60"/>
                  <w:rPr>
                    <w:rFonts w:ascii="Courier New"/>
                    <w:sz w:val="24"/>
                  </w:rPr>
                </w:pPr>
                <w:r>
                  <w:fldChar w:fldCharType="begin"/>
                </w:r>
                <w:r>
                  <w:rPr>
                    <w:rFonts w:ascii="Courier New"/>
                    <w:w w:val="99"/>
                    <w:sz w:val="24"/>
                  </w:rP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779E7"/>
    <w:multiLevelType w:val="hybridMultilevel"/>
    <w:tmpl w:val="C256F220"/>
    <w:lvl w:ilvl="0" w:tplc="37566B8C">
      <w:start w:val="1"/>
      <w:numFmt w:val="decimal"/>
      <w:lvlText w:val="%1."/>
      <w:lvlJc w:val="left"/>
      <w:pPr>
        <w:ind w:left="426" w:hanging="306"/>
        <w:jc w:val="left"/>
      </w:pPr>
      <w:rPr>
        <w:rFonts w:ascii="Arial" w:eastAsia="Arial" w:hAnsi="Arial" w:cs="Arial" w:hint="default"/>
        <w:w w:val="99"/>
        <w:sz w:val="22"/>
        <w:szCs w:val="22"/>
      </w:rPr>
    </w:lvl>
    <w:lvl w:ilvl="1" w:tplc="63E48AF2">
      <w:start w:val="1"/>
      <w:numFmt w:val="upperLetter"/>
      <w:lvlText w:val="%2."/>
      <w:lvlJc w:val="left"/>
      <w:pPr>
        <w:ind w:left="1560" w:hanging="720"/>
        <w:jc w:val="left"/>
      </w:pPr>
      <w:rPr>
        <w:rFonts w:ascii="Arial" w:eastAsia="Arial" w:hAnsi="Arial" w:cs="Arial" w:hint="default"/>
        <w:b/>
        <w:bCs/>
        <w:w w:val="99"/>
        <w:sz w:val="22"/>
        <w:szCs w:val="22"/>
      </w:rPr>
    </w:lvl>
    <w:lvl w:ilvl="2" w:tplc="F9CC8A36">
      <w:numFmt w:val="bullet"/>
      <w:lvlText w:val="•"/>
      <w:lvlJc w:val="left"/>
      <w:pPr>
        <w:ind w:left="2464" w:hanging="720"/>
      </w:pPr>
      <w:rPr>
        <w:rFonts w:hint="default"/>
      </w:rPr>
    </w:lvl>
    <w:lvl w:ilvl="3" w:tplc="B55C3E14">
      <w:numFmt w:val="bullet"/>
      <w:lvlText w:val="•"/>
      <w:lvlJc w:val="left"/>
      <w:pPr>
        <w:ind w:left="3368" w:hanging="720"/>
      </w:pPr>
      <w:rPr>
        <w:rFonts w:hint="default"/>
      </w:rPr>
    </w:lvl>
    <w:lvl w:ilvl="4" w:tplc="F62241AC">
      <w:numFmt w:val="bullet"/>
      <w:lvlText w:val="•"/>
      <w:lvlJc w:val="left"/>
      <w:pPr>
        <w:ind w:left="4273" w:hanging="720"/>
      </w:pPr>
      <w:rPr>
        <w:rFonts w:hint="default"/>
      </w:rPr>
    </w:lvl>
    <w:lvl w:ilvl="5" w:tplc="C542F764">
      <w:numFmt w:val="bullet"/>
      <w:lvlText w:val="•"/>
      <w:lvlJc w:val="left"/>
      <w:pPr>
        <w:ind w:left="5177" w:hanging="720"/>
      </w:pPr>
      <w:rPr>
        <w:rFonts w:hint="default"/>
      </w:rPr>
    </w:lvl>
    <w:lvl w:ilvl="6" w:tplc="66D0BB3A">
      <w:numFmt w:val="bullet"/>
      <w:lvlText w:val="•"/>
      <w:lvlJc w:val="left"/>
      <w:pPr>
        <w:ind w:left="6082" w:hanging="720"/>
      </w:pPr>
      <w:rPr>
        <w:rFonts w:hint="default"/>
      </w:rPr>
    </w:lvl>
    <w:lvl w:ilvl="7" w:tplc="193A24A8">
      <w:numFmt w:val="bullet"/>
      <w:lvlText w:val="•"/>
      <w:lvlJc w:val="left"/>
      <w:pPr>
        <w:ind w:left="6986" w:hanging="720"/>
      </w:pPr>
      <w:rPr>
        <w:rFonts w:hint="default"/>
      </w:rPr>
    </w:lvl>
    <w:lvl w:ilvl="8" w:tplc="92B230AA">
      <w:numFmt w:val="bullet"/>
      <w:lvlText w:val="•"/>
      <w:lvlJc w:val="left"/>
      <w:pPr>
        <w:ind w:left="7891" w:hanging="720"/>
      </w:pPr>
      <w:rPr>
        <w:rFonts w:hint="default"/>
      </w:rPr>
    </w:lvl>
  </w:abstractNum>
  <w:num w:numId="1" w16cid:durableId="142641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A78DD"/>
    <w:rsid w:val="003E44FB"/>
    <w:rsid w:val="00BA78DD"/>
    <w:rsid w:val="00FE41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4DE3BC9"/>
  <w15:docId w15:val="{541BA252-1D83-4CC6-8817-6347C48D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7" w:hanging="3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9"/>
      <w:ind w:left="1699"/>
    </w:pPr>
    <w:rPr>
      <w:b/>
      <w:bCs/>
      <w:sz w:val="28"/>
      <w:szCs w:val="28"/>
    </w:rPr>
  </w:style>
  <w:style w:type="paragraph" w:styleId="ListParagraph">
    <w:name w:val="List Paragraph"/>
    <w:basedOn w:val="Normal"/>
    <w:uiPriority w:val="1"/>
    <w:qFormat/>
    <w:pPr>
      <w:ind w:left="487" w:hanging="3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1272</Words>
  <Characters>7256</Characters>
  <DocSecurity>0</DocSecurity>
  <Lines>60</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