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E12E" w14:textId="5B3123B1" w:rsidR="00C65718" w:rsidRDefault="00000000">
      <w:pPr>
        <w:pStyle w:val="BodyText"/>
        <w:spacing w:before="72"/>
        <w:ind w:left="2918" w:right="2820"/>
        <w:jc w:val="center"/>
      </w:pPr>
      <w:r>
        <w:t>AGREEMENT OF PURCHASE</w:t>
      </w:r>
      <w:r w:rsidR="009A6CAE">
        <w:t>/</w:t>
      </w:r>
      <w:r w:rsidR="006C1364">
        <w:t>SALE</w:t>
      </w:r>
    </w:p>
    <w:p w14:paraId="41959F37" w14:textId="77777777" w:rsidR="00C65718" w:rsidRDefault="00C65718">
      <w:pPr>
        <w:pStyle w:val="BodyText"/>
      </w:pPr>
    </w:p>
    <w:p w14:paraId="2409E46A" w14:textId="77777777" w:rsidR="00C65718" w:rsidRDefault="00000000">
      <w:pPr>
        <w:pStyle w:val="BodyText"/>
        <w:tabs>
          <w:tab w:val="left" w:pos="6466"/>
        </w:tabs>
        <w:ind w:left="920"/>
      </w:pPr>
      <w:r>
        <w:t>This agreement is by</w:t>
      </w:r>
      <w:r>
        <w:rPr>
          <w:spacing w:val="-8"/>
        </w:rPr>
        <w:t xml:space="preserve"> </w:t>
      </w:r>
      <w:r>
        <w:t>and</w:t>
      </w:r>
      <w:r>
        <w:rPr>
          <w:spacing w:val="3"/>
        </w:rPr>
        <w:t xml:space="preserve"> </w:t>
      </w:r>
      <w:r>
        <w:t>between</w:t>
      </w:r>
      <w:r>
        <w:rPr>
          <w:u w:val="single"/>
        </w:rPr>
        <w:t xml:space="preserve"> </w:t>
      </w:r>
      <w:r>
        <w:rPr>
          <w:u w:val="single"/>
        </w:rPr>
        <w:tab/>
      </w:r>
      <w:r>
        <w:t>(“</w:t>
      </w:r>
      <w:r>
        <w:rPr>
          <w:u w:val="single"/>
        </w:rPr>
        <w:t>Institution</w:t>
      </w:r>
      <w:r>
        <w:t>”),</w:t>
      </w:r>
      <w:r>
        <w:rPr>
          <w:spacing w:val="-1"/>
        </w:rPr>
        <w:t xml:space="preserve"> </w:t>
      </w:r>
      <w:r>
        <w:t>and</w:t>
      </w:r>
    </w:p>
    <w:p w14:paraId="2A8C6B69" w14:textId="77777777" w:rsidR="00C65718" w:rsidRDefault="00000000">
      <w:pPr>
        <w:pStyle w:val="BodyText"/>
        <w:tabs>
          <w:tab w:val="left" w:pos="2775"/>
        </w:tabs>
        <w:ind w:left="200"/>
      </w:pPr>
      <w:r>
        <w:rPr>
          <w:u w:val="single"/>
        </w:rPr>
        <w:t xml:space="preserve"> </w:t>
      </w:r>
      <w:r>
        <w:rPr>
          <w:u w:val="single"/>
        </w:rPr>
        <w:tab/>
      </w:r>
      <w:r>
        <w:t>(“</w:t>
      </w:r>
      <w:r>
        <w:rPr>
          <w:u w:val="single"/>
        </w:rPr>
        <w:t>Seller</w:t>
      </w:r>
      <w:r>
        <w:t>”).</w:t>
      </w:r>
    </w:p>
    <w:p w14:paraId="680157C2" w14:textId="77777777" w:rsidR="00C65718" w:rsidRDefault="00C65718">
      <w:pPr>
        <w:pStyle w:val="BodyText"/>
        <w:spacing w:before="2"/>
        <w:rPr>
          <w:sz w:val="16"/>
        </w:rPr>
      </w:pPr>
    </w:p>
    <w:p w14:paraId="1690ABA9" w14:textId="77777777" w:rsidR="00C65718" w:rsidRDefault="00000000">
      <w:pPr>
        <w:pStyle w:val="BodyText"/>
        <w:spacing w:before="90"/>
        <w:ind w:left="200"/>
      </w:pPr>
      <w:proofErr w:type="gramStart"/>
      <w:r>
        <w:t>WHEREAS,</w:t>
      </w:r>
      <w:proofErr w:type="gramEnd"/>
      <w:r>
        <w:t xml:space="preserve"> the Seller desires to sell to the Institution a comprehensive collection of</w:t>
      </w:r>
    </w:p>
    <w:p w14:paraId="47162160" w14:textId="77777777" w:rsidR="00C65718" w:rsidRDefault="00000000">
      <w:pPr>
        <w:pStyle w:val="BodyText"/>
        <w:tabs>
          <w:tab w:val="left" w:pos="2535"/>
        </w:tabs>
        <w:ind w:left="200" w:right="748"/>
      </w:pPr>
      <w:r>
        <w:rPr>
          <w:u w:val="single"/>
        </w:rPr>
        <w:t xml:space="preserve"> </w:t>
      </w:r>
      <w:r>
        <w:rPr>
          <w:u w:val="single"/>
        </w:rPr>
        <w:tab/>
      </w:r>
      <w:r>
        <w:t>(“</w:t>
      </w:r>
      <w:r>
        <w:rPr>
          <w:u w:val="single"/>
        </w:rPr>
        <w:t>Collection</w:t>
      </w:r>
      <w:r>
        <w:t xml:space="preserve">”), which is more particularly described in the attached inventory, </w:t>
      </w:r>
      <w:r>
        <w:rPr>
          <w:b/>
        </w:rPr>
        <w:t>Attachment A</w:t>
      </w:r>
      <w:r>
        <w:t xml:space="preserve">, which is incorporated herein </w:t>
      </w:r>
      <w:r>
        <w:rPr>
          <w:spacing w:val="2"/>
        </w:rPr>
        <w:t xml:space="preserve">by </w:t>
      </w:r>
      <w:r>
        <w:t>reference;</w:t>
      </w:r>
      <w:r>
        <w:rPr>
          <w:spacing w:val="-19"/>
        </w:rPr>
        <w:t xml:space="preserve"> </w:t>
      </w:r>
      <w:r>
        <w:t>and,</w:t>
      </w:r>
    </w:p>
    <w:p w14:paraId="370B3572" w14:textId="77777777" w:rsidR="00C65718" w:rsidRDefault="00C65718">
      <w:pPr>
        <w:pStyle w:val="BodyText"/>
      </w:pPr>
    </w:p>
    <w:p w14:paraId="440E1A86" w14:textId="4185275C" w:rsidR="00C65718" w:rsidRDefault="00000000">
      <w:pPr>
        <w:pStyle w:val="BodyText"/>
        <w:ind w:left="200" w:right="241"/>
      </w:pPr>
      <w:proofErr w:type="gramStart"/>
      <w:r>
        <w:t>WHEREAS,</w:t>
      </w:r>
      <w:proofErr w:type="gramEnd"/>
      <w:r>
        <w:t xml:space="preserve"> the Institution deems it in its interest to acquire the Collection for custodial care and appropriate service to the public, and is agreeable to purchasing the Collection under the terms hereafter stated;</w:t>
      </w:r>
    </w:p>
    <w:p w14:paraId="6C1C64CA" w14:textId="77777777" w:rsidR="00C65718" w:rsidRDefault="00C65718">
      <w:pPr>
        <w:pStyle w:val="BodyText"/>
        <w:spacing w:before="1"/>
      </w:pPr>
    </w:p>
    <w:p w14:paraId="1853789F" w14:textId="77777777" w:rsidR="00C65718" w:rsidRDefault="00000000">
      <w:pPr>
        <w:pStyle w:val="BodyText"/>
        <w:ind w:left="200"/>
      </w:pPr>
      <w:r>
        <w:t>NOW, THEREFORE, the parties hereby agree as follows:</w:t>
      </w:r>
    </w:p>
    <w:p w14:paraId="55471A24" w14:textId="77777777" w:rsidR="00C65718" w:rsidRDefault="00C65718">
      <w:pPr>
        <w:pStyle w:val="BodyText"/>
      </w:pPr>
    </w:p>
    <w:p w14:paraId="23C2C1A1" w14:textId="77777777" w:rsidR="00C65718" w:rsidRDefault="00000000">
      <w:pPr>
        <w:pStyle w:val="ListParagraph"/>
        <w:numPr>
          <w:ilvl w:val="0"/>
          <w:numId w:val="1"/>
        </w:numPr>
        <w:tabs>
          <w:tab w:val="left" w:pos="561"/>
          <w:tab w:val="left" w:pos="4520"/>
        </w:tabs>
        <w:ind w:right="345"/>
        <w:rPr>
          <w:sz w:val="24"/>
        </w:rPr>
      </w:pPr>
      <w:r>
        <w:rPr>
          <w:sz w:val="24"/>
          <w:u w:val="single"/>
        </w:rPr>
        <w:t>Purchase</w:t>
      </w:r>
      <w:r>
        <w:rPr>
          <w:sz w:val="24"/>
        </w:rPr>
        <w:t>. The Seller agrees to sell, and the Institution agrees to buy, the Collection for a total purchase</w:t>
      </w:r>
      <w:r>
        <w:rPr>
          <w:spacing w:val="-6"/>
          <w:sz w:val="24"/>
        </w:rPr>
        <w:t xml:space="preserve"> </w:t>
      </w:r>
      <w:r>
        <w:rPr>
          <w:sz w:val="24"/>
        </w:rPr>
        <w:t>price</w:t>
      </w:r>
      <w:r>
        <w:rPr>
          <w:spacing w:val="1"/>
          <w:sz w:val="24"/>
        </w:rPr>
        <w:t xml:space="preserve"> </w:t>
      </w:r>
      <w:r>
        <w:rPr>
          <w:sz w:val="24"/>
        </w:rPr>
        <w:t>of</w:t>
      </w:r>
      <w:r>
        <w:rPr>
          <w:sz w:val="24"/>
          <w:u w:val="single"/>
        </w:rPr>
        <w:t xml:space="preserve"> </w:t>
      </w:r>
      <w:r>
        <w:rPr>
          <w:sz w:val="24"/>
          <w:u w:val="single"/>
        </w:rPr>
        <w:tab/>
      </w:r>
      <w:r>
        <w:rPr>
          <w:sz w:val="24"/>
        </w:rPr>
        <w:t>(“</w:t>
      </w:r>
      <w:r>
        <w:rPr>
          <w:sz w:val="24"/>
          <w:u w:val="single"/>
        </w:rPr>
        <w:t>Purchase Price</w:t>
      </w:r>
      <w:r>
        <w:rPr>
          <w:sz w:val="24"/>
        </w:rPr>
        <w:t>”). The Institution shall initiate payment of the Purchase Price immediately after receipt and satisfactory inspection of the</w:t>
      </w:r>
      <w:r>
        <w:rPr>
          <w:spacing w:val="-2"/>
          <w:sz w:val="24"/>
        </w:rPr>
        <w:t xml:space="preserve"> </w:t>
      </w:r>
      <w:r>
        <w:rPr>
          <w:sz w:val="24"/>
        </w:rPr>
        <w:t>Collection.</w:t>
      </w:r>
    </w:p>
    <w:p w14:paraId="018AFC35" w14:textId="77777777" w:rsidR="00C65718" w:rsidRDefault="00C65718">
      <w:pPr>
        <w:pStyle w:val="BodyText"/>
      </w:pPr>
    </w:p>
    <w:p w14:paraId="4BFA3201" w14:textId="77777777" w:rsidR="00C65718" w:rsidRDefault="00000000">
      <w:pPr>
        <w:pStyle w:val="ListParagraph"/>
        <w:numPr>
          <w:ilvl w:val="0"/>
          <w:numId w:val="1"/>
        </w:numPr>
        <w:tabs>
          <w:tab w:val="left" w:pos="561"/>
        </w:tabs>
        <w:ind w:hanging="361"/>
        <w:rPr>
          <w:sz w:val="24"/>
        </w:rPr>
      </w:pPr>
      <w:r>
        <w:rPr>
          <w:sz w:val="24"/>
          <w:u w:val="single"/>
        </w:rPr>
        <w:t>Copyright</w:t>
      </w:r>
      <w:r>
        <w:rPr>
          <w:sz w:val="24"/>
        </w:rPr>
        <w:t>.</w:t>
      </w:r>
    </w:p>
    <w:p w14:paraId="585D2568" w14:textId="77777777" w:rsidR="00C65718" w:rsidRDefault="00C65718">
      <w:pPr>
        <w:pStyle w:val="BodyText"/>
        <w:spacing w:before="2"/>
        <w:rPr>
          <w:sz w:val="16"/>
        </w:rPr>
      </w:pPr>
    </w:p>
    <w:p w14:paraId="0870F24F" w14:textId="77777777" w:rsidR="00C65718" w:rsidRDefault="00000000">
      <w:pPr>
        <w:pStyle w:val="ListParagraph"/>
        <w:numPr>
          <w:ilvl w:val="1"/>
          <w:numId w:val="1"/>
        </w:numPr>
        <w:tabs>
          <w:tab w:val="left" w:pos="921"/>
        </w:tabs>
        <w:spacing w:before="90"/>
        <w:ind w:right="206"/>
        <w:rPr>
          <w:sz w:val="24"/>
        </w:rPr>
      </w:pPr>
      <w:r>
        <w:rPr>
          <w:sz w:val="24"/>
        </w:rPr>
        <w:t>The Seller hereby dedicates to the public domain such intellectual property as the Seller may own in the Collection.</w:t>
      </w:r>
      <w:r>
        <w:rPr>
          <w:spacing w:val="56"/>
          <w:sz w:val="24"/>
        </w:rPr>
        <w:t xml:space="preserve"> </w:t>
      </w:r>
      <w:r>
        <w:rPr>
          <w:sz w:val="24"/>
        </w:rPr>
        <w:t>OR</w:t>
      </w:r>
    </w:p>
    <w:p w14:paraId="700C66E9" w14:textId="77777777" w:rsidR="00C65718" w:rsidRDefault="00000000">
      <w:pPr>
        <w:pStyle w:val="ListParagraph"/>
        <w:numPr>
          <w:ilvl w:val="1"/>
          <w:numId w:val="1"/>
        </w:numPr>
        <w:tabs>
          <w:tab w:val="left" w:pos="921"/>
        </w:tabs>
        <w:ind w:right="123"/>
        <w:rPr>
          <w:sz w:val="24"/>
        </w:rPr>
      </w:pPr>
      <w:r>
        <w:rPr>
          <w:sz w:val="24"/>
        </w:rPr>
        <w:t>The Seller hereby transfers and assigns to the Institution such intellectual</w:t>
      </w:r>
      <w:r>
        <w:rPr>
          <w:spacing w:val="-18"/>
          <w:sz w:val="24"/>
        </w:rPr>
        <w:t xml:space="preserve"> </w:t>
      </w:r>
      <w:r>
        <w:rPr>
          <w:sz w:val="24"/>
        </w:rPr>
        <w:t>property as the Seller may own in the Collection.</w:t>
      </w:r>
      <w:r>
        <w:rPr>
          <w:spacing w:val="-2"/>
          <w:sz w:val="24"/>
        </w:rPr>
        <w:t xml:space="preserve"> </w:t>
      </w:r>
      <w:r>
        <w:rPr>
          <w:sz w:val="24"/>
        </w:rPr>
        <w:t>OR</w:t>
      </w:r>
    </w:p>
    <w:p w14:paraId="26D4EAE9" w14:textId="77777777" w:rsidR="00C65718" w:rsidRDefault="00000000">
      <w:pPr>
        <w:pStyle w:val="ListParagraph"/>
        <w:numPr>
          <w:ilvl w:val="1"/>
          <w:numId w:val="1"/>
        </w:numPr>
        <w:tabs>
          <w:tab w:val="left" w:pos="921"/>
        </w:tabs>
        <w:spacing w:before="1"/>
        <w:ind w:right="129"/>
        <w:rPr>
          <w:sz w:val="24"/>
        </w:rPr>
      </w:pPr>
      <w:r>
        <w:rPr>
          <w:sz w:val="24"/>
        </w:rPr>
        <w:t>[The Seller hereby dedicates to the public domain such intellectual property as</w:t>
      </w:r>
      <w:r>
        <w:rPr>
          <w:spacing w:val="-13"/>
          <w:sz w:val="24"/>
        </w:rPr>
        <w:t xml:space="preserve"> </w:t>
      </w:r>
      <w:r>
        <w:rPr>
          <w:sz w:val="24"/>
        </w:rPr>
        <w:t>the Seller may own in the Collection] OR [The Seller hereby transfers and assigns to the Institution such intellectual property as the Seller may own in the Collection], subject to the following</w:t>
      </w:r>
      <w:r>
        <w:rPr>
          <w:spacing w:val="-2"/>
          <w:sz w:val="24"/>
        </w:rPr>
        <w:t xml:space="preserve"> </w:t>
      </w:r>
      <w:r>
        <w:rPr>
          <w:sz w:val="24"/>
        </w:rPr>
        <w:t>exceptions:</w:t>
      </w:r>
    </w:p>
    <w:p w14:paraId="5144C6A2" w14:textId="77777777" w:rsidR="00C65718" w:rsidRDefault="00000000">
      <w:pPr>
        <w:pStyle w:val="BodyText"/>
        <w:tabs>
          <w:tab w:val="left" w:pos="8721"/>
        </w:tabs>
        <w:ind w:left="920" w:right="156"/>
      </w:pPr>
      <w:r>
        <w:rPr>
          <w:u w:val="single"/>
        </w:rPr>
        <w:t xml:space="preserve"> </w:t>
      </w:r>
      <w:r>
        <w:rPr>
          <w:u w:val="single"/>
        </w:rPr>
        <w:tab/>
      </w:r>
      <w:r>
        <w:rPr>
          <w:spacing w:val="-17"/>
        </w:rPr>
        <w:t xml:space="preserve">. </w:t>
      </w:r>
      <w:r>
        <w:t>OR</w:t>
      </w:r>
    </w:p>
    <w:p w14:paraId="56851476" w14:textId="77777777" w:rsidR="00C65718" w:rsidRDefault="00000000">
      <w:pPr>
        <w:pStyle w:val="ListParagraph"/>
        <w:numPr>
          <w:ilvl w:val="0"/>
          <w:numId w:val="1"/>
        </w:numPr>
        <w:tabs>
          <w:tab w:val="left" w:pos="561"/>
        </w:tabs>
        <w:ind w:right="110"/>
        <w:rPr>
          <w:sz w:val="24"/>
        </w:rPr>
      </w:pPr>
      <w:r>
        <w:rPr>
          <w:sz w:val="24"/>
        </w:rPr>
        <w:t>The Seller reserves all rights in such intellectual property as the Seller may own in</w:t>
      </w:r>
      <w:r>
        <w:rPr>
          <w:spacing w:val="-17"/>
          <w:sz w:val="24"/>
        </w:rPr>
        <w:t xml:space="preserve"> </w:t>
      </w:r>
      <w:r>
        <w:rPr>
          <w:sz w:val="24"/>
        </w:rPr>
        <w:t xml:space="preserve">the Collection, subject to the uses identified in </w:t>
      </w:r>
      <w:r>
        <w:rPr>
          <w:b/>
          <w:sz w:val="24"/>
        </w:rPr>
        <w:t xml:space="preserve">Attachment B </w:t>
      </w:r>
      <w:r>
        <w:rPr>
          <w:sz w:val="24"/>
        </w:rPr>
        <w:t xml:space="preserve">hereto, which is incorporated herein </w:t>
      </w:r>
      <w:r>
        <w:rPr>
          <w:spacing w:val="2"/>
          <w:sz w:val="24"/>
        </w:rPr>
        <w:t>by</w:t>
      </w:r>
      <w:r>
        <w:rPr>
          <w:spacing w:val="-4"/>
          <w:sz w:val="24"/>
        </w:rPr>
        <w:t xml:space="preserve"> </w:t>
      </w:r>
      <w:r>
        <w:rPr>
          <w:sz w:val="24"/>
        </w:rPr>
        <w:t>reference.</w:t>
      </w:r>
    </w:p>
    <w:p w14:paraId="4A6EC404" w14:textId="77777777" w:rsidR="00C65718" w:rsidRDefault="00C65718">
      <w:pPr>
        <w:pStyle w:val="BodyText"/>
      </w:pPr>
    </w:p>
    <w:p w14:paraId="16629C6E" w14:textId="77777777" w:rsidR="00C65718" w:rsidRDefault="00000000">
      <w:pPr>
        <w:pStyle w:val="ListParagraph"/>
        <w:numPr>
          <w:ilvl w:val="0"/>
          <w:numId w:val="1"/>
        </w:numPr>
        <w:tabs>
          <w:tab w:val="left" w:pos="561"/>
        </w:tabs>
        <w:ind w:hanging="361"/>
        <w:rPr>
          <w:sz w:val="24"/>
        </w:rPr>
      </w:pPr>
      <w:r>
        <w:rPr>
          <w:sz w:val="24"/>
          <w:u w:val="single"/>
        </w:rPr>
        <w:t>Shipping</w:t>
      </w:r>
      <w:r>
        <w:rPr>
          <w:sz w:val="24"/>
        </w:rPr>
        <w:t>.</w:t>
      </w:r>
    </w:p>
    <w:p w14:paraId="6017ECAB" w14:textId="77777777" w:rsidR="00C65718" w:rsidRDefault="00C65718">
      <w:pPr>
        <w:pStyle w:val="BodyText"/>
        <w:spacing w:before="3"/>
        <w:rPr>
          <w:sz w:val="16"/>
        </w:rPr>
      </w:pPr>
    </w:p>
    <w:p w14:paraId="10DF4B9E" w14:textId="77777777" w:rsidR="00C65718" w:rsidRDefault="00000000">
      <w:pPr>
        <w:pStyle w:val="ListParagraph"/>
        <w:numPr>
          <w:ilvl w:val="1"/>
          <w:numId w:val="1"/>
        </w:numPr>
        <w:tabs>
          <w:tab w:val="left" w:pos="921"/>
          <w:tab w:val="left" w:pos="3968"/>
        </w:tabs>
        <w:spacing w:before="90"/>
        <w:ind w:right="114"/>
        <w:rPr>
          <w:sz w:val="24"/>
        </w:rPr>
      </w:pPr>
      <w:r>
        <w:rPr>
          <w:sz w:val="24"/>
        </w:rPr>
        <w:t>Costs.</w:t>
      </w:r>
      <w:r>
        <w:rPr>
          <w:sz w:val="24"/>
          <w:u w:val="single"/>
        </w:rPr>
        <w:t xml:space="preserve"> </w:t>
      </w:r>
      <w:r>
        <w:rPr>
          <w:sz w:val="24"/>
          <w:u w:val="single"/>
        </w:rPr>
        <w:tab/>
      </w:r>
      <w:r>
        <w:rPr>
          <w:sz w:val="24"/>
        </w:rPr>
        <w:t>will arrange and pay for shipping the Collection to the Institution.</w:t>
      </w:r>
    </w:p>
    <w:p w14:paraId="6164AAAA" w14:textId="77777777" w:rsidR="00C65718" w:rsidRDefault="00C65718">
      <w:pPr>
        <w:pStyle w:val="BodyText"/>
        <w:spacing w:before="11"/>
        <w:rPr>
          <w:sz w:val="23"/>
        </w:rPr>
      </w:pPr>
    </w:p>
    <w:p w14:paraId="6DF4136C" w14:textId="77777777" w:rsidR="00C65718" w:rsidRDefault="00000000">
      <w:pPr>
        <w:pStyle w:val="ListParagraph"/>
        <w:numPr>
          <w:ilvl w:val="1"/>
          <w:numId w:val="1"/>
        </w:numPr>
        <w:tabs>
          <w:tab w:val="left" w:pos="921"/>
        </w:tabs>
        <w:ind w:right="115"/>
        <w:rPr>
          <w:sz w:val="24"/>
        </w:rPr>
      </w:pPr>
      <w:r>
        <w:rPr>
          <w:sz w:val="24"/>
        </w:rPr>
        <w:t>Risk of Loss. The Seller bears responsibility for the Collection, including responsibility for the risk of loss of or damage to the Collection, until such time</w:t>
      </w:r>
      <w:r>
        <w:rPr>
          <w:spacing w:val="-16"/>
          <w:sz w:val="24"/>
        </w:rPr>
        <w:t xml:space="preserve"> </w:t>
      </w:r>
      <w:r>
        <w:rPr>
          <w:sz w:val="24"/>
        </w:rPr>
        <w:t>as the Collection arrives at the Institution. Additionally, the Seller is responsible for the purchase of private insurance in connection with shipment of the Collection, if desired by the</w:t>
      </w:r>
      <w:r>
        <w:rPr>
          <w:spacing w:val="-6"/>
          <w:sz w:val="24"/>
        </w:rPr>
        <w:t xml:space="preserve"> </w:t>
      </w:r>
      <w:r>
        <w:rPr>
          <w:sz w:val="24"/>
        </w:rPr>
        <w:t>Seller.</w:t>
      </w:r>
    </w:p>
    <w:p w14:paraId="479A0401" w14:textId="77777777" w:rsidR="00C65718" w:rsidRDefault="00C65718">
      <w:pPr>
        <w:rPr>
          <w:sz w:val="24"/>
        </w:rPr>
        <w:sectPr w:rsidR="00C65718">
          <w:footerReference w:type="default" r:id="rId7"/>
          <w:type w:val="continuous"/>
          <w:pgSz w:w="12240" w:h="15840"/>
          <w:pgMar w:top="1360" w:right="1700" w:bottom="980" w:left="1600" w:header="720" w:footer="792" w:gutter="0"/>
          <w:pgNumType w:start="1"/>
          <w:cols w:space="720"/>
        </w:sectPr>
      </w:pPr>
    </w:p>
    <w:p w14:paraId="7A98783F" w14:textId="77777777" w:rsidR="00C65718" w:rsidRDefault="00C65718">
      <w:pPr>
        <w:pStyle w:val="BodyText"/>
        <w:spacing w:before="3"/>
        <w:rPr>
          <w:sz w:val="10"/>
        </w:rPr>
      </w:pPr>
    </w:p>
    <w:p w14:paraId="4649F994" w14:textId="2C43D502" w:rsidR="00C65718" w:rsidRDefault="00000000">
      <w:pPr>
        <w:pStyle w:val="ListParagraph"/>
        <w:numPr>
          <w:ilvl w:val="1"/>
          <w:numId w:val="1"/>
        </w:numPr>
        <w:tabs>
          <w:tab w:val="left" w:pos="921"/>
          <w:tab w:val="left" w:pos="2518"/>
          <w:tab w:val="left" w:pos="8193"/>
        </w:tabs>
        <w:spacing w:before="90"/>
        <w:ind w:right="168"/>
        <w:rPr>
          <w:sz w:val="24"/>
        </w:rPr>
      </w:pPr>
      <w:r>
        <w:rPr>
          <w:sz w:val="24"/>
        </w:rPr>
        <w:t>Inspection and Acceptance. After receipt of the Collection, the Institution will have 90 days in which to inspect the Collection to ensure that all the items listed or described on Attachment A are included, and that Collection is in the same condition as noted in the master packing list. A significant discrepancy in the inventory and/or condition of the Collection, if unresolved by the parties, is grounds for refusal of the Collection by the Institution and withholding of payment.  A “significant discrepancy” is</w:t>
      </w:r>
      <w:r>
        <w:rPr>
          <w:spacing w:val="-7"/>
          <w:sz w:val="24"/>
        </w:rPr>
        <w:t xml:space="preserve"> </w:t>
      </w:r>
      <w:r>
        <w:rPr>
          <w:sz w:val="24"/>
        </w:rPr>
        <w:t>defined</w:t>
      </w:r>
      <w:r>
        <w:rPr>
          <w:spacing w:val="-1"/>
          <w:sz w:val="24"/>
        </w:rPr>
        <w:t xml:space="preserve"> </w:t>
      </w:r>
      <w:r>
        <w:rPr>
          <w:sz w:val="24"/>
        </w:rPr>
        <w:t>as</w:t>
      </w:r>
      <w:r>
        <w:rPr>
          <w:sz w:val="24"/>
          <w:u w:val="single"/>
        </w:rPr>
        <w:t xml:space="preserve"> </w:t>
      </w:r>
      <w:r>
        <w:rPr>
          <w:sz w:val="24"/>
          <w:u w:val="single"/>
        </w:rPr>
        <w:tab/>
      </w:r>
      <w:r>
        <w:rPr>
          <w:sz w:val="24"/>
        </w:rPr>
        <w:t xml:space="preserve">. </w:t>
      </w:r>
      <w:proofErr w:type="gramStart"/>
      <w:r>
        <w:rPr>
          <w:spacing w:val="-3"/>
          <w:sz w:val="24"/>
        </w:rPr>
        <w:t xml:space="preserve">In </w:t>
      </w:r>
      <w:r>
        <w:rPr>
          <w:sz w:val="24"/>
        </w:rPr>
        <w:t>the event that</w:t>
      </w:r>
      <w:proofErr w:type="gramEnd"/>
      <w:r>
        <w:rPr>
          <w:sz w:val="24"/>
        </w:rPr>
        <w:t xml:space="preserve"> such a discrepancy exists, the Collection will be returned to the Seller at the Seller’s expense, unless the Seller cures the discrepancy no later</w:t>
      </w:r>
      <w:r>
        <w:rPr>
          <w:spacing w:val="-14"/>
          <w:sz w:val="24"/>
        </w:rPr>
        <w:t xml:space="preserve"> </w:t>
      </w:r>
      <w:r>
        <w:rPr>
          <w:sz w:val="24"/>
        </w:rPr>
        <w:t>than 90 days after the Institution provides written notice of the discrepancy, or such later time as may be agreed upon by the parties. The Institution will indicate its acceptance or rejection of the Collection in writing. The Institution will reduce payment</w:t>
      </w:r>
      <w:r>
        <w:rPr>
          <w:spacing w:val="-1"/>
          <w:sz w:val="24"/>
        </w:rPr>
        <w:t xml:space="preserve"> </w:t>
      </w:r>
      <w:r>
        <w:rPr>
          <w:sz w:val="24"/>
        </w:rPr>
        <w:t>by</w:t>
      </w:r>
      <w:r>
        <w:rPr>
          <w:spacing w:val="-5"/>
          <w:sz w:val="24"/>
        </w:rPr>
        <w:t xml:space="preserve"> </w:t>
      </w:r>
      <w:r>
        <w:rPr>
          <w:sz w:val="24"/>
        </w:rPr>
        <w:t>$</w:t>
      </w:r>
      <w:r>
        <w:rPr>
          <w:sz w:val="24"/>
          <w:u w:val="single"/>
        </w:rPr>
        <w:t xml:space="preserve"> </w:t>
      </w:r>
      <w:r>
        <w:rPr>
          <w:sz w:val="24"/>
          <w:u w:val="single"/>
        </w:rPr>
        <w:tab/>
      </w:r>
      <w:r>
        <w:rPr>
          <w:sz w:val="24"/>
        </w:rPr>
        <w:t>per rejected or missing item, or may, at the Institution’s discretion, accept as replacements different items from the Seller.</w:t>
      </w:r>
    </w:p>
    <w:p w14:paraId="1EF883CD" w14:textId="77777777" w:rsidR="00C65718" w:rsidRDefault="00C65718">
      <w:pPr>
        <w:pStyle w:val="BodyText"/>
        <w:spacing w:before="1"/>
      </w:pPr>
    </w:p>
    <w:p w14:paraId="3EE50B91" w14:textId="77777777" w:rsidR="00C65718" w:rsidRDefault="00000000">
      <w:pPr>
        <w:pStyle w:val="ListParagraph"/>
        <w:numPr>
          <w:ilvl w:val="0"/>
          <w:numId w:val="1"/>
        </w:numPr>
        <w:tabs>
          <w:tab w:val="left" w:pos="561"/>
        </w:tabs>
        <w:ind w:hanging="361"/>
        <w:rPr>
          <w:sz w:val="24"/>
        </w:rPr>
      </w:pPr>
      <w:r>
        <w:rPr>
          <w:sz w:val="24"/>
          <w:u w:val="single"/>
        </w:rPr>
        <w:t>Warranties and Indemnifications.</w:t>
      </w:r>
    </w:p>
    <w:p w14:paraId="73F98713" w14:textId="77777777" w:rsidR="00C65718" w:rsidRDefault="00C65718">
      <w:pPr>
        <w:pStyle w:val="BodyText"/>
        <w:spacing w:before="2"/>
        <w:rPr>
          <w:sz w:val="16"/>
        </w:rPr>
      </w:pPr>
    </w:p>
    <w:p w14:paraId="46BFD618" w14:textId="77777777" w:rsidR="00C65718" w:rsidRDefault="00000000">
      <w:pPr>
        <w:pStyle w:val="ListParagraph"/>
        <w:numPr>
          <w:ilvl w:val="1"/>
          <w:numId w:val="1"/>
        </w:numPr>
        <w:tabs>
          <w:tab w:val="left" w:pos="921"/>
        </w:tabs>
        <w:spacing w:before="90"/>
        <w:ind w:right="266"/>
        <w:rPr>
          <w:sz w:val="24"/>
        </w:rPr>
      </w:pPr>
      <w:r>
        <w:rPr>
          <w:sz w:val="24"/>
        </w:rPr>
        <w:t>Warranty of Title. The Seller represents and warrants that the Seller is the true and lawful owner of the property conveyed by this agreement and has full power to convey such property, and the title so conveyed is free, clear, and unencumbered.</w:t>
      </w:r>
    </w:p>
    <w:p w14:paraId="488529AA" w14:textId="77777777" w:rsidR="00C65718" w:rsidRDefault="00C65718">
      <w:pPr>
        <w:pStyle w:val="BodyText"/>
      </w:pPr>
    </w:p>
    <w:p w14:paraId="379C3B85" w14:textId="77777777" w:rsidR="00C65718" w:rsidRDefault="00000000">
      <w:pPr>
        <w:pStyle w:val="ListParagraph"/>
        <w:numPr>
          <w:ilvl w:val="1"/>
          <w:numId w:val="1"/>
        </w:numPr>
        <w:tabs>
          <w:tab w:val="left" w:pos="921"/>
        </w:tabs>
        <w:ind w:right="312"/>
        <w:rPr>
          <w:sz w:val="24"/>
        </w:rPr>
      </w:pPr>
      <w:r>
        <w:rPr>
          <w:sz w:val="24"/>
        </w:rPr>
        <w:t>Authority to Sign Agreement. The Seller hereby warrants that the Seller has the authority necessary to sign this</w:t>
      </w:r>
      <w:r>
        <w:rPr>
          <w:spacing w:val="-9"/>
          <w:sz w:val="24"/>
        </w:rPr>
        <w:t xml:space="preserve"> </w:t>
      </w:r>
      <w:r>
        <w:rPr>
          <w:sz w:val="24"/>
        </w:rPr>
        <w:t>agreement.</w:t>
      </w:r>
    </w:p>
    <w:p w14:paraId="7FA43235" w14:textId="77777777" w:rsidR="00C65718" w:rsidRDefault="00C65718">
      <w:pPr>
        <w:pStyle w:val="BodyText"/>
      </w:pPr>
    </w:p>
    <w:p w14:paraId="592713BD" w14:textId="77777777" w:rsidR="00C65718" w:rsidRDefault="00000000">
      <w:pPr>
        <w:pStyle w:val="ListParagraph"/>
        <w:numPr>
          <w:ilvl w:val="1"/>
          <w:numId w:val="1"/>
        </w:numPr>
        <w:tabs>
          <w:tab w:val="left" w:pos="921"/>
        </w:tabs>
        <w:spacing w:before="1"/>
        <w:ind w:right="181"/>
        <w:rPr>
          <w:sz w:val="24"/>
        </w:rPr>
      </w:pPr>
      <w:r>
        <w:rPr>
          <w:sz w:val="24"/>
        </w:rPr>
        <w:t xml:space="preserve">Seller Indemnification. The Seller agrees to indemnify and save harmless the Institution from and against </w:t>
      </w:r>
      <w:proofErr w:type="gramStart"/>
      <w:r>
        <w:rPr>
          <w:sz w:val="24"/>
        </w:rPr>
        <w:t>any and all</w:t>
      </w:r>
      <w:proofErr w:type="gramEnd"/>
      <w:r>
        <w:rPr>
          <w:sz w:val="24"/>
        </w:rPr>
        <w:t xml:space="preserve"> claims, lawsuits, actions, damages, loss, costs and expenses (including attorneys’ fees), and demands, by third parties,</w:t>
      </w:r>
      <w:r>
        <w:rPr>
          <w:spacing w:val="-16"/>
          <w:sz w:val="24"/>
        </w:rPr>
        <w:t xml:space="preserve"> </w:t>
      </w:r>
      <w:r>
        <w:rPr>
          <w:sz w:val="24"/>
        </w:rPr>
        <w:t>that in any manner result from the Seller’s breach of the Seller’s warranties and undertakings in this agreement. This indemnification binds the heirs, executors, administrators, and assigns of the</w:t>
      </w:r>
      <w:r>
        <w:rPr>
          <w:spacing w:val="-2"/>
          <w:sz w:val="24"/>
        </w:rPr>
        <w:t xml:space="preserve"> </w:t>
      </w:r>
      <w:r>
        <w:rPr>
          <w:sz w:val="24"/>
        </w:rPr>
        <w:t>Seller.</w:t>
      </w:r>
    </w:p>
    <w:p w14:paraId="4B2D167F" w14:textId="77777777" w:rsidR="00C65718" w:rsidRDefault="00C65718">
      <w:pPr>
        <w:pStyle w:val="BodyText"/>
      </w:pPr>
    </w:p>
    <w:p w14:paraId="1BC4E200" w14:textId="77777777" w:rsidR="00C65718" w:rsidRDefault="00000000">
      <w:pPr>
        <w:pStyle w:val="ListParagraph"/>
        <w:numPr>
          <w:ilvl w:val="0"/>
          <w:numId w:val="1"/>
        </w:numPr>
        <w:tabs>
          <w:tab w:val="left" w:pos="561"/>
          <w:tab w:val="left" w:pos="4707"/>
        </w:tabs>
        <w:ind w:right="151"/>
        <w:rPr>
          <w:sz w:val="24"/>
        </w:rPr>
      </w:pPr>
      <w:r>
        <w:rPr>
          <w:sz w:val="24"/>
          <w:u w:val="single"/>
        </w:rPr>
        <w:t>Publicity</w:t>
      </w:r>
      <w:r>
        <w:rPr>
          <w:sz w:val="24"/>
        </w:rPr>
        <w:t xml:space="preserve">. Seller shall obtain prior written approval from the Institution prior to using the Institution’s trademarks or trade names, </w:t>
      </w:r>
      <w:proofErr w:type="gramStart"/>
      <w:r>
        <w:rPr>
          <w:sz w:val="24"/>
        </w:rPr>
        <w:t>images</w:t>
      </w:r>
      <w:proofErr w:type="gramEnd"/>
      <w:r>
        <w:rPr>
          <w:sz w:val="24"/>
        </w:rPr>
        <w:t xml:space="preserve"> or holdings (collectively, “</w:t>
      </w:r>
      <w:r>
        <w:rPr>
          <w:sz w:val="24"/>
          <w:u w:val="single"/>
        </w:rPr>
        <w:t>Proprietary Marks</w:t>
      </w:r>
      <w:r>
        <w:rPr>
          <w:sz w:val="24"/>
        </w:rPr>
        <w:t>”). This applies to all uses regardless of whether on the web, in print, or in any other media. Once approved, similar uses in the same context and format will not require additional approval. The contact at the Institution for these reviews</w:t>
      </w:r>
      <w:r>
        <w:rPr>
          <w:spacing w:val="-1"/>
          <w:sz w:val="24"/>
        </w:rPr>
        <w:t xml:space="preserve"> </w:t>
      </w:r>
      <w:r>
        <w:rPr>
          <w:sz w:val="24"/>
        </w:rPr>
        <w:t>is</w:t>
      </w:r>
      <w:r>
        <w:rPr>
          <w:sz w:val="24"/>
          <w:u w:val="single"/>
        </w:rPr>
        <w:t xml:space="preserve"> </w:t>
      </w:r>
      <w:r>
        <w:rPr>
          <w:sz w:val="24"/>
          <w:u w:val="single"/>
        </w:rPr>
        <w:tab/>
      </w:r>
      <w:r>
        <w:rPr>
          <w:sz w:val="24"/>
        </w:rPr>
        <w:t>.</w:t>
      </w:r>
    </w:p>
    <w:p w14:paraId="6B1EE800" w14:textId="77777777" w:rsidR="00C65718" w:rsidRDefault="00C65718">
      <w:pPr>
        <w:pStyle w:val="BodyText"/>
      </w:pPr>
    </w:p>
    <w:p w14:paraId="1BB72537" w14:textId="77777777" w:rsidR="00C65718" w:rsidRDefault="00000000">
      <w:pPr>
        <w:pStyle w:val="ListParagraph"/>
        <w:numPr>
          <w:ilvl w:val="0"/>
          <w:numId w:val="1"/>
        </w:numPr>
        <w:tabs>
          <w:tab w:val="left" w:pos="561"/>
        </w:tabs>
        <w:spacing w:before="1"/>
        <w:ind w:hanging="361"/>
        <w:rPr>
          <w:sz w:val="24"/>
        </w:rPr>
      </w:pPr>
      <w:r>
        <w:rPr>
          <w:sz w:val="24"/>
          <w:u w:val="single"/>
        </w:rPr>
        <w:t>Notice</w:t>
      </w:r>
      <w:r>
        <w:rPr>
          <w:sz w:val="24"/>
        </w:rPr>
        <w:t>. All notices required to be given hereunder shall be in writing and sent</w:t>
      </w:r>
      <w:r>
        <w:rPr>
          <w:spacing w:val="-4"/>
          <w:sz w:val="24"/>
        </w:rPr>
        <w:t xml:space="preserve"> </w:t>
      </w:r>
      <w:r>
        <w:rPr>
          <w:sz w:val="24"/>
        </w:rPr>
        <w:t>by</w:t>
      </w:r>
    </w:p>
    <w:p w14:paraId="5C1B60F5" w14:textId="77777777" w:rsidR="00C65718" w:rsidRDefault="00000000">
      <w:pPr>
        <w:pStyle w:val="BodyText"/>
        <w:tabs>
          <w:tab w:val="left" w:pos="3560"/>
          <w:tab w:val="left" w:pos="7166"/>
        </w:tabs>
        <w:ind w:left="560" w:right="791"/>
      </w:pPr>
      <w:r>
        <w:rPr>
          <w:u w:val="single"/>
        </w:rPr>
        <w:t xml:space="preserve"> </w:t>
      </w:r>
      <w:r>
        <w:rPr>
          <w:u w:val="single"/>
        </w:rPr>
        <w:tab/>
      </w:r>
      <w:r>
        <w:t>to</w:t>
      </w:r>
      <w:r>
        <w:rPr>
          <w:u w:val="single"/>
        </w:rPr>
        <w:t xml:space="preserve"> </w:t>
      </w:r>
      <w:r>
        <w:rPr>
          <w:u w:val="single"/>
        </w:rPr>
        <w:tab/>
      </w:r>
      <w:r>
        <w:t xml:space="preserve">. Notice </w:t>
      </w:r>
      <w:r>
        <w:rPr>
          <w:spacing w:val="-8"/>
        </w:rPr>
        <w:t xml:space="preserve">is </w:t>
      </w:r>
      <w:r>
        <w:t>effective when given.</w:t>
      </w:r>
    </w:p>
    <w:p w14:paraId="216376C4" w14:textId="77777777" w:rsidR="00C65718" w:rsidRDefault="00C65718">
      <w:pPr>
        <w:pStyle w:val="BodyText"/>
        <w:spacing w:before="11"/>
        <w:rPr>
          <w:sz w:val="23"/>
        </w:rPr>
      </w:pPr>
    </w:p>
    <w:p w14:paraId="7FCFF5EC" w14:textId="77777777" w:rsidR="00C65718" w:rsidRDefault="00000000">
      <w:pPr>
        <w:pStyle w:val="ListParagraph"/>
        <w:numPr>
          <w:ilvl w:val="0"/>
          <w:numId w:val="1"/>
        </w:numPr>
        <w:tabs>
          <w:tab w:val="left" w:pos="561"/>
        </w:tabs>
        <w:ind w:hanging="361"/>
        <w:rPr>
          <w:sz w:val="24"/>
        </w:rPr>
      </w:pPr>
      <w:r>
        <w:rPr>
          <w:sz w:val="24"/>
          <w:u w:val="single"/>
        </w:rPr>
        <w:t>Miscellaneous</w:t>
      </w:r>
      <w:r>
        <w:rPr>
          <w:sz w:val="24"/>
        </w:rPr>
        <w:t>.</w:t>
      </w:r>
    </w:p>
    <w:p w14:paraId="681A4BD4" w14:textId="77777777" w:rsidR="00C65718" w:rsidRDefault="00C65718">
      <w:pPr>
        <w:rPr>
          <w:sz w:val="24"/>
        </w:rPr>
        <w:sectPr w:rsidR="00C65718">
          <w:pgSz w:w="12240" w:h="15840"/>
          <w:pgMar w:top="1500" w:right="1700" w:bottom="980" w:left="1600" w:header="0" w:footer="792" w:gutter="0"/>
          <w:cols w:space="720"/>
        </w:sectPr>
      </w:pPr>
    </w:p>
    <w:p w14:paraId="53DBEFD6" w14:textId="77777777" w:rsidR="00C65718" w:rsidRDefault="00000000">
      <w:pPr>
        <w:pStyle w:val="ListParagraph"/>
        <w:numPr>
          <w:ilvl w:val="1"/>
          <w:numId w:val="1"/>
        </w:numPr>
        <w:tabs>
          <w:tab w:val="left" w:pos="921"/>
        </w:tabs>
        <w:spacing w:before="72"/>
        <w:ind w:right="229"/>
        <w:rPr>
          <w:sz w:val="24"/>
        </w:rPr>
      </w:pPr>
      <w:r>
        <w:rPr>
          <w:sz w:val="24"/>
        </w:rPr>
        <w:lastRenderedPageBreak/>
        <w:t>Nature of Relationship. Nothing in this agreement is intended or is to be</w:t>
      </w:r>
      <w:r>
        <w:rPr>
          <w:spacing w:val="-12"/>
          <w:sz w:val="24"/>
        </w:rPr>
        <w:t xml:space="preserve"> </w:t>
      </w:r>
      <w:r>
        <w:rPr>
          <w:sz w:val="24"/>
        </w:rPr>
        <w:t>deemed to create a partnership or joint venture between the Institution and the</w:t>
      </w:r>
      <w:r>
        <w:rPr>
          <w:spacing w:val="-3"/>
          <w:sz w:val="24"/>
        </w:rPr>
        <w:t xml:space="preserve"> </w:t>
      </w:r>
      <w:r>
        <w:rPr>
          <w:sz w:val="24"/>
        </w:rPr>
        <w:t>Seller.</w:t>
      </w:r>
    </w:p>
    <w:p w14:paraId="378CCD31" w14:textId="77777777" w:rsidR="00C65718" w:rsidRDefault="00C65718">
      <w:pPr>
        <w:pStyle w:val="BodyText"/>
      </w:pPr>
    </w:p>
    <w:p w14:paraId="2FA8B295" w14:textId="77777777" w:rsidR="00C65718" w:rsidRDefault="00000000">
      <w:pPr>
        <w:pStyle w:val="ListParagraph"/>
        <w:numPr>
          <w:ilvl w:val="1"/>
          <w:numId w:val="1"/>
        </w:numPr>
        <w:tabs>
          <w:tab w:val="left" w:pos="921"/>
        </w:tabs>
        <w:ind w:right="224"/>
        <w:rPr>
          <w:sz w:val="24"/>
        </w:rPr>
      </w:pPr>
      <w:r>
        <w:rPr>
          <w:sz w:val="24"/>
        </w:rPr>
        <w:t>No waiver. No waiver or modification of any of the terms of this agreement will be valid unless in writing. No waiver by either party of a breach hereof or</w:t>
      </w:r>
      <w:r>
        <w:rPr>
          <w:spacing w:val="-15"/>
          <w:sz w:val="24"/>
        </w:rPr>
        <w:t xml:space="preserve"> </w:t>
      </w:r>
      <w:r>
        <w:rPr>
          <w:sz w:val="24"/>
        </w:rPr>
        <w:t>default hereunder will be deemed a waiver by such party of any subsequent breach or default.</w:t>
      </w:r>
    </w:p>
    <w:p w14:paraId="75D7D98A" w14:textId="77777777" w:rsidR="00C65718" w:rsidRDefault="00C65718">
      <w:pPr>
        <w:pStyle w:val="BodyText"/>
      </w:pPr>
    </w:p>
    <w:p w14:paraId="74C1740C" w14:textId="414F665F" w:rsidR="00C65718" w:rsidRDefault="00000000">
      <w:pPr>
        <w:pStyle w:val="ListParagraph"/>
        <w:numPr>
          <w:ilvl w:val="1"/>
          <w:numId w:val="1"/>
        </w:numPr>
        <w:tabs>
          <w:tab w:val="left" w:pos="921"/>
        </w:tabs>
        <w:ind w:right="416"/>
        <w:rPr>
          <w:sz w:val="24"/>
        </w:rPr>
      </w:pPr>
      <w:r>
        <w:rPr>
          <w:sz w:val="24"/>
        </w:rPr>
        <w:t xml:space="preserve">Severability. If any </w:t>
      </w:r>
      <w:proofErr w:type="gramStart"/>
      <w:r>
        <w:rPr>
          <w:sz w:val="24"/>
        </w:rPr>
        <w:t>particular term</w:t>
      </w:r>
      <w:proofErr w:type="gramEnd"/>
      <w:r>
        <w:rPr>
          <w:sz w:val="24"/>
        </w:rPr>
        <w:t>, covenant, or provision of this agreement</w:t>
      </w:r>
      <w:r>
        <w:rPr>
          <w:spacing w:val="-17"/>
          <w:sz w:val="24"/>
        </w:rPr>
        <w:t xml:space="preserve"> </w:t>
      </w:r>
      <w:r>
        <w:rPr>
          <w:sz w:val="24"/>
        </w:rPr>
        <w:t>is determined to be invalid or unenforceable, the invalidity or unenforceability thereof will not affect the remaining provisions of this agreement, which will nevertheless remain in full force and</w:t>
      </w:r>
      <w:r>
        <w:rPr>
          <w:spacing w:val="1"/>
          <w:sz w:val="24"/>
        </w:rPr>
        <w:t xml:space="preserve"> </w:t>
      </w:r>
      <w:r>
        <w:rPr>
          <w:sz w:val="24"/>
        </w:rPr>
        <w:t>effect.</w:t>
      </w:r>
    </w:p>
    <w:p w14:paraId="3C8DE65F" w14:textId="77777777" w:rsidR="00C65718" w:rsidRDefault="00C65718">
      <w:pPr>
        <w:pStyle w:val="BodyText"/>
        <w:spacing w:before="1"/>
      </w:pPr>
    </w:p>
    <w:p w14:paraId="2ACBA7A6" w14:textId="77777777" w:rsidR="00C65718" w:rsidRDefault="00000000">
      <w:pPr>
        <w:pStyle w:val="ListParagraph"/>
        <w:numPr>
          <w:ilvl w:val="1"/>
          <w:numId w:val="1"/>
        </w:numPr>
        <w:tabs>
          <w:tab w:val="left" w:pos="921"/>
        </w:tabs>
        <w:ind w:right="172"/>
        <w:rPr>
          <w:sz w:val="24"/>
        </w:rPr>
      </w:pPr>
      <w:r>
        <w:rPr>
          <w:sz w:val="24"/>
        </w:rPr>
        <w:t>Force Majeure. Performance by either party under this agreement is excused during the period such performance is prevented or delayed by government restrictions (whether with or without valid jurisdiction), war or warlike activity, insurrection or civil disorder, or any other causes similar or dissimilar to the foregoing that are beyond the control of either party and are not foreseeable at</w:t>
      </w:r>
      <w:r>
        <w:rPr>
          <w:spacing w:val="-17"/>
          <w:sz w:val="24"/>
        </w:rPr>
        <w:t xml:space="preserve"> </w:t>
      </w:r>
      <w:r>
        <w:rPr>
          <w:sz w:val="24"/>
        </w:rPr>
        <w:t>the time the agreement is</w:t>
      </w:r>
      <w:r>
        <w:rPr>
          <w:spacing w:val="-2"/>
          <w:sz w:val="24"/>
        </w:rPr>
        <w:t xml:space="preserve"> </w:t>
      </w:r>
      <w:r>
        <w:rPr>
          <w:sz w:val="24"/>
        </w:rPr>
        <w:t>executed.</w:t>
      </w:r>
    </w:p>
    <w:p w14:paraId="61EB5CAD" w14:textId="77777777" w:rsidR="00C65718" w:rsidRDefault="00C65718">
      <w:pPr>
        <w:pStyle w:val="BodyText"/>
      </w:pPr>
    </w:p>
    <w:p w14:paraId="1D4F3CBB" w14:textId="77777777" w:rsidR="00C65718" w:rsidRDefault="00000000">
      <w:pPr>
        <w:pStyle w:val="ListParagraph"/>
        <w:numPr>
          <w:ilvl w:val="1"/>
          <w:numId w:val="1"/>
        </w:numPr>
        <w:tabs>
          <w:tab w:val="left" w:pos="921"/>
        </w:tabs>
        <w:ind w:right="393"/>
        <w:jc w:val="both"/>
        <w:rPr>
          <w:sz w:val="24"/>
        </w:rPr>
      </w:pPr>
      <w:r>
        <w:rPr>
          <w:sz w:val="24"/>
        </w:rPr>
        <w:t>Captions. Any captions or headings to the sections of this agreement are solely for the convenience of the parties hereto, are not part of this agreement, and are not to be used for the interpretation or determination of the validity</w:t>
      </w:r>
      <w:r>
        <w:rPr>
          <w:spacing w:val="-13"/>
          <w:sz w:val="24"/>
        </w:rPr>
        <w:t xml:space="preserve"> </w:t>
      </w:r>
      <w:r>
        <w:rPr>
          <w:sz w:val="24"/>
        </w:rPr>
        <w:t>hereof.</w:t>
      </w:r>
    </w:p>
    <w:p w14:paraId="03D98A49" w14:textId="77777777" w:rsidR="00C65718" w:rsidRDefault="00C65718">
      <w:pPr>
        <w:pStyle w:val="BodyText"/>
      </w:pPr>
    </w:p>
    <w:p w14:paraId="4B9AB669" w14:textId="77777777" w:rsidR="00C65718" w:rsidRDefault="00000000">
      <w:pPr>
        <w:pStyle w:val="ListParagraph"/>
        <w:numPr>
          <w:ilvl w:val="1"/>
          <w:numId w:val="1"/>
        </w:numPr>
        <w:tabs>
          <w:tab w:val="left" w:pos="920"/>
          <w:tab w:val="left" w:pos="921"/>
        </w:tabs>
        <w:ind w:right="377"/>
        <w:rPr>
          <w:sz w:val="24"/>
        </w:rPr>
      </w:pPr>
      <w:r>
        <w:rPr>
          <w:sz w:val="24"/>
        </w:rPr>
        <w:t xml:space="preserve">Counterparts. This agreement may be executed in counterparts and either party hereto may execute any such counterpart, each of which when executed and delivered will be deemed to be an original and </w:t>
      </w:r>
      <w:proofErr w:type="gramStart"/>
      <w:r>
        <w:rPr>
          <w:sz w:val="24"/>
        </w:rPr>
        <w:t>all of</w:t>
      </w:r>
      <w:proofErr w:type="gramEnd"/>
      <w:r>
        <w:rPr>
          <w:sz w:val="24"/>
        </w:rPr>
        <w:t xml:space="preserve"> which counterparts taken together will constitute one and the same</w:t>
      </w:r>
      <w:r>
        <w:rPr>
          <w:spacing w:val="-3"/>
          <w:sz w:val="24"/>
        </w:rPr>
        <w:t xml:space="preserve"> </w:t>
      </w:r>
      <w:r>
        <w:rPr>
          <w:sz w:val="24"/>
        </w:rPr>
        <w:t>instrument.</w:t>
      </w:r>
    </w:p>
    <w:p w14:paraId="0954B436" w14:textId="77777777" w:rsidR="00C65718" w:rsidRDefault="00C65718">
      <w:pPr>
        <w:pStyle w:val="BodyText"/>
        <w:spacing w:before="1"/>
      </w:pPr>
    </w:p>
    <w:p w14:paraId="11923BD5" w14:textId="77777777" w:rsidR="00C65718" w:rsidRDefault="00000000">
      <w:pPr>
        <w:pStyle w:val="ListParagraph"/>
        <w:numPr>
          <w:ilvl w:val="1"/>
          <w:numId w:val="1"/>
        </w:numPr>
        <w:tabs>
          <w:tab w:val="left" w:pos="921"/>
        </w:tabs>
        <w:ind w:right="278"/>
        <w:jc w:val="both"/>
        <w:rPr>
          <w:sz w:val="24"/>
        </w:rPr>
      </w:pPr>
      <w:r>
        <w:rPr>
          <w:sz w:val="24"/>
        </w:rPr>
        <w:t>Assignment. Neither party hereto may assign this agreement without the</w:t>
      </w:r>
      <w:r>
        <w:rPr>
          <w:spacing w:val="-18"/>
          <w:sz w:val="24"/>
        </w:rPr>
        <w:t xml:space="preserve"> </w:t>
      </w:r>
      <w:r>
        <w:rPr>
          <w:sz w:val="24"/>
        </w:rPr>
        <w:t>written consent of the other, such consent not to be unreasonably</w:t>
      </w:r>
      <w:r>
        <w:rPr>
          <w:spacing w:val="-7"/>
          <w:sz w:val="24"/>
        </w:rPr>
        <w:t xml:space="preserve"> </w:t>
      </w:r>
      <w:r>
        <w:rPr>
          <w:sz w:val="24"/>
        </w:rPr>
        <w:t>withheld.</w:t>
      </w:r>
    </w:p>
    <w:p w14:paraId="320E2768" w14:textId="77777777" w:rsidR="00C65718" w:rsidRDefault="00C65718">
      <w:pPr>
        <w:pStyle w:val="BodyText"/>
      </w:pPr>
    </w:p>
    <w:p w14:paraId="640A9021" w14:textId="77777777" w:rsidR="00C65718" w:rsidRDefault="00000000">
      <w:pPr>
        <w:pStyle w:val="ListParagraph"/>
        <w:numPr>
          <w:ilvl w:val="1"/>
          <w:numId w:val="1"/>
        </w:numPr>
        <w:tabs>
          <w:tab w:val="left" w:pos="921"/>
        </w:tabs>
        <w:ind w:right="325"/>
        <w:jc w:val="both"/>
        <w:rPr>
          <w:sz w:val="24"/>
        </w:rPr>
      </w:pPr>
      <w:r>
        <w:rPr>
          <w:sz w:val="24"/>
        </w:rPr>
        <w:t xml:space="preserve">Entire Agreement. This agreement constitutes the entire agreement between the parties with respect to the subject matter </w:t>
      </w:r>
      <w:proofErr w:type="gramStart"/>
      <w:r>
        <w:rPr>
          <w:sz w:val="24"/>
        </w:rPr>
        <w:t>hereof, and</w:t>
      </w:r>
      <w:proofErr w:type="gramEnd"/>
      <w:r>
        <w:rPr>
          <w:sz w:val="24"/>
        </w:rPr>
        <w:t xml:space="preserve"> supersedes all pre-existing agreements and understandings between them with respect</w:t>
      </w:r>
      <w:r>
        <w:rPr>
          <w:spacing w:val="-3"/>
          <w:sz w:val="24"/>
        </w:rPr>
        <w:t xml:space="preserve"> </w:t>
      </w:r>
      <w:r>
        <w:rPr>
          <w:sz w:val="24"/>
        </w:rPr>
        <w:t>thereto.</w:t>
      </w:r>
    </w:p>
    <w:p w14:paraId="0448298B" w14:textId="77777777" w:rsidR="00C65718" w:rsidRDefault="00C65718">
      <w:pPr>
        <w:pStyle w:val="BodyText"/>
      </w:pPr>
    </w:p>
    <w:p w14:paraId="5F6E6E05" w14:textId="77777777" w:rsidR="00C65718" w:rsidRDefault="00000000">
      <w:pPr>
        <w:pStyle w:val="ListParagraph"/>
        <w:numPr>
          <w:ilvl w:val="1"/>
          <w:numId w:val="1"/>
        </w:numPr>
        <w:tabs>
          <w:tab w:val="left" w:pos="920"/>
          <w:tab w:val="left" w:pos="921"/>
          <w:tab w:val="left" w:pos="6422"/>
          <w:tab w:val="left" w:pos="7064"/>
        </w:tabs>
        <w:ind w:right="118"/>
        <w:rPr>
          <w:sz w:val="24"/>
        </w:rPr>
      </w:pPr>
      <w:r>
        <w:rPr>
          <w:sz w:val="24"/>
        </w:rPr>
        <w:t xml:space="preserve">Choice of Law and Venue. This agreement is to be governed for all purposes </w:t>
      </w:r>
      <w:proofErr w:type="gramStart"/>
      <w:r>
        <w:rPr>
          <w:sz w:val="24"/>
        </w:rPr>
        <w:t>by, and</w:t>
      </w:r>
      <w:proofErr w:type="gramEnd"/>
      <w:r>
        <w:rPr>
          <w:sz w:val="24"/>
        </w:rPr>
        <w:t xml:space="preserve"> construed in accordance with the</w:t>
      </w:r>
      <w:r>
        <w:rPr>
          <w:spacing w:val="-5"/>
          <w:sz w:val="24"/>
        </w:rPr>
        <w:t xml:space="preserve"> </w:t>
      </w:r>
      <w:r>
        <w:rPr>
          <w:sz w:val="24"/>
        </w:rPr>
        <w:t>law</w:t>
      </w:r>
      <w:r>
        <w:rPr>
          <w:spacing w:val="-2"/>
          <w:sz w:val="24"/>
        </w:rPr>
        <w:t xml:space="preserve"> </w:t>
      </w:r>
      <w:r>
        <w:rPr>
          <w:sz w:val="24"/>
        </w:rPr>
        <w:t>of</w:t>
      </w:r>
      <w:r>
        <w:rPr>
          <w:sz w:val="24"/>
          <w:u w:val="single"/>
        </w:rPr>
        <w:t xml:space="preserve"> </w:t>
      </w:r>
      <w:r>
        <w:rPr>
          <w:sz w:val="24"/>
          <w:u w:val="single"/>
        </w:rPr>
        <w:tab/>
      </w:r>
      <w:r>
        <w:rPr>
          <w:sz w:val="24"/>
          <w:u w:val="single"/>
        </w:rPr>
        <w:tab/>
      </w:r>
      <w:r>
        <w:rPr>
          <w:sz w:val="24"/>
        </w:rPr>
        <w:t>and venue is to lie exclusively in the</w:t>
      </w:r>
      <w:r>
        <w:rPr>
          <w:spacing w:val="-6"/>
          <w:sz w:val="24"/>
        </w:rPr>
        <w:t xml:space="preserve"> </w:t>
      </w:r>
      <w:r>
        <w:rPr>
          <w:sz w:val="24"/>
        </w:rPr>
        <w:t>courts</w:t>
      </w:r>
      <w:r>
        <w:rPr>
          <w:spacing w:val="2"/>
          <w:sz w:val="24"/>
        </w:rPr>
        <w:t xml:space="preserve"> </w:t>
      </w:r>
      <w:r>
        <w:rPr>
          <w:sz w:val="24"/>
        </w:rPr>
        <w:t>for</w:t>
      </w:r>
      <w:r>
        <w:rPr>
          <w:sz w:val="24"/>
          <w:u w:val="single"/>
        </w:rPr>
        <w:t xml:space="preserve"> </w:t>
      </w:r>
      <w:r>
        <w:rPr>
          <w:sz w:val="24"/>
          <w:u w:val="single"/>
        </w:rPr>
        <w:tab/>
      </w:r>
      <w:r>
        <w:rPr>
          <w:sz w:val="24"/>
        </w:rPr>
        <w:t>.</w:t>
      </w:r>
    </w:p>
    <w:p w14:paraId="2A7F9C52" w14:textId="77777777" w:rsidR="00C65718" w:rsidRDefault="00C65718">
      <w:pPr>
        <w:rPr>
          <w:sz w:val="24"/>
        </w:rPr>
        <w:sectPr w:rsidR="00C65718">
          <w:pgSz w:w="12240" w:h="15840"/>
          <w:pgMar w:top="1360" w:right="1700" w:bottom="980" w:left="1600" w:header="0" w:footer="792" w:gutter="0"/>
          <w:cols w:space="720"/>
        </w:sectPr>
      </w:pPr>
    </w:p>
    <w:p w14:paraId="7C9CBBD8" w14:textId="1E1730A4" w:rsidR="00C65718" w:rsidRDefault="00000000">
      <w:pPr>
        <w:pStyle w:val="BodyText"/>
        <w:spacing w:before="72"/>
        <w:ind w:left="200"/>
      </w:pPr>
      <w:r>
        <w:lastRenderedPageBreak/>
        <w:pict w14:anchorId="2F73C08C">
          <v:rect id="_x0000_s2053" style="position:absolute;left:0;text-align:left;margin-left:94.6pt;margin-top:96.8pt;width:224.9pt;height:1.45pt;z-index:-15794176;mso-position-horizontal-relative:page" fillcolor="black" stroked="f">
            <w10:wrap anchorx="page"/>
          </v:rect>
        </w:pict>
      </w:r>
      <w:r>
        <w:pict w14:anchorId="06AE929B">
          <v:rect id="_x0000_s2052" style="position:absolute;left:0;text-align:left;margin-left:94.6pt;margin-top:222.4pt;width:224.9pt;height:1.45pt;z-index:-15793664;mso-position-horizontal-relative:page;mso-position-vertical-relative:page" fillcolor="black" stroked="f">
            <w10:wrap anchorx="page" anchory="page"/>
          </v:rect>
        </w:pict>
      </w:r>
      <w:r>
        <w:pict w14:anchorId="723AEC51">
          <v:rect id="_x0000_s2051" style="position:absolute;left:0;text-align:left;margin-left:328.6pt;margin-top:164.8pt;width:224.95pt;height:1.45pt;z-index:-15793152;mso-position-horizontal-relative:page;mso-position-vertical-relative:page" fillcolor="black" stroked="f">
            <w10:wrap anchorx="page" anchory="page"/>
          </v:rect>
        </w:pict>
      </w:r>
      <w:r>
        <w:pict w14:anchorId="5988DF7A">
          <v:rect id="_x0000_s2050" style="position:absolute;left:0;text-align:left;margin-left:328.6pt;margin-top:222.4pt;width:224.95pt;height:1.45pt;z-index:-15792640;mso-position-horizontal-relative:page;mso-position-vertical-relative:page" fillcolor="black" stroked="f">
            <w10:wrap anchorx="page" anchory="page"/>
          </v:rect>
        </w:pict>
      </w:r>
      <w:r>
        <w:t>The effective date of this agreement is the last date of signature below.</w:t>
      </w:r>
    </w:p>
    <w:p w14:paraId="23DF474E" w14:textId="77777777" w:rsidR="00C65718" w:rsidRDefault="00C65718">
      <w:pPr>
        <w:pStyle w:val="BodyText"/>
        <w:rPr>
          <w:sz w:val="20"/>
        </w:rPr>
      </w:pPr>
    </w:p>
    <w:p w14:paraId="47BF3C4C" w14:textId="77777777" w:rsidR="00C65718" w:rsidRDefault="00C65718">
      <w:pPr>
        <w:pStyle w:val="BodyText"/>
        <w:rPr>
          <w:sz w:val="20"/>
        </w:rPr>
      </w:pPr>
    </w:p>
    <w:p w14:paraId="0E791BF6" w14:textId="77777777" w:rsidR="00C65718" w:rsidRDefault="00C65718">
      <w:pPr>
        <w:pStyle w:val="BodyText"/>
        <w:spacing w:before="8" w:after="1"/>
        <w:rPr>
          <w:sz w:val="19"/>
        </w:rPr>
      </w:pPr>
    </w:p>
    <w:tbl>
      <w:tblPr>
        <w:tblW w:w="0" w:type="auto"/>
        <w:tblInd w:w="113" w:type="dxa"/>
        <w:tblLayout w:type="fixed"/>
        <w:tblCellMar>
          <w:left w:w="0" w:type="dxa"/>
          <w:right w:w="0" w:type="dxa"/>
        </w:tblCellMar>
        <w:tblLook w:val="01E0" w:firstRow="1" w:lastRow="1" w:firstColumn="1" w:lastColumn="1" w:noHBand="0" w:noVBand="0"/>
      </w:tblPr>
      <w:tblGrid>
        <w:gridCol w:w="3501"/>
        <w:gridCol w:w="4528"/>
      </w:tblGrid>
      <w:tr w:rsidR="00C65718" w14:paraId="0A56A4EF" w14:textId="77777777">
        <w:trPr>
          <w:trHeight w:val="436"/>
        </w:trPr>
        <w:tc>
          <w:tcPr>
            <w:tcW w:w="3501" w:type="dxa"/>
          </w:tcPr>
          <w:p w14:paraId="57325281" w14:textId="77777777" w:rsidR="00C65718" w:rsidRDefault="00000000">
            <w:pPr>
              <w:pStyle w:val="TableParagraph"/>
              <w:spacing w:line="266" w:lineRule="exact"/>
              <w:ind w:left="214"/>
              <w:rPr>
                <w:b/>
                <w:sz w:val="24"/>
              </w:rPr>
            </w:pPr>
            <w:r>
              <w:rPr>
                <w:b/>
                <w:sz w:val="24"/>
              </w:rPr>
              <w:t>For the Institution</w:t>
            </w:r>
          </w:p>
        </w:tc>
        <w:tc>
          <w:tcPr>
            <w:tcW w:w="4528" w:type="dxa"/>
          </w:tcPr>
          <w:p w14:paraId="40940A29" w14:textId="77777777" w:rsidR="00C65718" w:rsidRDefault="00000000">
            <w:pPr>
              <w:pStyle w:val="TableParagraph"/>
              <w:spacing w:line="266" w:lineRule="exact"/>
              <w:ind w:left="1393"/>
              <w:rPr>
                <w:b/>
                <w:sz w:val="24"/>
              </w:rPr>
            </w:pPr>
            <w:r>
              <w:rPr>
                <w:b/>
                <w:sz w:val="24"/>
              </w:rPr>
              <w:t>For the Seller</w:t>
            </w:r>
          </w:p>
        </w:tc>
      </w:tr>
      <w:tr w:rsidR="00C65718" w14:paraId="0DDE921B" w14:textId="77777777">
        <w:trPr>
          <w:trHeight w:val="1912"/>
        </w:trPr>
        <w:tc>
          <w:tcPr>
            <w:tcW w:w="3501" w:type="dxa"/>
          </w:tcPr>
          <w:p w14:paraId="390216BA" w14:textId="77777777" w:rsidR="00C65718" w:rsidRDefault="00000000">
            <w:pPr>
              <w:pStyle w:val="TableParagraph"/>
              <w:spacing w:before="160" w:line="261" w:lineRule="auto"/>
              <w:ind w:left="214" w:right="2191"/>
              <w:rPr>
                <w:sz w:val="24"/>
              </w:rPr>
            </w:pPr>
            <w:r>
              <w:rPr>
                <w:spacing w:val="-2"/>
                <w:sz w:val="24"/>
              </w:rPr>
              <w:t xml:space="preserve">By: </w:t>
            </w:r>
            <w:r>
              <w:rPr>
                <w:sz w:val="24"/>
              </w:rPr>
              <w:t>NAME ADDRESS</w:t>
            </w:r>
          </w:p>
          <w:p w14:paraId="202EB65D" w14:textId="77777777" w:rsidR="00C65718" w:rsidRDefault="00C65718">
            <w:pPr>
              <w:pStyle w:val="TableParagraph"/>
              <w:rPr>
                <w:sz w:val="26"/>
              </w:rPr>
            </w:pPr>
          </w:p>
          <w:p w14:paraId="3B16CAA1" w14:textId="77777777" w:rsidR="00C65718" w:rsidRDefault="00C65718">
            <w:pPr>
              <w:pStyle w:val="TableParagraph"/>
              <w:spacing w:before="10"/>
              <w:rPr>
                <w:sz w:val="23"/>
              </w:rPr>
            </w:pPr>
          </w:p>
          <w:p w14:paraId="746848D8" w14:textId="77777777" w:rsidR="00C65718" w:rsidRDefault="00000000">
            <w:pPr>
              <w:pStyle w:val="TableParagraph"/>
              <w:spacing w:line="256" w:lineRule="exact"/>
              <w:ind w:left="214"/>
              <w:rPr>
                <w:sz w:val="24"/>
              </w:rPr>
            </w:pPr>
            <w:r>
              <w:rPr>
                <w:sz w:val="24"/>
              </w:rPr>
              <w:t>Date</w:t>
            </w:r>
          </w:p>
        </w:tc>
        <w:tc>
          <w:tcPr>
            <w:tcW w:w="4528" w:type="dxa"/>
          </w:tcPr>
          <w:p w14:paraId="5FBF75D0" w14:textId="77777777" w:rsidR="00C65718" w:rsidRDefault="00000000">
            <w:pPr>
              <w:pStyle w:val="TableParagraph"/>
              <w:spacing w:before="160"/>
              <w:ind w:left="1393"/>
              <w:rPr>
                <w:sz w:val="24"/>
              </w:rPr>
            </w:pPr>
            <w:r>
              <w:rPr>
                <w:sz w:val="24"/>
              </w:rPr>
              <w:t>By:</w:t>
            </w:r>
          </w:p>
          <w:p w14:paraId="4F178367" w14:textId="77777777" w:rsidR="00C65718" w:rsidRDefault="00C65718">
            <w:pPr>
              <w:pStyle w:val="TableParagraph"/>
              <w:rPr>
                <w:sz w:val="26"/>
              </w:rPr>
            </w:pPr>
          </w:p>
          <w:p w14:paraId="5418F443" w14:textId="77777777" w:rsidR="00C65718" w:rsidRDefault="00C65718">
            <w:pPr>
              <w:pStyle w:val="TableParagraph"/>
              <w:rPr>
                <w:sz w:val="26"/>
              </w:rPr>
            </w:pPr>
          </w:p>
          <w:p w14:paraId="5C5F931E" w14:textId="77777777" w:rsidR="00C65718" w:rsidRDefault="00C65718">
            <w:pPr>
              <w:pStyle w:val="TableParagraph"/>
              <w:rPr>
                <w:sz w:val="26"/>
              </w:rPr>
            </w:pPr>
          </w:p>
          <w:p w14:paraId="599BCB80" w14:textId="77777777" w:rsidR="00C65718" w:rsidRDefault="00C65718">
            <w:pPr>
              <w:pStyle w:val="TableParagraph"/>
              <w:spacing w:before="4"/>
              <w:rPr>
                <w:sz w:val="26"/>
              </w:rPr>
            </w:pPr>
          </w:p>
          <w:p w14:paraId="48DAD307" w14:textId="77777777" w:rsidR="00C65718" w:rsidRDefault="00000000">
            <w:pPr>
              <w:pStyle w:val="TableParagraph"/>
              <w:spacing w:line="256" w:lineRule="exact"/>
              <w:ind w:left="1393"/>
              <w:rPr>
                <w:sz w:val="24"/>
              </w:rPr>
            </w:pPr>
            <w:r>
              <w:rPr>
                <w:sz w:val="24"/>
              </w:rPr>
              <w:t>Date</w:t>
            </w:r>
          </w:p>
        </w:tc>
      </w:tr>
    </w:tbl>
    <w:p w14:paraId="2E97D221" w14:textId="77777777" w:rsidR="0021533E" w:rsidRDefault="0021533E"/>
    <w:sectPr w:rsidR="0021533E">
      <w:pgSz w:w="12240" w:h="15840"/>
      <w:pgMar w:top="1360" w:right="1700" w:bottom="980" w:left="160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06D9" w14:textId="77777777" w:rsidR="00ED0BE2" w:rsidRDefault="00ED0BE2">
      <w:r>
        <w:separator/>
      </w:r>
    </w:p>
  </w:endnote>
  <w:endnote w:type="continuationSeparator" w:id="0">
    <w:p w14:paraId="2427E843" w14:textId="77777777" w:rsidR="00ED0BE2" w:rsidRDefault="00E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4B15" w14:textId="77777777" w:rsidR="00C65718" w:rsidRDefault="00000000">
    <w:pPr>
      <w:pStyle w:val="BodyText"/>
      <w:spacing w:line="14" w:lineRule="auto"/>
      <w:rPr>
        <w:sz w:val="20"/>
      </w:rPr>
    </w:pPr>
    <w:r>
      <w:pict w14:anchorId="3E069403">
        <v:shapetype id="_x0000_t202" coordsize="21600,21600" o:spt="202" path="m,l,21600r21600,l21600,xe">
          <v:stroke joinstyle="miter"/>
          <v:path gradientshapeok="t" o:connecttype="rect"/>
        </v:shapetype>
        <v:shape id="_x0000_s1025" type="#_x0000_t202" style="position:absolute;margin-left:277.8pt;margin-top:741.4pt;width:59.25pt;height:15.3pt;z-index:-251658752;mso-position-horizontal-relative:page;mso-position-vertical-relative:page" filled="f" stroked="f">
          <v:textbox inset="0,0,0,0">
            <w:txbxContent>
              <w:p w14:paraId="1D691AD2" w14:textId="77777777" w:rsidR="00C65718" w:rsidRDefault="00000000">
                <w:pPr>
                  <w:pStyle w:val="BodyText"/>
                  <w:spacing w:before="10"/>
                  <w:ind w:left="20"/>
                </w:pPr>
                <w:r>
                  <w:t xml:space="preserve">Page </w:t>
                </w:r>
                <w:r>
                  <w:fldChar w:fldCharType="begin"/>
                </w:r>
                <w:r>
                  <w:instrText xml:space="preserve"> PAGE </w:instrText>
                </w:r>
                <w:r>
                  <w:fldChar w:fldCharType="separate"/>
                </w:r>
                <w:r>
                  <w:t>1</w:t>
                </w:r>
                <w:r>
                  <w:fldChar w:fldCharType="end"/>
                </w:r>
                <w: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90B4" w14:textId="77777777" w:rsidR="00ED0BE2" w:rsidRDefault="00ED0BE2">
      <w:r>
        <w:separator/>
      </w:r>
    </w:p>
  </w:footnote>
  <w:footnote w:type="continuationSeparator" w:id="0">
    <w:p w14:paraId="56BCAFC5" w14:textId="77777777" w:rsidR="00ED0BE2" w:rsidRDefault="00ED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A5E34"/>
    <w:multiLevelType w:val="hybridMultilevel"/>
    <w:tmpl w:val="9230BF26"/>
    <w:lvl w:ilvl="0" w:tplc="90BC090C">
      <w:start w:val="1"/>
      <w:numFmt w:val="decimal"/>
      <w:lvlText w:val="%1)"/>
      <w:lvlJc w:val="left"/>
      <w:pPr>
        <w:ind w:left="560" w:hanging="360"/>
        <w:jc w:val="left"/>
      </w:pPr>
      <w:rPr>
        <w:rFonts w:ascii="Times New Roman" w:eastAsia="Times New Roman" w:hAnsi="Times New Roman" w:cs="Times New Roman" w:hint="default"/>
        <w:w w:val="99"/>
        <w:sz w:val="24"/>
        <w:szCs w:val="24"/>
        <w:lang w:val="en-US" w:eastAsia="en-US" w:bidi="ar-SA"/>
      </w:rPr>
    </w:lvl>
    <w:lvl w:ilvl="1" w:tplc="91AE3402">
      <w:start w:val="1"/>
      <w:numFmt w:val="lowerLetter"/>
      <w:lvlText w:val="%2)"/>
      <w:lvlJc w:val="left"/>
      <w:pPr>
        <w:ind w:left="920" w:hanging="360"/>
        <w:jc w:val="left"/>
      </w:pPr>
      <w:rPr>
        <w:rFonts w:ascii="Times New Roman" w:eastAsia="Times New Roman" w:hAnsi="Times New Roman" w:cs="Times New Roman" w:hint="default"/>
        <w:spacing w:val="-1"/>
        <w:w w:val="99"/>
        <w:sz w:val="24"/>
        <w:szCs w:val="24"/>
        <w:lang w:val="en-US" w:eastAsia="en-US" w:bidi="ar-SA"/>
      </w:rPr>
    </w:lvl>
    <w:lvl w:ilvl="2" w:tplc="7B8040B2">
      <w:numFmt w:val="bullet"/>
      <w:lvlText w:val="•"/>
      <w:lvlJc w:val="left"/>
      <w:pPr>
        <w:ind w:left="1811" w:hanging="360"/>
      </w:pPr>
      <w:rPr>
        <w:rFonts w:hint="default"/>
        <w:lang w:val="en-US" w:eastAsia="en-US" w:bidi="ar-SA"/>
      </w:rPr>
    </w:lvl>
    <w:lvl w:ilvl="3" w:tplc="3EC0C7EA">
      <w:numFmt w:val="bullet"/>
      <w:lvlText w:val="•"/>
      <w:lvlJc w:val="left"/>
      <w:pPr>
        <w:ind w:left="2702" w:hanging="360"/>
      </w:pPr>
      <w:rPr>
        <w:rFonts w:hint="default"/>
        <w:lang w:val="en-US" w:eastAsia="en-US" w:bidi="ar-SA"/>
      </w:rPr>
    </w:lvl>
    <w:lvl w:ilvl="4" w:tplc="E078F184">
      <w:numFmt w:val="bullet"/>
      <w:lvlText w:val="•"/>
      <w:lvlJc w:val="left"/>
      <w:pPr>
        <w:ind w:left="3593" w:hanging="360"/>
      </w:pPr>
      <w:rPr>
        <w:rFonts w:hint="default"/>
        <w:lang w:val="en-US" w:eastAsia="en-US" w:bidi="ar-SA"/>
      </w:rPr>
    </w:lvl>
    <w:lvl w:ilvl="5" w:tplc="D5CA4D90">
      <w:numFmt w:val="bullet"/>
      <w:lvlText w:val="•"/>
      <w:lvlJc w:val="left"/>
      <w:pPr>
        <w:ind w:left="4484" w:hanging="360"/>
      </w:pPr>
      <w:rPr>
        <w:rFonts w:hint="default"/>
        <w:lang w:val="en-US" w:eastAsia="en-US" w:bidi="ar-SA"/>
      </w:rPr>
    </w:lvl>
    <w:lvl w:ilvl="6" w:tplc="1F545B82">
      <w:numFmt w:val="bullet"/>
      <w:lvlText w:val="•"/>
      <w:lvlJc w:val="left"/>
      <w:pPr>
        <w:ind w:left="5375" w:hanging="360"/>
      </w:pPr>
      <w:rPr>
        <w:rFonts w:hint="default"/>
        <w:lang w:val="en-US" w:eastAsia="en-US" w:bidi="ar-SA"/>
      </w:rPr>
    </w:lvl>
    <w:lvl w:ilvl="7" w:tplc="EC1C6BF4">
      <w:numFmt w:val="bullet"/>
      <w:lvlText w:val="•"/>
      <w:lvlJc w:val="left"/>
      <w:pPr>
        <w:ind w:left="6266" w:hanging="360"/>
      </w:pPr>
      <w:rPr>
        <w:rFonts w:hint="default"/>
        <w:lang w:val="en-US" w:eastAsia="en-US" w:bidi="ar-SA"/>
      </w:rPr>
    </w:lvl>
    <w:lvl w:ilvl="8" w:tplc="075E1372">
      <w:numFmt w:val="bullet"/>
      <w:lvlText w:val="•"/>
      <w:lvlJc w:val="left"/>
      <w:pPr>
        <w:ind w:left="7157" w:hanging="360"/>
      </w:pPr>
      <w:rPr>
        <w:rFonts w:hint="default"/>
        <w:lang w:val="en-US" w:eastAsia="en-US" w:bidi="ar-SA"/>
      </w:rPr>
    </w:lvl>
  </w:abstractNum>
  <w:num w:numId="1" w16cid:durableId="101923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5718"/>
    <w:rsid w:val="0021533E"/>
    <w:rsid w:val="006C1364"/>
    <w:rsid w:val="009A6CAE"/>
    <w:rsid w:val="00C65718"/>
    <w:rsid w:val="00ED0BE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899EFB6"/>
  <w15:docId w15:val="{F4DDA983-CDA4-4020-8D12-B8303CE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1039</Words>
  <Characters>5924</Characters>
  <DocSecurity>0</DocSecurity>
  <Lines>49</Lines>
  <Paragraphs>13</Paragraphs>
  <ScaleCrop>false</ScaleCrop>
  <Company/>
  <LinksUpToDate>false</LinksUpToDate>
  <CharactersWithSpaces>6950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