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E7C9D" w14:textId="09F21763" w:rsidR="00B65A7D" w:rsidRDefault="00000000">
      <w:pPr>
        <w:pStyle w:val="Title"/>
      </w:pPr>
      <w:r>
        <w:t>PURCHASE</w:t>
      </w:r>
      <w:r w:rsidR="00495C8C">
        <w:t>-SELL</w:t>
      </w:r>
      <w:r>
        <w:t xml:space="preserve"> REAL PROPERTY</w:t>
      </w:r>
    </w:p>
    <w:p w14:paraId="611F744A" w14:textId="77777777" w:rsidR="00B65A7D" w:rsidRDefault="00000000">
      <w:pPr>
        <w:pStyle w:val="BodyText"/>
        <w:spacing w:before="290"/>
        <w:ind w:left="602" w:right="601"/>
        <w:jc w:val="center"/>
      </w:pPr>
      <w:r>
        <w:t>Issued by Authority of Public Act 363 of 2008, State of Michigan</w:t>
      </w:r>
    </w:p>
    <w:p w14:paraId="0EBD323F" w14:textId="77777777" w:rsidR="00B65A7D" w:rsidRDefault="00B65A7D">
      <w:pPr>
        <w:pStyle w:val="BodyText"/>
        <w:rPr>
          <w:sz w:val="26"/>
        </w:rPr>
      </w:pPr>
    </w:p>
    <w:p w14:paraId="0B3D5BEE" w14:textId="77777777" w:rsidR="00B65A7D" w:rsidRDefault="00B65A7D">
      <w:pPr>
        <w:pStyle w:val="BodyText"/>
        <w:spacing w:before="5"/>
        <w:rPr>
          <w:sz w:val="25"/>
        </w:rPr>
      </w:pPr>
    </w:p>
    <w:p w14:paraId="4BFC600C" w14:textId="77777777" w:rsidR="00B65A7D" w:rsidRDefault="00000000">
      <w:pPr>
        <w:ind w:left="1200"/>
        <w:jc w:val="both"/>
      </w:pPr>
      <w:r>
        <w:rPr>
          <w:b/>
        </w:rPr>
        <w:t>THIS</w:t>
      </w:r>
      <w:r>
        <w:rPr>
          <w:b/>
          <w:spacing w:val="9"/>
        </w:rPr>
        <w:t xml:space="preserve"> </w:t>
      </w:r>
      <w:r>
        <w:rPr>
          <w:b/>
        </w:rPr>
        <w:t>OFFER</w:t>
      </w:r>
      <w:r>
        <w:rPr>
          <w:b/>
          <w:spacing w:val="9"/>
        </w:rPr>
        <w:t xml:space="preserve"> </w:t>
      </w:r>
      <w:r>
        <w:rPr>
          <w:b/>
        </w:rPr>
        <w:t>TO</w:t>
      </w:r>
      <w:r>
        <w:rPr>
          <w:b/>
          <w:spacing w:val="10"/>
        </w:rPr>
        <w:t xml:space="preserve"> </w:t>
      </w:r>
      <w:r>
        <w:rPr>
          <w:b/>
        </w:rPr>
        <w:t>PURCHASE</w:t>
      </w:r>
      <w:r>
        <w:rPr>
          <w:b/>
          <w:spacing w:val="8"/>
        </w:rPr>
        <w:t xml:space="preserve"> </w:t>
      </w:r>
      <w:r>
        <w:rPr>
          <w:b/>
        </w:rPr>
        <w:t>REAL</w:t>
      </w:r>
      <w:r>
        <w:rPr>
          <w:b/>
          <w:spacing w:val="9"/>
        </w:rPr>
        <w:t xml:space="preserve"> </w:t>
      </w:r>
      <w:r>
        <w:rPr>
          <w:b/>
        </w:rPr>
        <w:t>PROPERTY</w:t>
      </w:r>
      <w:r>
        <w:rPr>
          <w:b/>
          <w:spacing w:val="10"/>
        </w:rPr>
        <w:t xml:space="preserve"> </w:t>
      </w:r>
      <w:r>
        <w:t>(the</w:t>
      </w:r>
      <w:r>
        <w:rPr>
          <w:spacing w:val="8"/>
        </w:rPr>
        <w:t xml:space="preserve"> </w:t>
      </w:r>
      <w:r>
        <w:t>“Offer”)</w:t>
      </w:r>
      <w:r>
        <w:rPr>
          <w:spacing w:val="9"/>
        </w:rPr>
        <w:t xml:space="preserve"> </w:t>
      </w:r>
      <w:r>
        <w:t>is</w:t>
      </w:r>
      <w:r>
        <w:rPr>
          <w:spacing w:val="8"/>
        </w:rPr>
        <w:t xml:space="preserve"> </w:t>
      </w:r>
      <w:r>
        <w:t>entered</w:t>
      </w:r>
      <w:r>
        <w:rPr>
          <w:spacing w:val="9"/>
        </w:rPr>
        <w:t xml:space="preserve"> </w:t>
      </w:r>
      <w:r>
        <w:t>into</w:t>
      </w:r>
      <w:r>
        <w:rPr>
          <w:spacing w:val="8"/>
        </w:rPr>
        <w:t xml:space="preserve"> </w:t>
      </w:r>
      <w:r>
        <w:t>between</w:t>
      </w:r>
    </w:p>
    <w:p w14:paraId="2BFD9B1B" w14:textId="77777777" w:rsidR="00B65A7D" w:rsidRDefault="00000000">
      <w:pPr>
        <w:pStyle w:val="BodyText"/>
        <w:tabs>
          <w:tab w:val="left" w:pos="5042"/>
          <w:tab w:val="left" w:pos="7828"/>
        </w:tabs>
        <w:spacing w:before="55" w:line="288" w:lineRule="auto"/>
        <w:ind w:left="479" w:right="477"/>
        <w:jc w:val="both"/>
      </w:pPr>
      <w:r>
        <w:rPr>
          <w:w w:val="99"/>
          <w:u w:val="single"/>
        </w:rPr>
        <w:t xml:space="preserve"> </w:t>
      </w:r>
      <w:r>
        <w:rPr>
          <w:u w:val="single"/>
        </w:rPr>
        <w:tab/>
      </w:r>
      <w:r>
        <w:t>,</w:t>
      </w:r>
      <w:r>
        <w:rPr>
          <w:spacing w:val="32"/>
        </w:rPr>
        <w:t xml:space="preserve"> </w:t>
      </w:r>
      <w:r>
        <w:t>a</w:t>
      </w:r>
      <w:r>
        <w:rPr>
          <w:u w:val="single"/>
        </w:rPr>
        <w:t xml:space="preserve"> </w:t>
      </w:r>
      <w:r>
        <w:rPr>
          <w:u w:val="single"/>
        </w:rPr>
        <w:tab/>
      </w:r>
      <w:r>
        <w:t xml:space="preserve">, (the “Buyer”), </w:t>
      </w:r>
      <w:r>
        <w:rPr>
          <w:spacing w:val="-5"/>
        </w:rPr>
        <w:t xml:space="preserve">and </w:t>
      </w:r>
      <w:r>
        <w:t xml:space="preserve">the </w:t>
      </w:r>
      <w:r>
        <w:rPr>
          <w:u w:val="single"/>
        </w:rPr>
        <w:t>State of Michigan</w:t>
      </w:r>
      <w:r>
        <w:t xml:space="preserve"> (the “Seller”). Buyer agrees to purchase from Seller the land </w:t>
      </w:r>
      <w:proofErr w:type="gramStart"/>
      <w:r>
        <w:t>including  any</w:t>
      </w:r>
      <w:proofErr w:type="gramEnd"/>
      <w:r>
        <w:t xml:space="preserve">  </w:t>
      </w:r>
      <w:r>
        <w:rPr>
          <w:spacing w:val="16"/>
        </w:rPr>
        <w:t xml:space="preserve"> </w:t>
      </w:r>
      <w:r>
        <w:t xml:space="preserve">structures  </w:t>
      </w:r>
      <w:r>
        <w:rPr>
          <w:spacing w:val="17"/>
        </w:rPr>
        <w:t xml:space="preserve"> </w:t>
      </w:r>
      <w:r>
        <w:t xml:space="preserve">and/or  </w:t>
      </w:r>
      <w:r>
        <w:rPr>
          <w:spacing w:val="17"/>
        </w:rPr>
        <w:t xml:space="preserve"> </w:t>
      </w:r>
      <w:r>
        <w:t xml:space="preserve">improvements  </w:t>
      </w:r>
      <w:r>
        <w:rPr>
          <w:spacing w:val="17"/>
        </w:rPr>
        <w:t xml:space="preserve"> </w:t>
      </w:r>
      <w:r>
        <w:t xml:space="preserve">(the  </w:t>
      </w:r>
      <w:r>
        <w:rPr>
          <w:spacing w:val="18"/>
        </w:rPr>
        <w:t xml:space="preserve"> </w:t>
      </w:r>
      <w:r>
        <w:t xml:space="preserve">“Property”)  </w:t>
      </w:r>
      <w:r>
        <w:rPr>
          <w:spacing w:val="17"/>
        </w:rPr>
        <w:t xml:space="preserve"> </w:t>
      </w:r>
      <w:r>
        <w:t xml:space="preserve">located  </w:t>
      </w:r>
      <w:r>
        <w:rPr>
          <w:spacing w:val="17"/>
        </w:rPr>
        <w:t xml:space="preserve"> </w:t>
      </w:r>
      <w:r>
        <w:t xml:space="preserve">in  </w:t>
      </w:r>
      <w:r>
        <w:rPr>
          <w:spacing w:val="17"/>
        </w:rPr>
        <w:t xml:space="preserve"> </w:t>
      </w:r>
      <w:r>
        <w:t xml:space="preserve">the  </w:t>
      </w:r>
      <w:r>
        <w:rPr>
          <w:spacing w:val="17"/>
        </w:rPr>
        <w:t xml:space="preserve"> </w:t>
      </w:r>
      <w:r>
        <w:t xml:space="preserve">Township  </w:t>
      </w:r>
      <w:r>
        <w:rPr>
          <w:spacing w:val="18"/>
        </w:rPr>
        <w:t xml:space="preserve"> </w:t>
      </w:r>
      <w:r>
        <w:t>of</w:t>
      </w:r>
    </w:p>
    <w:p w14:paraId="3B34201E" w14:textId="77777777" w:rsidR="00B65A7D" w:rsidRDefault="00000000">
      <w:pPr>
        <w:pStyle w:val="BodyText"/>
        <w:tabs>
          <w:tab w:val="left" w:pos="2280"/>
          <w:tab w:val="left" w:pos="5852"/>
        </w:tabs>
        <w:spacing w:before="4" w:line="290" w:lineRule="auto"/>
        <w:ind w:left="480" w:right="477"/>
        <w:jc w:val="both"/>
      </w:pPr>
      <w:r>
        <w:rPr>
          <w:w w:val="99"/>
          <w:u w:val="single"/>
        </w:rPr>
        <w:t xml:space="preserve"> </w:t>
      </w:r>
      <w:r>
        <w:rPr>
          <w:u w:val="single"/>
        </w:rPr>
        <w:tab/>
      </w:r>
      <w:r>
        <w:t>,</w:t>
      </w:r>
      <w:r>
        <w:rPr>
          <w:spacing w:val="8"/>
        </w:rPr>
        <w:t xml:space="preserve"> </w:t>
      </w:r>
      <w:r>
        <w:t>County</w:t>
      </w:r>
      <w:r>
        <w:rPr>
          <w:spacing w:val="8"/>
        </w:rPr>
        <w:t xml:space="preserve"> </w:t>
      </w:r>
      <w:r>
        <w:t>of</w:t>
      </w:r>
      <w:r>
        <w:rPr>
          <w:u w:val="single"/>
        </w:rPr>
        <w:t xml:space="preserve"> </w:t>
      </w:r>
      <w:r>
        <w:rPr>
          <w:u w:val="single"/>
        </w:rPr>
        <w:tab/>
      </w:r>
      <w:r>
        <w:t>, State of Michigan, commonly known as surplus</w:t>
      </w:r>
      <w:r>
        <w:rPr>
          <w:spacing w:val="55"/>
        </w:rPr>
        <w:t xml:space="preserve"> </w:t>
      </w:r>
      <w:r>
        <w:t>Michigan</w:t>
      </w:r>
      <w:r>
        <w:rPr>
          <w:spacing w:val="55"/>
        </w:rPr>
        <w:t xml:space="preserve"> </w:t>
      </w:r>
      <w:r>
        <w:t>Public</w:t>
      </w:r>
      <w:r>
        <w:rPr>
          <w:spacing w:val="55"/>
        </w:rPr>
        <w:t xml:space="preserve"> </w:t>
      </w:r>
      <w:r>
        <w:t>Safety</w:t>
      </w:r>
      <w:r>
        <w:rPr>
          <w:spacing w:val="55"/>
        </w:rPr>
        <w:t xml:space="preserve"> </w:t>
      </w:r>
      <w:r>
        <w:t>Communication</w:t>
      </w:r>
      <w:r>
        <w:rPr>
          <w:spacing w:val="53"/>
        </w:rPr>
        <w:t xml:space="preserve"> </w:t>
      </w:r>
      <w:r>
        <w:t>System</w:t>
      </w:r>
      <w:r>
        <w:rPr>
          <w:spacing w:val="57"/>
        </w:rPr>
        <w:t xml:space="preserve"> </w:t>
      </w:r>
      <w:r>
        <w:t>(MPSCS)</w:t>
      </w:r>
      <w:r>
        <w:rPr>
          <w:spacing w:val="56"/>
        </w:rPr>
        <w:t xml:space="preserve"> </w:t>
      </w:r>
      <w:r>
        <w:t>Surplus</w:t>
      </w:r>
      <w:r>
        <w:rPr>
          <w:spacing w:val="55"/>
        </w:rPr>
        <w:t xml:space="preserve"> </w:t>
      </w:r>
      <w:r>
        <w:t>Tower</w:t>
      </w:r>
      <w:r>
        <w:rPr>
          <w:spacing w:val="56"/>
        </w:rPr>
        <w:t xml:space="preserve"> </w:t>
      </w:r>
      <w:r>
        <w:t>Site,</w:t>
      </w:r>
      <w:r>
        <w:rPr>
          <w:spacing w:val="55"/>
        </w:rPr>
        <w:t xml:space="preserve"> </w:t>
      </w:r>
      <w:r>
        <w:t>parcel</w:t>
      </w:r>
    </w:p>
    <w:p w14:paraId="59C0F969" w14:textId="77777777" w:rsidR="00B65A7D" w:rsidRDefault="00000000">
      <w:pPr>
        <w:pStyle w:val="BodyText"/>
        <w:tabs>
          <w:tab w:val="left" w:pos="1319"/>
        </w:tabs>
        <w:spacing w:line="290" w:lineRule="auto"/>
        <w:ind w:left="480" w:right="476"/>
        <w:jc w:val="both"/>
      </w:pPr>
      <w:r>
        <w:rPr>
          <w:w w:val="99"/>
          <w:u w:val="single"/>
        </w:rPr>
        <w:t xml:space="preserve"> </w:t>
      </w:r>
      <w:r>
        <w:rPr>
          <w:u w:val="single"/>
        </w:rPr>
        <w:tab/>
      </w:r>
      <w:r>
        <w:t>, containing</w:t>
      </w:r>
      <w:r>
        <w:rPr>
          <w:u w:val="single"/>
        </w:rPr>
        <w:t xml:space="preserve">         </w:t>
      </w:r>
      <w:r>
        <w:t xml:space="preserve"> acres</w:t>
      </w:r>
      <w:proofErr w:type="gramStart"/>
      <w:r>
        <w:t>, more or less, and</w:t>
      </w:r>
      <w:proofErr w:type="gramEnd"/>
      <w:r>
        <w:t xml:space="preserve"> legally described on the attached Exhibit   A, under the following terms and</w:t>
      </w:r>
      <w:r>
        <w:rPr>
          <w:spacing w:val="-2"/>
        </w:rPr>
        <w:t xml:space="preserve"> </w:t>
      </w:r>
      <w:r>
        <w:t>conditions:</w:t>
      </w:r>
    </w:p>
    <w:p w14:paraId="5B2D1B2B" w14:textId="77777777" w:rsidR="00B65A7D" w:rsidRDefault="00B65A7D">
      <w:pPr>
        <w:pStyle w:val="BodyText"/>
        <w:spacing w:before="7"/>
        <w:rPr>
          <w:sz w:val="21"/>
        </w:rPr>
      </w:pPr>
    </w:p>
    <w:p w14:paraId="6C781B48" w14:textId="77777777" w:rsidR="00B65A7D" w:rsidRDefault="00000000">
      <w:pPr>
        <w:pStyle w:val="ListParagraph"/>
        <w:numPr>
          <w:ilvl w:val="0"/>
          <w:numId w:val="7"/>
        </w:numPr>
        <w:tabs>
          <w:tab w:val="left" w:pos="1170"/>
          <w:tab w:val="left" w:pos="4018"/>
        </w:tabs>
        <w:ind w:right="0"/>
        <w:jc w:val="both"/>
      </w:pPr>
      <w:r>
        <w:rPr>
          <w:b/>
          <w:u w:val="thick"/>
        </w:rPr>
        <w:t xml:space="preserve">Purchase     </w:t>
      </w:r>
      <w:r>
        <w:rPr>
          <w:b/>
          <w:spacing w:val="6"/>
          <w:u w:val="thick"/>
        </w:rPr>
        <w:t xml:space="preserve"> </w:t>
      </w:r>
      <w:r>
        <w:rPr>
          <w:b/>
          <w:u w:val="thick"/>
        </w:rPr>
        <w:t>Price</w:t>
      </w:r>
      <w:r>
        <w:t>.</w:t>
      </w:r>
      <w:r>
        <w:tab/>
        <w:t>Buyer shall pay to Seller the sum</w:t>
      </w:r>
      <w:r>
        <w:rPr>
          <w:spacing w:val="25"/>
        </w:rPr>
        <w:t xml:space="preserve"> </w:t>
      </w:r>
      <w:r>
        <w:t>of</w:t>
      </w:r>
    </w:p>
    <w:p w14:paraId="56BB911E" w14:textId="77777777" w:rsidR="00B65A7D" w:rsidRDefault="00000000">
      <w:pPr>
        <w:pStyle w:val="BodyText"/>
        <w:tabs>
          <w:tab w:val="left" w:pos="4653"/>
          <w:tab w:val="left" w:pos="7694"/>
        </w:tabs>
        <w:spacing w:before="55" w:line="288" w:lineRule="auto"/>
        <w:ind w:left="1169" w:right="476"/>
        <w:jc w:val="both"/>
      </w:pPr>
      <w:r>
        <w:rPr>
          <w:w w:val="99"/>
          <w:u w:val="single"/>
        </w:rPr>
        <w:t xml:space="preserve"> </w:t>
      </w:r>
      <w:r>
        <w:rPr>
          <w:u w:val="single"/>
        </w:rPr>
        <w:tab/>
      </w:r>
      <w:r>
        <w:t xml:space="preserve">  </w:t>
      </w:r>
      <w:r>
        <w:rPr>
          <w:spacing w:val="-19"/>
        </w:rPr>
        <w:t xml:space="preserve"> </w:t>
      </w:r>
      <w:proofErr w:type="gramStart"/>
      <w:r>
        <w:t xml:space="preserve">Dollars </w:t>
      </w:r>
      <w:r>
        <w:rPr>
          <w:spacing w:val="47"/>
        </w:rPr>
        <w:t xml:space="preserve"> </w:t>
      </w:r>
      <w:r>
        <w:t>(</w:t>
      </w:r>
      <w:proofErr w:type="gramEnd"/>
      <w:r>
        <w:t>$</w:t>
      </w:r>
      <w:r>
        <w:rPr>
          <w:u w:val="single"/>
        </w:rPr>
        <w:t xml:space="preserve"> </w:t>
      </w:r>
      <w:r>
        <w:rPr>
          <w:u w:val="single"/>
        </w:rPr>
        <w:tab/>
      </w:r>
      <w:r>
        <w:t xml:space="preserve">) at Closing. </w:t>
      </w:r>
      <w:r>
        <w:rPr>
          <w:spacing w:val="-5"/>
        </w:rPr>
        <w:t xml:space="preserve">The </w:t>
      </w:r>
      <w:r>
        <w:t>Property is subject to all applicable building and use restrictions, liens, encumbrances, charges, title exceptions, and easements, if any, affecting the</w:t>
      </w:r>
      <w:r>
        <w:rPr>
          <w:spacing w:val="-7"/>
        </w:rPr>
        <w:t xml:space="preserve"> </w:t>
      </w:r>
      <w:r>
        <w:t>Property.</w:t>
      </w:r>
    </w:p>
    <w:p w14:paraId="74BAFE64" w14:textId="77777777" w:rsidR="00B65A7D" w:rsidRDefault="00B65A7D">
      <w:pPr>
        <w:pStyle w:val="BodyText"/>
        <w:spacing w:before="9"/>
        <w:rPr>
          <w:sz w:val="26"/>
        </w:rPr>
      </w:pPr>
    </w:p>
    <w:p w14:paraId="44BE4202" w14:textId="77777777" w:rsidR="00B65A7D" w:rsidRDefault="00000000">
      <w:pPr>
        <w:pStyle w:val="ListParagraph"/>
        <w:numPr>
          <w:ilvl w:val="0"/>
          <w:numId w:val="7"/>
        </w:numPr>
        <w:tabs>
          <w:tab w:val="left" w:pos="1170"/>
        </w:tabs>
        <w:spacing w:before="1" w:line="290" w:lineRule="auto"/>
        <w:jc w:val="both"/>
      </w:pPr>
      <w:r>
        <w:rPr>
          <w:b/>
          <w:u w:val="thick"/>
        </w:rPr>
        <w:t>Irrevocable Offer</w:t>
      </w:r>
      <w:r>
        <w:t>. This Offer shall be irrevocable except as set forth in Section 6 with respect to cancellation during the Inspection</w:t>
      </w:r>
      <w:r>
        <w:rPr>
          <w:spacing w:val="-4"/>
        </w:rPr>
        <w:t xml:space="preserve"> </w:t>
      </w:r>
      <w:r>
        <w:t>Period.</w:t>
      </w:r>
    </w:p>
    <w:p w14:paraId="51F70DFC" w14:textId="77777777" w:rsidR="00B65A7D" w:rsidRDefault="00B65A7D">
      <w:pPr>
        <w:pStyle w:val="BodyText"/>
        <w:spacing w:before="3"/>
        <w:rPr>
          <w:sz w:val="26"/>
        </w:rPr>
      </w:pPr>
    </w:p>
    <w:p w14:paraId="0DE04C6C" w14:textId="77777777" w:rsidR="00B65A7D" w:rsidRDefault="00000000">
      <w:pPr>
        <w:pStyle w:val="ListParagraph"/>
        <w:numPr>
          <w:ilvl w:val="1"/>
          <w:numId w:val="7"/>
        </w:numPr>
        <w:tabs>
          <w:tab w:val="left" w:pos="1620"/>
        </w:tabs>
        <w:spacing w:line="290" w:lineRule="auto"/>
        <w:ind w:right="478"/>
        <w:jc w:val="both"/>
      </w:pPr>
      <w:r>
        <w:t>The Seller, by executing the acceptance portion hereof and depositing the same in the U.S. mail, addressed to Buyer per Section 12. Notices, of this Offer, shall cause this Offer, without further action of either party, to become a binding contract for the sale of</w:t>
      </w:r>
      <w:r>
        <w:rPr>
          <w:spacing w:val="-3"/>
        </w:rPr>
        <w:t xml:space="preserve"> </w:t>
      </w:r>
      <w:r>
        <w:t>Property.</w:t>
      </w:r>
    </w:p>
    <w:p w14:paraId="70E096D6" w14:textId="77777777" w:rsidR="00B65A7D" w:rsidRDefault="00B65A7D">
      <w:pPr>
        <w:pStyle w:val="BodyText"/>
        <w:spacing w:before="2"/>
        <w:rPr>
          <w:sz w:val="26"/>
        </w:rPr>
      </w:pPr>
    </w:p>
    <w:p w14:paraId="73077425" w14:textId="77777777" w:rsidR="00B65A7D" w:rsidRDefault="00000000">
      <w:pPr>
        <w:pStyle w:val="ListParagraph"/>
        <w:numPr>
          <w:ilvl w:val="0"/>
          <w:numId w:val="7"/>
        </w:numPr>
        <w:tabs>
          <w:tab w:val="left" w:pos="1170"/>
        </w:tabs>
        <w:spacing w:line="290" w:lineRule="auto"/>
        <w:ind w:right="477"/>
        <w:jc w:val="both"/>
      </w:pPr>
      <w:r>
        <w:rPr>
          <w:b/>
          <w:u w:val="thick"/>
        </w:rPr>
        <w:t>Approvals</w:t>
      </w:r>
      <w:r>
        <w:t>. Notwithstanding any other provision of this Offer, Buyer acknowledges that sale of the Property must be approved by the State Administrative Board prior to Closing. Seller makes no representation that the State Administrative Board will approve this</w:t>
      </w:r>
      <w:r>
        <w:rPr>
          <w:spacing w:val="-2"/>
        </w:rPr>
        <w:t xml:space="preserve"> </w:t>
      </w:r>
      <w:r>
        <w:t>Offer.</w:t>
      </w:r>
    </w:p>
    <w:p w14:paraId="7FFF9890" w14:textId="77777777" w:rsidR="00B65A7D" w:rsidRDefault="00B65A7D">
      <w:pPr>
        <w:pStyle w:val="BodyText"/>
        <w:rPr>
          <w:sz w:val="26"/>
        </w:rPr>
      </w:pPr>
    </w:p>
    <w:p w14:paraId="0B8CC686" w14:textId="77777777" w:rsidR="00B65A7D" w:rsidRDefault="00000000">
      <w:pPr>
        <w:pStyle w:val="ListParagraph"/>
        <w:numPr>
          <w:ilvl w:val="0"/>
          <w:numId w:val="7"/>
        </w:numPr>
        <w:tabs>
          <w:tab w:val="left" w:pos="1170"/>
        </w:tabs>
        <w:spacing w:line="290" w:lineRule="auto"/>
        <w:ind w:left="1170" w:right="478" w:hanging="691"/>
        <w:jc w:val="both"/>
      </w:pPr>
      <w:r>
        <w:rPr>
          <w:b/>
          <w:u w:val="thick"/>
        </w:rPr>
        <w:t>Earnest Money</w:t>
      </w:r>
      <w:r>
        <w:t xml:space="preserve">. Upon execution of this Offer, the Buyer shall deliver an </w:t>
      </w:r>
      <w:proofErr w:type="gramStart"/>
      <w:r>
        <w:t>earnest  money</w:t>
      </w:r>
      <w:proofErr w:type="gramEnd"/>
      <w:r>
        <w:t xml:space="preserve"> deposit in the form of a certified check or cashier’s check made payable to the State of Michigan, in the amount of ten percent (10%) of the sales price (the “Earnest Money”). The Earnest Money shall be credited to the Purchase Price at Closing. Buyer shall not be entitled to any interest earned on the Earnest</w:t>
      </w:r>
      <w:r>
        <w:rPr>
          <w:spacing w:val="-14"/>
        </w:rPr>
        <w:t xml:space="preserve"> </w:t>
      </w:r>
      <w:r>
        <w:t>Money.</w:t>
      </w:r>
    </w:p>
    <w:p w14:paraId="32A8C00C" w14:textId="77777777" w:rsidR="00B65A7D" w:rsidRDefault="00B65A7D">
      <w:pPr>
        <w:pStyle w:val="BodyText"/>
        <w:rPr>
          <w:sz w:val="26"/>
        </w:rPr>
      </w:pPr>
    </w:p>
    <w:p w14:paraId="0EDC5D23" w14:textId="77777777" w:rsidR="00B65A7D" w:rsidRDefault="00000000">
      <w:pPr>
        <w:pStyle w:val="ListParagraph"/>
        <w:numPr>
          <w:ilvl w:val="1"/>
          <w:numId w:val="7"/>
        </w:numPr>
        <w:tabs>
          <w:tab w:val="left" w:pos="1620"/>
        </w:tabs>
        <w:spacing w:line="288" w:lineRule="auto"/>
        <w:ind w:right="478"/>
        <w:jc w:val="both"/>
      </w:pPr>
      <w:r>
        <w:t xml:space="preserve">Upon acceptance of this Offer, fifty percent (50%) of the Earnest Money is immediately non-refundable. Buyer acknowledges that the Earnest Money is deemed </w:t>
      </w:r>
      <w:proofErr w:type="gramStart"/>
      <w:r>
        <w:t>non-refundable</w:t>
      </w:r>
      <w:proofErr w:type="gramEnd"/>
      <w:r>
        <w:t xml:space="preserve"> and the Buyer shall have no right, claim or interest in or to such Earnest Money. Buyer further acknowledges that the balance of the Earnest Money deposit shall only be refundable under the conditions set forth in Section 6 and</w:t>
      </w:r>
      <w:r>
        <w:rPr>
          <w:spacing w:val="51"/>
        </w:rPr>
        <w:t xml:space="preserve"> </w:t>
      </w:r>
      <w:r>
        <w:t>that</w:t>
      </w:r>
      <w:r>
        <w:rPr>
          <w:spacing w:val="50"/>
        </w:rPr>
        <w:t xml:space="preserve"> </w:t>
      </w:r>
      <w:r>
        <w:t>the</w:t>
      </w:r>
      <w:r>
        <w:rPr>
          <w:spacing w:val="51"/>
        </w:rPr>
        <w:t xml:space="preserve"> </w:t>
      </w:r>
      <w:r>
        <w:t>full</w:t>
      </w:r>
      <w:r>
        <w:rPr>
          <w:spacing w:val="51"/>
        </w:rPr>
        <w:t xml:space="preserve"> </w:t>
      </w:r>
      <w:r>
        <w:t>amount</w:t>
      </w:r>
      <w:r>
        <w:rPr>
          <w:spacing w:val="51"/>
        </w:rPr>
        <w:t xml:space="preserve"> </w:t>
      </w:r>
      <w:r>
        <w:t>of</w:t>
      </w:r>
      <w:r>
        <w:rPr>
          <w:spacing w:val="51"/>
        </w:rPr>
        <w:t xml:space="preserve"> </w:t>
      </w:r>
      <w:r>
        <w:t>the</w:t>
      </w:r>
      <w:r>
        <w:rPr>
          <w:spacing w:val="51"/>
        </w:rPr>
        <w:t xml:space="preserve"> </w:t>
      </w:r>
      <w:r>
        <w:t>Earnest</w:t>
      </w:r>
      <w:r>
        <w:rPr>
          <w:spacing w:val="51"/>
        </w:rPr>
        <w:t xml:space="preserve"> </w:t>
      </w:r>
      <w:r>
        <w:t>Money</w:t>
      </w:r>
      <w:r>
        <w:rPr>
          <w:spacing w:val="51"/>
        </w:rPr>
        <w:t xml:space="preserve"> </w:t>
      </w:r>
      <w:r>
        <w:t>is</w:t>
      </w:r>
      <w:r>
        <w:rPr>
          <w:spacing w:val="51"/>
        </w:rPr>
        <w:t xml:space="preserve"> </w:t>
      </w:r>
      <w:r>
        <w:t>non-refundable</w:t>
      </w:r>
      <w:r>
        <w:rPr>
          <w:spacing w:val="51"/>
        </w:rPr>
        <w:t xml:space="preserve"> </w:t>
      </w:r>
      <w:r>
        <w:t>as</w:t>
      </w:r>
      <w:r>
        <w:rPr>
          <w:spacing w:val="51"/>
        </w:rPr>
        <w:t xml:space="preserve"> </w:t>
      </w:r>
      <w:r>
        <w:t>liquidated</w:t>
      </w:r>
    </w:p>
    <w:p w14:paraId="36EDB3D9" w14:textId="77777777" w:rsidR="00B65A7D" w:rsidRDefault="00B65A7D">
      <w:pPr>
        <w:spacing w:line="288" w:lineRule="auto"/>
        <w:jc w:val="both"/>
        <w:sectPr w:rsidR="00B65A7D">
          <w:footerReference w:type="default" r:id="rId7"/>
          <w:type w:val="continuous"/>
          <w:pgSz w:w="12240" w:h="15840"/>
          <w:pgMar w:top="640" w:right="960" w:bottom="540" w:left="960" w:header="720" w:footer="345" w:gutter="0"/>
          <w:pgNumType w:start="1"/>
          <w:cols w:space="720"/>
        </w:sectPr>
      </w:pPr>
    </w:p>
    <w:p w14:paraId="58196525" w14:textId="77777777" w:rsidR="00B65A7D" w:rsidRDefault="00000000">
      <w:pPr>
        <w:pStyle w:val="BodyText"/>
        <w:spacing w:before="75" w:line="290" w:lineRule="auto"/>
        <w:ind w:left="1620" w:right="420"/>
      </w:pPr>
      <w:r>
        <w:lastRenderedPageBreak/>
        <w:t>damages in the event of default or failure by Buyer to perform any of its obligations under the terms of this Offer.</w:t>
      </w:r>
    </w:p>
    <w:p w14:paraId="614A2A0F" w14:textId="77777777" w:rsidR="00B65A7D" w:rsidRDefault="00000000">
      <w:pPr>
        <w:pStyle w:val="BodyText"/>
        <w:spacing w:line="290" w:lineRule="auto"/>
        <w:ind w:left="1649" w:right="420"/>
      </w:pPr>
      <w:proofErr w:type="gramStart"/>
      <w:r>
        <w:t>In the event that</w:t>
      </w:r>
      <w:proofErr w:type="gramEnd"/>
      <w:r>
        <w:t xml:space="preserve"> the State Administrative Board does not approve the transaction the Earnest Money shall be returned in its entirety to the Buyer.</w:t>
      </w:r>
    </w:p>
    <w:p w14:paraId="753C77AF" w14:textId="77777777" w:rsidR="00B65A7D" w:rsidRDefault="00B65A7D">
      <w:pPr>
        <w:pStyle w:val="BodyText"/>
        <w:spacing w:before="1"/>
        <w:rPr>
          <w:sz w:val="26"/>
        </w:rPr>
      </w:pPr>
    </w:p>
    <w:p w14:paraId="2BC8668B" w14:textId="77777777" w:rsidR="00B65A7D" w:rsidRDefault="00000000">
      <w:pPr>
        <w:pStyle w:val="ListParagraph"/>
        <w:numPr>
          <w:ilvl w:val="0"/>
          <w:numId w:val="7"/>
        </w:numPr>
        <w:tabs>
          <w:tab w:val="left" w:pos="1020"/>
        </w:tabs>
        <w:spacing w:line="290" w:lineRule="auto"/>
        <w:ind w:left="1019" w:right="481" w:hanging="360"/>
        <w:jc w:val="left"/>
      </w:pPr>
      <w:r>
        <w:rPr>
          <w:b/>
          <w:u w:val="thick"/>
        </w:rPr>
        <w:t>Closing</w:t>
      </w:r>
      <w:r>
        <w:t>. The Closing shall occur at a location and time agreed upon by both the Seller and</w:t>
      </w:r>
      <w:r>
        <w:rPr>
          <w:spacing w:val="-4"/>
        </w:rPr>
        <w:t xml:space="preserve"> </w:t>
      </w:r>
      <w:r>
        <w:t>Buyer,</w:t>
      </w:r>
      <w:r>
        <w:rPr>
          <w:spacing w:val="-3"/>
        </w:rPr>
        <w:t xml:space="preserve"> </w:t>
      </w:r>
      <w:r>
        <w:t>not</w:t>
      </w:r>
      <w:r>
        <w:rPr>
          <w:spacing w:val="-4"/>
        </w:rPr>
        <w:t xml:space="preserve"> </w:t>
      </w:r>
      <w:r>
        <w:t>more</w:t>
      </w:r>
      <w:r>
        <w:rPr>
          <w:spacing w:val="-4"/>
        </w:rPr>
        <w:t xml:space="preserve"> </w:t>
      </w:r>
      <w:r>
        <w:t>than</w:t>
      </w:r>
      <w:r>
        <w:rPr>
          <w:spacing w:val="-4"/>
        </w:rPr>
        <w:t xml:space="preserve"> </w:t>
      </w:r>
      <w:r>
        <w:t>thirty</w:t>
      </w:r>
      <w:r>
        <w:rPr>
          <w:spacing w:val="-4"/>
        </w:rPr>
        <w:t xml:space="preserve"> </w:t>
      </w:r>
      <w:r>
        <w:t>(30)</w:t>
      </w:r>
      <w:r>
        <w:rPr>
          <w:spacing w:val="-3"/>
        </w:rPr>
        <w:t xml:space="preserve"> </w:t>
      </w:r>
      <w:r>
        <w:t>calendar</w:t>
      </w:r>
      <w:r>
        <w:rPr>
          <w:spacing w:val="-4"/>
        </w:rPr>
        <w:t xml:space="preserve"> </w:t>
      </w:r>
      <w:r>
        <w:t>days</w:t>
      </w:r>
      <w:r>
        <w:rPr>
          <w:spacing w:val="-4"/>
        </w:rPr>
        <w:t xml:space="preserve"> </w:t>
      </w:r>
      <w:r>
        <w:t>after</w:t>
      </w:r>
      <w:r>
        <w:rPr>
          <w:spacing w:val="-3"/>
        </w:rPr>
        <w:t xml:space="preserve"> </w:t>
      </w:r>
      <w:r>
        <w:t>the</w:t>
      </w:r>
      <w:r>
        <w:rPr>
          <w:spacing w:val="-4"/>
        </w:rPr>
        <w:t xml:space="preserve"> </w:t>
      </w:r>
      <w:r>
        <w:t>end</w:t>
      </w:r>
      <w:r>
        <w:rPr>
          <w:spacing w:val="-3"/>
        </w:rPr>
        <w:t xml:space="preserve"> </w:t>
      </w:r>
      <w:r>
        <w:t>of</w:t>
      </w:r>
      <w:r>
        <w:rPr>
          <w:spacing w:val="-3"/>
        </w:rPr>
        <w:t xml:space="preserve"> </w:t>
      </w:r>
      <w:r>
        <w:t>the</w:t>
      </w:r>
      <w:r>
        <w:rPr>
          <w:spacing w:val="-3"/>
        </w:rPr>
        <w:t xml:space="preserve"> </w:t>
      </w:r>
      <w:r>
        <w:t>Inspection</w:t>
      </w:r>
      <w:r>
        <w:rPr>
          <w:spacing w:val="-2"/>
        </w:rPr>
        <w:t xml:space="preserve"> </w:t>
      </w:r>
      <w:r>
        <w:t>Period.</w:t>
      </w:r>
    </w:p>
    <w:p w14:paraId="4212A09D" w14:textId="77777777" w:rsidR="00B65A7D" w:rsidRDefault="00B65A7D">
      <w:pPr>
        <w:pStyle w:val="BodyText"/>
        <w:spacing w:before="3"/>
        <w:rPr>
          <w:sz w:val="26"/>
        </w:rPr>
      </w:pPr>
    </w:p>
    <w:p w14:paraId="5FA870C3" w14:textId="77777777" w:rsidR="00B65A7D" w:rsidRDefault="00000000">
      <w:pPr>
        <w:pStyle w:val="ListParagraph"/>
        <w:numPr>
          <w:ilvl w:val="1"/>
          <w:numId w:val="6"/>
        </w:numPr>
        <w:tabs>
          <w:tab w:val="left" w:pos="1633"/>
        </w:tabs>
        <w:spacing w:line="290" w:lineRule="auto"/>
        <w:ind w:right="481"/>
        <w:jc w:val="both"/>
      </w:pPr>
      <w:r>
        <w:t>Closing shall be contingent upon receiving approval from the State Administrative Board.</w:t>
      </w:r>
    </w:p>
    <w:p w14:paraId="5BFADEDA" w14:textId="77777777" w:rsidR="00B65A7D" w:rsidRDefault="00B65A7D">
      <w:pPr>
        <w:pStyle w:val="BodyText"/>
        <w:spacing w:before="4"/>
        <w:rPr>
          <w:sz w:val="26"/>
        </w:rPr>
      </w:pPr>
    </w:p>
    <w:p w14:paraId="42442E42" w14:textId="77777777" w:rsidR="00B65A7D" w:rsidRDefault="00000000">
      <w:pPr>
        <w:pStyle w:val="ListParagraph"/>
        <w:numPr>
          <w:ilvl w:val="1"/>
          <w:numId w:val="6"/>
        </w:numPr>
        <w:tabs>
          <w:tab w:val="left" w:pos="1633"/>
        </w:tabs>
        <w:spacing w:line="290" w:lineRule="auto"/>
        <w:jc w:val="both"/>
      </w:pPr>
      <w:r>
        <w:t xml:space="preserve">The Quitclaim Deed will be prepared by Seller, all other closing documents will be prepared by the buyer. Closing costs and special assessments, if any, will be </w:t>
      </w:r>
      <w:proofErr w:type="gramStart"/>
      <w:r>
        <w:t>paid  by</w:t>
      </w:r>
      <w:proofErr w:type="gramEnd"/>
      <w:r>
        <w:rPr>
          <w:spacing w:val="-2"/>
        </w:rPr>
        <w:t xml:space="preserve"> </w:t>
      </w:r>
      <w:r>
        <w:t>Buyer.</w:t>
      </w:r>
    </w:p>
    <w:p w14:paraId="4CAF6461" w14:textId="77777777" w:rsidR="00B65A7D" w:rsidRDefault="00B65A7D">
      <w:pPr>
        <w:pStyle w:val="BodyText"/>
        <w:spacing w:before="2"/>
        <w:rPr>
          <w:sz w:val="26"/>
        </w:rPr>
      </w:pPr>
    </w:p>
    <w:p w14:paraId="7FAAC53C" w14:textId="77777777" w:rsidR="00B65A7D" w:rsidRDefault="00000000">
      <w:pPr>
        <w:pStyle w:val="ListParagraph"/>
        <w:numPr>
          <w:ilvl w:val="1"/>
          <w:numId w:val="6"/>
        </w:numPr>
        <w:tabs>
          <w:tab w:val="left" w:pos="1633"/>
        </w:tabs>
        <w:spacing w:line="290" w:lineRule="auto"/>
        <w:ind w:right="479"/>
        <w:jc w:val="both"/>
      </w:pPr>
      <w:r>
        <w:t xml:space="preserve">At Closing, after receipt of the balance of the Purchase Price in the form of a certified check, cashier’s check or electronic funds from Buyer, Seller shall convey title to the Property by Quitclaim Deed, prepared and approved by the Attorney General, subject to any liens, charges, actions, encumbrances, restrictive </w:t>
      </w:r>
      <w:proofErr w:type="gramStart"/>
      <w:r>
        <w:t>covenant</w:t>
      </w:r>
      <w:proofErr w:type="gramEnd"/>
      <w:r>
        <w:t xml:space="preserve"> and title exceptions, and subject to the provisions of Public Act 363 of</w:t>
      </w:r>
      <w:r>
        <w:rPr>
          <w:spacing w:val="-22"/>
        </w:rPr>
        <w:t xml:space="preserve"> </w:t>
      </w:r>
      <w:r>
        <w:t>2008.</w:t>
      </w:r>
    </w:p>
    <w:p w14:paraId="555D937E" w14:textId="77777777" w:rsidR="00B65A7D" w:rsidRDefault="00B65A7D">
      <w:pPr>
        <w:pStyle w:val="BodyText"/>
        <w:rPr>
          <w:sz w:val="26"/>
        </w:rPr>
      </w:pPr>
    </w:p>
    <w:p w14:paraId="01F03CFE" w14:textId="77777777" w:rsidR="00B65A7D" w:rsidRDefault="00000000">
      <w:pPr>
        <w:pStyle w:val="ListParagraph"/>
        <w:numPr>
          <w:ilvl w:val="1"/>
          <w:numId w:val="6"/>
        </w:numPr>
        <w:tabs>
          <w:tab w:val="left" w:pos="1633"/>
        </w:tabs>
        <w:spacing w:line="290" w:lineRule="auto"/>
        <w:ind w:right="477"/>
        <w:jc w:val="both"/>
      </w:pPr>
      <w:r>
        <w:t>The execution and delivery of the Quitclaim Deed by the Seller shall be deemed to be in full performance and discharge of all the terms and conditions of this Offer to be observed or performed by Seller, except those that are stated expressly to survive the</w:t>
      </w:r>
      <w:r>
        <w:rPr>
          <w:spacing w:val="-1"/>
        </w:rPr>
        <w:t xml:space="preserve"> </w:t>
      </w:r>
      <w:r>
        <w:t>Closing.</w:t>
      </w:r>
    </w:p>
    <w:p w14:paraId="7860852E" w14:textId="77777777" w:rsidR="00B65A7D" w:rsidRDefault="00B65A7D">
      <w:pPr>
        <w:pStyle w:val="BodyText"/>
        <w:rPr>
          <w:sz w:val="26"/>
        </w:rPr>
      </w:pPr>
    </w:p>
    <w:p w14:paraId="29E23CA9" w14:textId="77777777" w:rsidR="00B65A7D" w:rsidRDefault="00000000">
      <w:pPr>
        <w:pStyle w:val="Heading1"/>
        <w:numPr>
          <w:ilvl w:val="0"/>
          <w:numId w:val="7"/>
        </w:numPr>
        <w:tabs>
          <w:tab w:val="left" w:pos="1020"/>
        </w:tabs>
        <w:ind w:left="1019" w:hanging="360"/>
        <w:jc w:val="left"/>
        <w:rPr>
          <w:u w:val="none"/>
        </w:rPr>
      </w:pPr>
      <w:r>
        <w:rPr>
          <w:u w:val="thick"/>
        </w:rPr>
        <w:t>Inspection</w:t>
      </w:r>
      <w:r>
        <w:rPr>
          <w:spacing w:val="-1"/>
          <w:u w:val="thick"/>
        </w:rPr>
        <w:t xml:space="preserve"> </w:t>
      </w:r>
      <w:r>
        <w:rPr>
          <w:u w:val="thick"/>
        </w:rPr>
        <w:t>Period</w:t>
      </w:r>
      <w:r>
        <w:rPr>
          <w:u w:val="none"/>
        </w:rPr>
        <w:t>.</w:t>
      </w:r>
    </w:p>
    <w:p w14:paraId="673DEF0B" w14:textId="77777777" w:rsidR="00B65A7D" w:rsidRDefault="00B65A7D">
      <w:pPr>
        <w:pStyle w:val="BodyText"/>
        <w:rPr>
          <w:b/>
          <w:sz w:val="31"/>
        </w:rPr>
      </w:pPr>
    </w:p>
    <w:p w14:paraId="4E08560E" w14:textId="77777777" w:rsidR="00B65A7D" w:rsidRDefault="00000000">
      <w:pPr>
        <w:pStyle w:val="ListParagraph"/>
        <w:numPr>
          <w:ilvl w:val="1"/>
          <w:numId w:val="5"/>
        </w:numPr>
        <w:tabs>
          <w:tab w:val="left" w:pos="1633"/>
        </w:tabs>
        <w:spacing w:before="1" w:line="288" w:lineRule="auto"/>
        <w:ind w:right="475"/>
        <w:jc w:val="both"/>
      </w:pPr>
      <w:r>
        <w:t>Buyer acknowledges that it has had the opportunity for physical inspection of the Property prior to entering into this Agreement, and shall accept the Property “AS IS, WHERE IS, WITH ALL FAULTS” that is, in its present condition. It shall be the sole responsibility of the Buyer to make its own investigations, studies, tests, reports, and other due diligence inquiries as to the Property as deemed appropriate to Buyer prior to entering into this</w:t>
      </w:r>
      <w:r>
        <w:rPr>
          <w:spacing w:val="-3"/>
        </w:rPr>
        <w:t xml:space="preserve"> </w:t>
      </w:r>
      <w:r>
        <w:t>Agreement.</w:t>
      </w:r>
    </w:p>
    <w:p w14:paraId="30DA47DB" w14:textId="77777777" w:rsidR="00B65A7D" w:rsidRDefault="00000000">
      <w:pPr>
        <w:pStyle w:val="ListParagraph"/>
        <w:numPr>
          <w:ilvl w:val="1"/>
          <w:numId w:val="5"/>
        </w:numPr>
        <w:tabs>
          <w:tab w:val="left" w:pos="1633"/>
        </w:tabs>
        <w:spacing w:before="8" w:line="290" w:lineRule="auto"/>
        <w:ind w:left="1631" w:hanging="702"/>
        <w:jc w:val="both"/>
      </w:pPr>
      <w:r>
        <w:t xml:space="preserve">Seller authorizes Buyer to enter the Property, with prior notification to Seller, to conduct investigations and studies, and Buyer hereby releases Seller of </w:t>
      </w:r>
      <w:proofErr w:type="gramStart"/>
      <w:r>
        <w:t>any and all</w:t>
      </w:r>
      <w:proofErr w:type="gramEnd"/>
      <w:r>
        <w:t xml:space="preserve"> liability associated with entry and inspection, and warrants that it will comply with applicable regulations regarding environmental and other matters. The Buyer shall have until 5:00 p.m., ninety calendar days (90) days from the date of acceptance of this Offer, to conduct investigations and other due diligence inquiries regarding the Property (the “Inspection</w:t>
      </w:r>
      <w:r>
        <w:rPr>
          <w:spacing w:val="-3"/>
        </w:rPr>
        <w:t xml:space="preserve"> </w:t>
      </w:r>
      <w:r>
        <w:t>Period”).</w:t>
      </w:r>
    </w:p>
    <w:p w14:paraId="41035E32" w14:textId="77777777" w:rsidR="00B65A7D" w:rsidRDefault="00B65A7D">
      <w:pPr>
        <w:pStyle w:val="BodyText"/>
        <w:spacing w:before="8"/>
        <w:rPr>
          <w:sz w:val="25"/>
        </w:rPr>
      </w:pPr>
    </w:p>
    <w:p w14:paraId="39418280" w14:textId="77777777" w:rsidR="00B65A7D" w:rsidRDefault="00000000">
      <w:pPr>
        <w:pStyle w:val="ListParagraph"/>
        <w:numPr>
          <w:ilvl w:val="1"/>
          <w:numId w:val="5"/>
        </w:numPr>
        <w:tabs>
          <w:tab w:val="left" w:pos="1631"/>
          <w:tab w:val="left" w:pos="1633"/>
        </w:tabs>
        <w:ind w:right="0" w:hanging="704"/>
      </w:pPr>
      <w:r>
        <w:t>After</w:t>
      </w:r>
      <w:r>
        <w:rPr>
          <w:spacing w:val="31"/>
        </w:rPr>
        <w:t xml:space="preserve"> </w:t>
      </w:r>
      <w:r>
        <w:t>its</w:t>
      </w:r>
      <w:r>
        <w:rPr>
          <w:spacing w:val="31"/>
        </w:rPr>
        <w:t xml:space="preserve"> </w:t>
      </w:r>
      <w:r>
        <w:t>inspection,</w:t>
      </w:r>
      <w:r>
        <w:rPr>
          <w:spacing w:val="31"/>
        </w:rPr>
        <w:t xml:space="preserve"> </w:t>
      </w:r>
      <w:r>
        <w:t>if</w:t>
      </w:r>
      <w:r>
        <w:rPr>
          <w:spacing w:val="31"/>
        </w:rPr>
        <w:t xml:space="preserve"> </w:t>
      </w:r>
      <w:r>
        <w:t>the</w:t>
      </w:r>
      <w:r>
        <w:rPr>
          <w:spacing w:val="32"/>
        </w:rPr>
        <w:t xml:space="preserve"> </w:t>
      </w:r>
      <w:r>
        <w:t>Buyer</w:t>
      </w:r>
      <w:r>
        <w:rPr>
          <w:spacing w:val="31"/>
        </w:rPr>
        <w:t xml:space="preserve"> </w:t>
      </w:r>
      <w:r>
        <w:t>is</w:t>
      </w:r>
      <w:r>
        <w:rPr>
          <w:spacing w:val="31"/>
        </w:rPr>
        <w:t xml:space="preserve"> </w:t>
      </w:r>
      <w:r>
        <w:t>not</w:t>
      </w:r>
      <w:r>
        <w:rPr>
          <w:spacing w:val="31"/>
        </w:rPr>
        <w:t xml:space="preserve"> </w:t>
      </w:r>
      <w:r>
        <w:t>reasonably</w:t>
      </w:r>
      <w:r>
        <w:rPr>
          <w:spacing w:val="32"/>
        </w:rPr>
        <w:t xml:space="preserve"> </w:t>
      </w:r>
      <w:r>
        <w:t>satisfied</w:t>
      </w:r>
      <w:r>
        <w:rPr>
          <w:spacing w:val="31"/>
        </w:rPr>
        <w:t xml:space="preserve"> </w:t>
      </w:r>
      <w:r>
        <w:t>with</w:t>
      </w:r>
      <w:r>
        <w:rPr>
          <w:spacing w:val="31"/>
        </w:rPr>
        <w:t xml:space="preserve"> </w:t>
      </w:r>
      <w:r>
        <w:t>the</w:t>
      </w:r>
      <w:r>
        <w:rPr>
          <w:spacing w:val="31"/>
        </w:rPr>
        <w:t xml:space="preserve"> </w:t>
      </w:r>
      <w:r>
        <w:t>results</w:t>
      </w:r>
      <w:r>
        <w:rPr>
          <w:spacing w:val="32"/>
        </w:rPr>
        <w:t xml:space="preserve"> </w:t>
      </w:r>
      <w:r>
        <w:t>of</w:t>
      </w:r>
      <w:r>
        <w:rPr>
          <w:spacing w:val="31"/>
        </w:rPr>
        <w:t xml:space="preserve"> </w:t>
      </w:r>
      <w:r>
        <w:t>its</w:t>
      </w:r>
    </w:p>
    <w:p w14:paraId="21383647" w14:textId="77777777" w:rsidR="00B65A7D" w:rsidRDefault="00B65A7D">
      <w:pPr>
        <w:sectPr w:rsidR="00B65A7D">
          <w:pgSz w:w="12240" w:h="15840"/>
          <w:pgMar w:top="680" w:right="960" w:bottom="620" w:left="960" w:header="0" w:footer="345" w:gutter="0"/>
          <w:cols w:space="720"/>
        </w:sectPr>
      </w:pPr>
    </w:p>
    <w:p w14:paraId="04870A1A" w14:textId="77777777" w:rsidR="00B65A7D" w:rsidRDefault="00000000">
      <w:pPr>
        <w:pStyle w:val="BodyText"/>
        <w:spacing w:before="75" w:line="288" w:lineRule="auto"/>
        <w:ind w:left="1631" w:right="477"/>
        <w:jc w:val="both"/>
      </w:pPr>
      <w:r>
        <w:lastRenderedPageBreak/>
        <w:t xml:space="preserve">investigations and due diligence inquiries, the Buyer may cancel this Offer to Purchase Real Property, at Buyer’s sole discretion. If Buyer cancels, it shall provide the State with copies of </w:t>
      </w:r>
      <w:proofErr w:type="gramStart"/>
      <w:r>
        <w:t>any and all</w:t>
      </w:r>
      <w:proofErr w:type="gramEnd"/>
      <w:r>
        <w:t xml:space="preserve"> its due diligence materials acquired during the Inspection Periods, including but not limited to, environmental reports, surveys, title commitments, and other due diligence materials, and be entitled to a return of Fifty percent (50%) of the original Earnest Money.</w:t>
      </w:r>
    </w:p>
    <w:p w14:paraId="4B9B45C9" w14:textId="77777777" w:rsidR="00B65A7D" w:rsidRDefault="00B65A7D">
      <w:pPr>
        <w:pStyle w:val="BodyText"/>
        <w:spacing w:before="3"/>
        <w:rPr>
          <w:sz w:val="27"/>
        </w:rPr>
      </w:pPr>
    </w:p>
    <w:p w14:paraId="1ED10EA8" w14:textId="77777777" w:rsidR="00B65A7D" w:rsidRDefault="00000000">
      <w:pPr>
        <w:pStyle w:val="ListParagraph"/>
        <w:numPr>
          <w:ilvl w:val="0"/>
          <w:numId w:val="7"/>
        </w:numPr>
        <w:tabs>
          <w:tab w:val="left" w:pos="1020"/>
        </w:tabs>
        <w:spacing w:line="288" w:lineRule="auto"/>
        <w:ind w:left="1019" w:hanging="360"/>
        <w:jc w:val="both"/>
      </w:pPr>
      <w:r>
        <w:rPr>
          <w:b/>
          <w:u w:val="thick"/>
        </w:rPr>
        <w:t>Environmental</w:t>
      </w:r>
      <w:r>
        <w:t xml:space="preserve">. Buyer agrees that the Seller assumes no liability or responsibility for the presence of any toxic, hazardous, </w:t>
      </w:r>
      <w:proofErr w:type="gramStart"/>
      <w:r>
        <w:t>polluting</w:t>
      </w:r>
      <w:proofErr w:type="gramEnd"/>
      <w:r>
        <w:t xml:space="preserve"> or injurious substances on, in, or below the Property. Except as expressly stated herein, Seller makes no representations as to any toxic, hazardous, </w:t>
      </w:r>
      <w:proofErr w:type="gramStart"/>
      <w:r>
        <w:t>polluting</w:t>
      </w:r>
      <w:proofErr w:type="gramEnd"/>
      <w:r>
        <w:t xml:space="preserve"> or injurious substances on, in, or below the Property or any property adjacent to the</w:t>
      </w:r>
      <w:r>
        <w:rPr>
          <w:spacing w:val="-4"/>
        </w:rPr>
        <w:t xml:space="preserve"> </w:t>
      </w:r>
      <w:r>
        <w:t>Property.</w:t>
      </w:r>
    </w:p>
    <w:p w14:paraId="552C0651" w14:textId="77777777" w:rsidR="00B65A7D" w:rsidRDefault="00B65A7D">
      <w:pPr>
        <w:pStyle w:val="BodyText"/>
        <w:rPr>
          <w:sz w:val="27"/>
        </w:rPr>
      </w:pPr>
    </w:p>
    <w:p w14:paraId="14FB2F9D" w14:textId="77777777" w:rsidR="00B65A7D" w:rsidRDefault="00000000">
      <w:pPr>
        <w:pStyle w:val="ListParagraph"/>
        <w:numPr>
          <w:ilvl w:val="1"/>
          <w:numId w:val="4"/>
        </w:numPr>
        <w:tabs>
          <w:tab w:val="left" w:pos="1701"/>
        </w:tabs>
        <w:spacing w:before="1" w:line="288" w:lineRule="auto"/>
        <w:ind w:hanging="703"/>
        <w:jc w:val="both"/>
      </w:pPr>
      <w:r>
        <w:tab/>
        <w:t xml:space="preserve">Buyer agrees to accept the Property “as is.” Buyer further acknowledges and understands that any building materials and structures on the Property may contain asbestos and mold and that any reuse or redevelopment of the Property that results in demolition or structural changes may result in the release of asbestos or asbestos-containing materials and mold. Buyer agrees to release and hold harmless the Seller from </w:t>
      </w:r>
      <w:proofErr w:type="gramStart"/>
      <w:r>
        <w:t>any and all</w:t>
      </w:r>
      <w:proofErr w:type="gramEnd"/>
      <w:r>
        <w:t xml:space="preserve"> existing and future claims related to the existence or discovery of asbestos, asbestos-containing materials, lead paint, lead plumbing, PCBs and irradiating materials present within building materials and structures located on or below the surface of the</w:t>
      </w:r>
      <w:r>
        <w:rPr>
          <w:spacing w:val="-7"/>
        </w:rPr>
        <w:t xml:space="preserve"> </w:t>
      </w:r>
      <w:r>
        <w:t>Property.</w:t>
      </w:r>
    </w:p>
    <w:p w14:paraId="035E59E1" w14:textId="77777777" w:rsidR="00B65A7D" w:rsidRDefault="00B65A7D">
      <w:pPr>
        <w:pStyle w:val="BodyText"/>
        <w:spacing w:before="5"/>
        <w:rPr>
          <w:sz w:val="27"/>
        </w:rPr>
      </w:pPr>
    </w:p>
    <w:p w14:paraId="55AAB6EC" w14:textId="77777777" w:rsidR="00B65A7D" w:rsidRDefault="00000000">
      <w:pPr>
        <w:pStyle w:val="ListParagraph"/>
        <w:numPr>
          <w:ilvl w:val="1"/>
          <w:numId w:val="4"/>
        </w:numPr>
        <w:tabs>
          <w:tab w:val="left" w:pos="1633"/>
        </w:tabs>
        <w:spacing w:line="290" w:lineRule="auto"/>
        <w:ind w:hanging="703"/>
        <w:jc w:val="both"/>
      </w:pPr>
      <w:r>
        <w:t xml:space="preserve">Buyer further agrees to take no administrative, </w:t>
      </w:r>
      <w:proofErr w:type="gramStart"/>
      <w:r>
        <w:t>judicial</w:t>
      </w:r>
      <w:proofErr w:type="gramEnd"/>
      <w:r>
        <w:t xml:space="preserve"> or other legal action against the Seller because of the existence or discovery of any toxic, hazardous, polluting or injurious substances. Actions include, but are not limited to, any action for contribution, cost recovery, third party action, injunctive relief to compel the Seller to investigate or take remedial action, declaratory relief, damages, or any action associated with any obligations the Buyer may have to comply with federal, state or local law in conjunction with the investigation, removal, or abatement of any toxic, hazardous, polluting or injurious substance, including but not limited to asbestos or asbestos-containing materials. Buyer agrees to release and hold harmless the Seller from </w:t>
      </w:r>
      <w:proofErr w:type="gramStart"/>
      <w:r>
        <w:t>any and all</w:t>
      </w:r>
      <w:proofErr w:type="gramEnd"/>
      <w:r>
        <w:t xml:space="preserve"> existing and future claims related to the existence or discovery of any toxic, hazardous, polluting or injurious materials in, on, below or emanating from the</w:t>
      </w:r>
      <w:r>
        <w:rPr>
          <w:spacing w:val="-1"/>
        </w:rPr>
        <w:t xml:space="preserve"> </w:t>
      </w:r>
      <w:r>
        <w:t>Property.</w:t>
      </w:r>
    </w:p>
    <w:p w14:paraId="11385FB1" w14:textId="77777777" w:rsidR="00B65A7D" w:rsidRDefault="00B65A7D">
      <w:pPr>
        <w:pStyle w:val="BodyText"/>
        <w:spacing w:before="3"/>
        <w:rPr>
          <w:sz w:val="25"/>
        </w:rPr>
      </w:pPr>
    </w:p>
    <w:p w14:paraId="3ABBC89E" w14:textId="77777777" w:rsidR="00B65A7D" w:rsidRDefault="00000000">
      <w:pPr>
        <w:pStyle w:val="ListParagraph"/>
        <w:numPr>
          <w:ilvl w:val="1"/>
          <w:numId w:val="4"/>
        </w:numPr>
        <w:tabs>
          <w:tab w:val="left" w:pos="1633"/>
        </w:tabs>
        <w:spacing w:line="290" w:lineRule="auto"/>
        <w:ind w:hanging="703"/>
        <w:jc w:val="both"/>
      </w:pPr>
      <w:r>
        <w:t>Buyer agrees to indemnify the Seller and to hold the Seller harmless if any hazardous, polluting, injurious, or toxic substances exist, are discovered in, on, below, or emanating from the Property or their condition is exacerbated by the Buyer.</w:t>
      </w:r>
    </w:p>
    <w:p w14:paraId="510C1B88" w14:textId="77777777" w:rsidR="00B65A7D" w:rsidRDefault="00B65A7D">
      <w:pPr>
        <w:pStyle w:val="BodyText"/>
        <w:rPr>
          <w:sz w:val="26"/>
        </w:rPr>
      </w:pPr>
    </w:p>
    <w:p w14:paraId="58890AD8" w14:textId="77777777" w:rsidR="00B65A7D" w:rsidRDefault="00000000">
      <w:pPr>
        <w:pStyle w:val="ListParagraph"/>
        <w:numPr>
          <w:ilvl w:val="1"/>
          <w:numId w:val="4"/>
        </w:numPr>
        <w:tabs>
          <w:tab w:val="left" w:pos="1633"/>
        </w:tabs>
        <w:spacing w:line="290" w:lineRule="auto"/>
        <w:ind w:right="477" w:hanging="703"/>
        <w:jc w:val="both"/>
      </w:pPr>
      <w:r>
        <w:t>Notwithstanding anything to the contrary in this Section or in this Offer, the Seller will not be responsible to the Buyer for asbestos, lead, or mold-related claims arising from exposure to asbestos, lead, or mold (if any) where the exposure occurs after</w:t>
      </w:r>
      <w:r>
        <w:rPr>
          <w:spacing w:val="26"/>
        </w:rPr>
        <w:t xml:space="preserve"> </w:t>
      </w:r>
      <w:r>
        <w:t>the</w:t>
      </w:r>
      <w:r>
        <w:rPr>
          <w:spacing w:val="27"/>
        </w:rPr>
        <w:t xml:space="preserve"> </w:t>
      </w:r>
      <w:r>
        <w:t>date</w:t>
      </w:r>
      <w:r>
        <w:rPr>
          <w:spacing w:val="27"/>
        </w:rPr>
        <w:t xml:space="preserve"> </w:t>
      </w:r>
      <w:r>
        <w:t>of</w:t>
      </w:r>
      <w:r>
        <w:rPr>
          <w:spacing w:val="27"/>
        </w:rPr>
        <w:t xml:space="preserve"> </w:t>
      </w:r>
      <w:r>
        <w:t>Closing,</w:t>
      </w:r>
      <w:r>
        <w:rPr>
          <w:spacing w:val="27"/>
        </w:rPr>
        <w:t xml:space="preserve"> </w:t>
      </w:r>
      <w:r>
        <w:t>and</w:t>
      </w:r>
      <w:r>
        <w:rPr>
          <w:spacing w:val="27"/>
        </w:rPr>
        <w:t xml:space="preserve"> </w:t>
      </w:r>
      <w:r>
        <w:t>the</w:t>
      </w:r>
      <w:r>
        <w:rPr>
          <w:spacing w:val="28"/>
        </w:rPr>
        <w:t xml:space="preserve"> </w:t>
      </w:r>
      <w:r>
        <w:t>Buyer</w:t>
      </w:r>
      <w:r>
        <w:rPr>
          <w:spacing w:val="27"/>
        </w:rPr>
        <w:t xml:space="preserve"> </w:t>
      </w:r>
      <w:r>
        <w:t>will</w:t>
      </w:r>
      <w:r>
        <w:rPr>
          <w:spacing w:val="26"/>
        </w:rPr>
        <w:t xml:space="preserve"> </w:t>
      </w:r>
      <w:r>
        <w:t>not</w:t>
      </w:r>
      <w:r>
        <w:rPr>
          <w:spacing w:val="27"/>
        </w:rPr>
        <w:t xml:space="preserve"> </w:t>
      </w:r>
      <w:r>
        <w:t>be</w:t>
      </w:r>
      <w:r>
        <w:rPr>
          <w:spacing w:val="27"/>
        </w:rPr>
        <w:t xml:space="preserve"> </w:t>
      </w:r>
      <w:r>
        <w:t>responsible</w:t>
      </w:r>
      <w:r>
        <w:rPr>
          <w:spacing w:val="27"/>
        </w:rPr>
        <w:t xml:space="preserve"> </w:t>
      </w:r>
      <w:r>
        <w:t>to</w:t>
      </w:r>
      <w:r>
        <w:rPr>
          <w:spacing w:val="27"/>
        </w:rPr>
        <w:t xml:space="preserve"> </w:t>
      </w:r>
      <w:r>
        <w:t>the</w:t>
      </w:r>
      <w:r>
        <w:rPr>
          <w:spacing w:val="55"/>
        </w:rPr>
        <w:t xml:space="preserve"> </w:t>
      </w:r>
      <w:r>
        <w:t>Seller</w:t>
      </w:r>
      <w:r>
        <w:rPr>
          <w:spacing w:val="26"/>
        </w:rPr>
        <w:t xml:space="preserve"> </w:t>
      </w:r>
      <w:r>
        <w:t>for</w:t>
      </w:r>
    </w:p>
    <w:p w14:paraId="1C71E387" w14:textId="77777777" w:rsidR="00B65A7D" w:rsidRDefault="00B65A7D">
      <w:pPr>
        <w:spacing w:line="290" w:lineRule="auto"/>
        <w:jc w:val="both"/>
        <w:sectPr w:rsidR="00B65A7D">
          <w:pgSz w:w="12240" w:h="15840"/>
          <w:pgMar w:top="680" w:right="960" w:bottom="620" w:left="960" w:header="0" w:footer="345" w:gutter="0"/>
          <w:cols w:space="720"/>
        </w:sectPr>
      </w:pPr>
    </w:p>
    <w:p w14:paraId="58326A76" w14:textId="77777777" w:rsidR="00B65A7D" w:rsidRDefault="00000000">
      <w:pPr>
        <w:pStyle w:val="BodyText"/>
        <w:spacing w:before="75" w:line="290" w:lineRule="auto"/>
        <w:ind w:left="1632" w:right="420"/>
      </w:pPr>
      <w:r>
        <w:lastRenderedPageBreak/>
        <w:t>asbestos, lead, or mold-related claims arising from exposure to asbestos, lead, or mold (if any) where the exposure occurred prior to the date of Closing.</w:t>
      </w:r>
    </w:p>
    <w:p w14:paraId="212B2874" w14:textId="77777777" w:rsidR="00B65A7D" w:rsidRDefault="00B65A7D">
      <w:pPr>
        <w:pStyle w:val="BodyText"/>
        <w:spacing w:before="4"/>
        <w:rPr>
          <w:sz w:val="26"/>
        </w:rPr>
      </w:pPr>
    </w:p>
    <w:p w14:paraId="0FBBC016" w14:textId="77777777" w:rsidR="00B65A7D" w:rsidRDefault="00000000">
      <w:pPr>
        <w:pStyle w:val="ListParagraph"/>
        <w:numPr>
          <w:ilvl w:val="1"/>
          <w:numId w:val="4"/>
        </w:numPr>
        <w:tabs>
          <w:tab w:val="left" w:pos="1633"/>
        </w:tabs>
        <w:spacing w:line="290" w:lineRule="auto"/>
        <w:ind w:right="477" w:hanging="703"/>
        <w:jc w:val="both"/>
      </w:pPr>
      <w:r>
        <w:t xml:space="preserve">Except as expressly stated herein, Seller makes no representation or warranty as to the truth, accuracy or completeness of any materials, data or information delivered or made available by Seller to Buyer in connection with the sale of the Property. Buyer acknowledges and agrees that all materials, </w:t>
      </w:r>
      <w:proofErr w:type="gramStart"/>
      <w:r>
        <w:t>data</w:t>
      </w:r>
      <w:proofErr w:type="gramEnd"/>
      <w:r>
        <w:t xml:space="preserve"> and information delivered or made available by Seller to Buyer are provided as a convenience only and that any reliance on or use of such materials, data or information by Buyer shall be at the sole risk of</w:t>
      </w:r>
      <w:r>
        <w:rPr>
          <w:spacing w:val="1"/>
        </w:rPr>
        <w:t xml:space="preserve"> </w:t>
      </w:r>
      <w:r>
        <w:t>Buyer.</w:t>
      </w:r>
    </w:p>
    <w:p w14:paraId="30C4CC95" w14:textId="77777777" w:rsidR="00B65A7D" w:rsidRDefault="00B65A7D">
      <w:pPr>
        <w:pStyle w:val="BodyText"/>
        <w:spacing w:before="8"/>
        <w:rPr>
          <w:sz w:val="25"/>
        </w:rPr>
      </w:pPr>
    </w:p>
    <w:p w14:paraId="08E939A3" w14:textId="77777777" w:rsidR="00B65A7D" w:rsidRDefault="00000000">
      <w:pPr>
        <w:pStyle w:val="ListParagraph"/>
        <w:numPr>
          <w:ilvl w:val="1"/>
          <w:numId w:val="4"/>
        </w:numPr>
        <w:tabs>
          <w:tab w:val="left" w:pos="1633"/>
        </w:tabs>
        <w:spacing w:line="290" w:lineRule="auto"/>
        <w:ind w:hanging="703"/>
        <w:jc w:val="both"/>
      </w:pPr>
      <w:r>
        <w:t>Without limiting the foregoing provisions, Buyer acknowledges and agrees that (a) any environmental or other report regarding the Property which is delivered or made</w:t>
      </w:r>
      <w:r>
        <w:rPr>
          <w:spacing w:val="15"/>
        </w:rPr>
        <w:t xml:space="preserve"> </w:t>
      </w:r>
      <w:r>
        <w:t>available</w:t>
      </w:r>
      <w:r>
        <w:rPr>
          <w:spacing w:val="15"/>
        </w:rPr>
        <w:t xml:space="preserve"> </w:t>
      </w:r>
      <w:r>
        <w:t>by</w:t>
      </w:r>
      <w:r>
        <w:rPr>
          <w:spacing w:val="15"/>
        </w:rPr>
        <w:t xml:space="preserve"> </w:t>
      </w:r>
      <w:r>
        <w:t>Seller</w:t>
      </w:r>
      <w:r>
        <w:rPr>
          <w:spacing w:val="15"/>
        </w:rPr>
        <w:t xml:space="preserve"> </w:t>
      </w:r>
      <w:r>
        <w:t>to</w:t>
      </w:r>
      <w:r>
        <w:rPr>
          <w:spacing w:val="15"/>
        </w:rPr>
        <w:t xml:space="preserve"> </w:t>
      </w:r>
      <w:r>
        <w:t>Buyer</w:t>
      </w:r>
      <w:r>
        <w:rPr>
          <w:spacing w:val="15"/>
        </w:rPr>
        <w:t xml:space="preserve"> </w:t>
      </w:r>
      <w:r>
        <w:t>shall</w:t>
      </w:r>
      <w:r>
        <w:rPr>
          <w:spacing w:val="15"/>
        </w:rPr>
        <w:t xml:space="preserve"> </w:t>
      </w:r>
      <w:r>
        <w:t>be</w:t>
      </w:r>
      <w:r>
        <w:rPr>
          <w:spacing w:val="15"/>
        </w:rPr>
        <w:t xml:space="preserve"> </w:t>
      </w:r>
      <w:r>
        <w:t>for</w:t>
      </w:r>
      <w:r>
        <w:rPr>
          <w:spacing w:val="15"/>
        </w:rPr>
        <w:t xml:space="preserve"> </w:t>
      </w:r>
      <w:r>
        <w:t>general</w:t>
      </w:r>
      <w:r>
        <w:rPr>
          <w:spacing w:val="15"/>
        </w:rPr>
        <w:t xml:space="preserve"> </w:t>
      </w:r>
      <w:r>
        <w:t>informational</w:t>
      </w:r>
      <w:r>
        <w:rPr>
          <w:spacing w:val="17"/>
        </w:rPr>
        <w:t xml:space="preserve"> </w:t>
      </w:r>
      <w:r>
        <w:t>purposes</w:t>
      </w:r>
      <w:r>
        <w:rPr>
          <w:spacing w:val="16"/>
        </w:rPr>
        <w:t xml:space="preserve"> </w:t>
      </w:r>
      <w:r>
        <w:t>only,</w:t>
      </w:r>
    </w:p>
    <w:p w14:paraId="7654DCF5" w14:textId="77777777" w:rsidR="00B65A7D" w:rsidRDefault="00000000">
      <w:pPr>
        <w:pStyle w:val="BodyText"/>
        <w:spacing w:line="290" w:lineRule="auto"/>
        <w:ind w:left="1632" w:right="475"/>
        <w:jc w:val="both"/>
      </w:pPr>
      <w:r>
        <w:t>(b) Buyer shall not have any right to rely on such report delivered or made available by Seller to Buyer, but rather will rely on its own inspections and investigations of the Property and any reports commissioned by Buyer with respect thereto, (c) neither Seller nor the person or entity which prepared any such report delivered or made available by Seller to Buyer shall have any liability to Buyer for any inaccuracy in or omission from any such report, and (d) Buyer shall assume all liability and costs associated with federal, state and/or local environmental laws or</w:t>
      </w:r>
      <w:r>
        <w:rPr>
          <w:spacing w:val="-23"/>
        </w:rPr>
        <w:t xml:space="preserve"> </w:t>
      </w:r>
      <w:r>
        <w:t>regulations.</w:t>
      </w:r>
    </w:p>
    <w:p w14:paraId="30AD8C6E" w14:textId="77777777" w:rsidR="00B65A7D" w:rsidRDefault="00B65A7D">
      <w:pPr>
        <w:pStyle w:val="BodyText"/>
        <w:spacing w:before="6"/>
        <w:rPr>
          <w:sz w:val="25"/>
        </w:rPr>
      </w:pPr>
    </w:p>
    <w:p w14:paraId="0CF12152" w14:textId="77777777" w:rsidR="00B65A7D" w:rsidRDefault="00000000">
      <w:pPr>
        <w:pStyle w:val="ListParagraph"/>
        <w:numPr>
          <w:ilvl w:val="0"/>
          <w:numId w:val="7"/>
        </w:numPr>
        <w:tabs>
          <w:tab w:val="left" w:pos="1020"/>
        </w:tabs>
        <w:spacing w:line="288" w:lineRule="auto"/>
        <w:ind w:left="1020" w:hanging="361"/>
        <w:jc w:val="both"/>
      </w:pPr>
      <w:r>
        <w:rPr>
          <w:b/>
          <w:u w:val="thick"/>
        </w:rPr>
        <w:t>Property Survey</w:t>
      </w:r>
      <w:r>
        <w:rPr>
          <w:b/>
        </w:rPr>
        <w:t xml:space="preserve">. </w:t>
      </w:r>
      <w:r>
        <w:t>The survey provided by DTMB Facilities Administration, if any, shall be the survey of record and shall govern the Closing. Buyer may, at Buyer’s expense, obtain an independent survey of the</w:t>
      </w:r>
      <w:r>
        <w:rPr>
          <w:spacing w:val="-7"/>
        </w:rPr>
        <w:t xml:space="preserve"> </w:t>
      </w:r>
      <w:r>
        <w:t>Property.</w:t>
      </w:r>
    </w:p>
    <w:p w14:paraId="1997F399" w14:textId="77777777" w:rsidR="00B65A7D" w:rsidRDefault="00B65A7D">
      <w:pPr>
        <w:pStyle w:val="BodyText"/>
        <w:spacing w:before="10"/>
        <w:rPr>
          <w:sz w:val="26"/>
        </w:rPr>
      </w:pPr>
    </w:p>
    <w:p w14:paraId="7568FFE2" w14:textId="77777777" w:rsidR="00B65A7D" w:rsidRDefault="00000000">
      <w:pPr>
        <w:pStyle w:val="ListParagraph"/>
        <w:numPr>
          <w:ilvl w:val="0"/>
          <w:numId w:val="7"/>
        </w:numPr>
        <w:tabs>
          <w:tab w:val="left" w:pos="1020"/>
        </w:tabs>
        <w:spacing w:line="290" w:lineRule="auto"/>
        <w:ind w:left="1019" w:hanging="360"/>
        <w:jc w:val="both"/>
      </w:pPr>
      <w:r>
        <w:rPr>
          <w:b/>
          <w:u w:val="thick"/>
        </w:rPr>
        <w:t>Title Insurance</w:t>
      </w:r>
      <w:r>
        <w:rPr>
          <w:b/>
        </w:rPr>
        <w:t xml:space="preserve">. </w:t>
      </w:r>
      <w:r>
        <w:t>Buyer shall be responsible for the costs of issuance of a title insurance policy, to be obtained at the discretion of</w:t>
      </w:r>
      <w:r>
        <w:rPr>
          <w:spacing w:val="-7"/>
        </w:rPr>
        <w:t xml:space="preserve"> </w:t>
      </w:r>
      <w:r>
        <w:t>Buyer.</w:t>
      </w:r>
    </w:p>
    <w:p w14:paraId="582D6FFF" w14:textId="77777777" w:rsidR="00B65A7D" w:rsidRDefault="00B65A7D">
      <w:pPr>
        <w:pStyle w:val="BodyText"/>
        <w:spacing w:before="3"/>
        <w:rPr>
          <w:sz w:val="26"/>
        </w:rPr>
      </w:pPr>
    </w:p>
    <w:p w14:paraId="622E5CE1" w14:textId="77777777" w:rsidR="00B65A7D" w:rsidRDefault="00000000">
      <w:pPr>
        <w:pStyle w:val="ListParagraph"/>
        <w:numPr>
          <w:ilvl w:val="0"/>
          <w:numId w:val="7"/>
        </w:numPr>
        <w:tabs>
          <w:tab w:val="left" w:pos="1020"/>
        </w:tabs>
        <w:spacing w:line="290" w:lineRule="auto"/>
        <w:ind w:left="1019" w:right="477" w:hanging="360"/>
        <w:jc w:val="both"/>
      </w:pPr>
      <w:r>
        <w:rPr>
          <w:b/>
          <w:u w:val="thick"/>
        </w:rPr>
        <w:t>Zoning, Safety and Regulatory Compliance.</w:t>
      </w:r>
      <w:r>
        <w:rPr>
          <w:b/>
        </w:rPr>
        <w:t xml:space="preserve"> </w:t>
      </w:r>
      <w:r>
        <w:t xml:space="preserve">When title passes to the Buyer at Closing, the Property will immediately become subject to certain State safety and regulatory laws and to certain local ordinances and regulations (including zoning and use requirements) to which the Property was not previously subject to because it was owned by the State. Buyer acknowledges that in certain substantial respects the Property may not comply with such statutes, rules, </w:t>
      </w:r>
      <w:proofErr w:type="gramStart"/>
      <w:r>
        <w:t>ordinances</w:t>
      </w:r>
      <w:proofErr w:type="gramEnd"/>
      <w:r>
        <w:t xml:space="preserve"> and regulations and may have to be substantially altered or repaired to become compliant. Buyer acknowledges that it shall comply with all zoning and use requirements. The Buyer acknowledges that the Seller is under no obligation to take any action to bring the Property into compliance with such statutes, and that the Buyer has had the opportunity to make a personal inspection of the Property. The Buyer further acknowledges that it is the Buyer’s responsibility to consult with all State and local regulatory agencies, which have and will continue to have, or will obtain</w:t>
      </w:r>
      <w:r>
        <w:rPr>
          <w:spacing w:val="-2"/>
        </w:rPr>
        <w:t xml:space="preserve"> </w:t>
      </w:r>
      <w:r>
        <w:t>jurisdiction.</w:t>
      </w:r>
    </w:p>
    <w:p w14:paraId="27AE1C60" w14:textId="77777777" w:rsidR="00B65A7D" w:rsidRDefault="00B65A7D">
      <w:pPr>
        <w:pStyle w:val="BodyText"/>
        <w:spacing w:before="2"/>
        <w:rPr>
          <w:sz w:val="25"/>
        </w:rPr>
      </w:pPr>
    </w:p>
    <w:p w14:paraId="5D835348" w14:textId="77777777" w:rsidR="00B65A7D" w:rsidRDefault="00000000">
      <w:pPr>
        <w:pStyle w:val="ListParagraph"/>
        <w:numPr>
          <w:ilvl w:val="0"/>
          <w:numId w:val="7"/>
        </w:numPr>
        <w:tabs>
          <w:tab w:val="left" w:pos="1020"/>
        </w:tabs>
        <w:spacing w:line="288" w:lineRule="auto"/>
        <w:ind w:left="1020" w:right="478" w:hanging="361"/>
        <w:jc w:val="both"/>
      </w:pPr>
      <w:r>
        <w:rPr>
          <w:b/>
          <w:u w:val="thick"/>
        </w:rPr>
        <w:t>Fees and Commissions</w:t>
      </w:r>
      <w:r>
        <w:rPr>
          <w:b/>
        </w:rPr>
        <w:t xml:space="preserve">. </w:t>
      </w:r>
      <w:r>
        <w:t xml:space="preserve">If any person shall assert a claim to a fee, commission </w:t>
      </w:r>
      <w:proofErr w:type="gramStart"/>
      <w:r>
        <w:t>or  other</w:t>
      </w:r>
      <w:proofErr w:type="gramEnd"/>
      <w:r>
        <w:t xml:space="preserve"> compensation in relation to this transaction, as a broker, finder, or other capacity</w:t>
      </w:r>
      <w:r>
        <w:rPr>
          <w:spacing w:val="62"/>
        </w:rPr>
        <w:t xml:space="preserve"> </w:t>
      </w:r>
      <w:r>
        <w:t>or</w:t>
      </w:r>
    </w:p>
    <w:p w14:paraId="121EEB25" w14:textId="77777777" w:rsidR="00B65A7D" w:rsidRDefault="00B65A7D">
      <w:pPr>
        <w:spacing w:line="288" w:lineRule="auto"/>
        <w:jc w:val="both"/>
        <w:sectPr w:rsidR="00B65A7D">
          <w:pgSz w:w="12240" w:h="15840"/>
          <w:pgMar w:top="680" w:right="960" w:bottom="620" w:left="960" w:header="0" w:footer="345" w:gutter="0"/>
          <w:cols w:space="720"/>
        </w:sectPr>
      </w:pPr>
    </w:p>
    <w:p w14:paraId="472F92D4" w14:textId="77777777" w:rsidR="00B65A7D" w:rsidRDefault="00000000">
      <w:pPr>
        <w:pStyle w:val="BodyText"/>
        <w:spacing w:before="75" w:line="290" w:lineRule="auto"/>
        <w:ind w:left="1020" w:right="478"/>
        <w:jc w:val="both"/>
      </w:pPr>
      <w:r>
        <w:lastRenderedPageBreak/>
        <w:t>for performance of services as a broker or finder in connection with this Offer, the Buyer shall (a) indemnify, defend and hold harmless the Seller against and from any such claim and all costs, expenses and liabilities incurred in connection with such claim or any action or proceeding brought thereon (including without limitation, any and all attorney fees and costs incurred in defending against such claim) and (b) satisfy promptly any settlement or judgment arising from any such claim or any action or proceeding brought thereon. Buyer acknowledges that Seller has not used the services of a broker in connection with this transaction.</w:t>
      </w:r>
    </w:p>
    <w:p w14:paraId="0720A530" w14:textId="77777777" w:rsidR="00B65A7D" w:rsidRDefault="00B65A7D">
      <w:pPr>
        <w:pStyle w:val="BodyText"/>
        <w:spacing w:before="8"/>
        <w:rPr>
          <w:sz w:val="25"/>
        </w:rPr>
      </w:pPr>
    </w:p>
    <w:p w14:paraId="0A6DD192" w14:textId="77777777" w:rsidR="00B65A7D" w:rsidRDefault="00000000">
      <w:pPr>
        <w:pStyle w:val="ListParagraph"/>
        <w:numPr>
          <w:ilvl w:val="0"/>
          <w:numId w:val="7"/>
        </w:numPr>
        <w:tabs>
          <w:tab w:val="left" w:pos="1020"/>
          <w:tab w:val="left" w:pos="2118"/>
        </w:tabs>
        <w:ind w:left="1019" w:right="0" w:hanging="361"/>
        <w:jc w:val="left"/>
      </w:pPr>
      <w:r>
        <w:rPr>
          <w:b/>
          <w:u w:val="thick"/>
        </w:rPr>
        <w:t>Notices.</w:t>
      </w:r>
      <w:r>
        <w:rPr>
          <w:b/>
        </w:rPr>
        <w:tab/>
      </w:r>
      <w:r>
        <w:t>Notices under this Offer shall be delivered</w:t>
      </w:r>
      <w:r>
        <w:rPr>
          <w:spacing w:val="-2"/>
        </w:rPr>
        <w:t xml:space="preserve"> </w:t>
      </w:r>
      <w:r>
        <w:t>to:</w:t>
      </w:r>
    </w:p>
    <w:p w14:paraId="320D8B2F" w14:textId="77777777" w:rsidR="00B65A7D" w:rsidRDefault="00B65A7D">
      <w:pPr>
        <w:pStyle w:val="BodyText"/>
        <w:spacing w:after="1"/>
        <w:rPr>
          <w:sz w:val="28"/>
        </w:rPr>
      </w:pPr>
    </w:p>
    <w:tbl>
      <w:tblPr>
        <w:tblW w:w="0" w:type="auto"/>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0"/>
        <w:gridCol w:w="4080"/>
      </w:tblGrid>
      <w:tr w:rsidR="00B65A7D" w14:paraId="76E04D55" w14:textId="77777777">
        <w:trPr>
          <w:trHeight w:val="440"/>
        </w:trPr>
        <w:tc>
          <w:tcPr>
            <w:tcW w:w="5400" w:type="dxa"/>
          </w:tcPr>
          <w:p w14:paraId="4CA145F1" w14:textId="77777777" w:rsidR="00B65A7D" w:rsidRDefault="00000000">
            <w:pPr>
              <w:pStyle w:val="TableParagraph"/>
              <w:spacing w:before="35"/>
            </w:pPr>
            <w:r>
              <w:t>SELLER:</w:t>
            </w:r>
          </w:p>
        </w:tc>
        <w:tc>
          <w:tcPr>
            <w:tcW w:w="4080" w:type="dxa"/>
          </w:tcPr>
          <w:p w14:paraId="62050D69" w14:textId="77777777" w:rsidR="00B65A7D" w:rsidRDefault="00000000">
            <w:pPr>
              <w:pStyle w:val="TableParagraph"/>
              <w:spacing w:before="35"/>
              <w:ind w:left="108"/>
            </w:pPr>
            <w:r>
              <w:t>BUYER:</w:t>
            </w:r>
          </w:p>
        </w:tc>
      </w:tr>
      <w:tr w:rsidR="00B65A7D" w14:paraId="0A2E123E" w14:textId="77777777">
        <w:trPr>
          <w:trHeight w:val="2140"/>
        </w:trPr>
        <w:tc>
          <w:tcPr>
            <w:tcW w:w="5400" w:type="dxa"/>
          </w:tcPr>
          <w:p w14:paraId="1603AE11" w14:textId="77777777" w:rsidR="00B65A7D" w:rsidRDefault="00000000">
            <w:pPr>
              <w:pStyle w:val="TableParagraph"/>
              <w:spacing w:line="216" w:lineRule="auto"/>
              <w:ind w:right="97"/>
            </w:pPr>
            <w:r>
              <w:t>Department of Technology, Management and Budget c/o Terri L. Fitzpatrick</w:t>
            </w:r>
          </w:p>
          <w:p w14:paraId="26398324" w14:textId="77777777" w:rsidR="00B65A7D" w:rsidRDefault="00000000">
            <w:pPr>
              <w:pStyle w:val="TableParagraph"/>
              <w:spacing w:line="216" w:lineRule="auto"/>
              <w:ind w:right="1792"/>
            </w:pPr>
            <w:r>
              <w:t>Director, Real Estate Division Stevens T. Mason Building, 1</w:t>
            </w:r>
            <w:r>
              <w:rPr>
                <w:vertAlign w:val="superscript"/>
              </w:rPr>
              <w:t>st</w:t>
            </w:r>
            <w:r>
              <w:t xml:space="preserve"> Floor 530 W. Allegan St.</w:t>
            </w:r>
          </w:p>
          <w:p w14:paraId="0768C211" w14:textId="77777777" w:rsidR="00B65A7D" w:rsidRDefault="00000000">
            <w:pPr>
              <w:pStyle w:val="TableParagraph"/>
              <w:spacing w:line="247" w:lineRule="exact"/>
            </w:pPr>
            <w:r>
              <w:t>Lansing, Michigan</w:t>
            </w:r>
            <w:r>
              <w:rPr>
                <w:spacing w:val="68"/>
              </w:rPr>
              <w:t xml:space="preserve"> </w:t>
            </w:r>
            <w:r>
              <w:t>48933</w:t>
            </w:r>
          </w:p>
          <w:p w14:paraId="58E9AC50" w14:textId="77777777" w:rsidR="00B65A7D" w:rsidRDefault="00000000">
            <w:pPr>
              <w:pStyle w:val="TableParagraph"/>
              <w:spacing w:before="90"/>
            </w:pPr>
            <w:r>
              <w:t>Phone (517) 335-6877</w:t>
            </w:r>
          </w:p>
        </w:tc>
        <w:tc>
          <w:tcPr>
            <w:tcW w:w="4080" w:type="dxa"/>
          </w:tcPr>
          <w:p w14:paraId="1784645D" w14:textId="77777777" w:rsidR="00B65A7D" w:rsidRDefault="00B65A7D">
            <w:pPr>
              <w:pStyle w:val="TableParagraph"/>
              <w:spacing w:before="10"/>
              <w:ind w:left="0"/>
              <w:rPr>
                <w:sz w:val="19"/>
              </w:rPr>
            </w:pPr>
          </w:p>
          <w:p w14:paraId="4D0AFB75" w14:textId="77777777" w:rsidR="00B65A7D" w:rsidRDefault="00000000">
            <w:pPr>
              <w:pStyle w:val="TableParagraph"/>
              <w:spacing w:line="30" w:lineRule="exact"/>
              <w:ind w:left="77"/>
              <w:rPr>
                <w:sz w:val="3"/>
              </w:rPr>
            </w:pPr>
            <w:r>
              <w:rPr>
                <w:sz w:val="3"/>
              </w:rPr>
            </w:r>
            <w:r>
              <w:rPr>
                <w:sz w:val="3"/>
              </w:rPr>
              <w:pict w14:anchorId="1F7AF1B8">
                <v:group id="_x0000_s2071" style="width:196.2pt;height:1.5pt;mso-position-horizontal-relative:char;mso-position-vertical-relative:line" coordsize="3924,30">
                  <v:rect id="_x0000_s2072" style="position:absolute;width:3924;height:30" fillcolor="black" stroked="f"/>
                  <w10:wrap type="none"/>
                  <w10:anchorlock/>
                </v:group>
              </w:pict>
            </w:r>
          </w:p>
          <w:p w14:paraId="395D8FC5" w14:textId="77777777" w:rsidR="00B65A7D" w:rsidRDefault="00B65A7D">
            <w:pPr>
              <w:pStyle w:val="TableParagraph"/>
              <w:spacing w:before="3"/>
              <w:ind w:left="0"/>
              <w:rPr>
                <w:sz w:val="23"/>
              </w:rPr>
            </w:pPr>
          </w:p>
          <w:p w14:paraId="5561515B" w14:textId="77777777" w:rsidR="00B65A7D" w:rsidRDefault="00000000">
            <w:pPr>
              <w:pStyle w:val="TableParagraph"/>
              <w:spacing w:line="30" w:lineRule="exact"/>
              <w:ind w:left="77"/>
              <w:rPr>
                <w:sz w:val="3"/>
              </w:rPr>
            </w:pPr>
            <w:r>
              <w:rPr>
                <w:sz w:val="3"/>
              </w:rPr>
            </w:r>
            <w:r>
              <w:rPr>
                <w:sz w:val="3"/>
              </w:rPr>
              <w:pict w14:anchorId="3F65DD72">
                <v:group id="_x0000_s2069" style="width:196.2pt;height:1.5pt;mso-position-horizontal-relative:char;mso-position-vertical-relative:line" coordsize="3924,30">
                  <v:rect id="_x0000_s2070" style="position:absolute;width:3924;height:30" fillcolor="black" stroked="f"/>
                  <w10:wrap type="none"/>
                  <w10:anchorlock/>
                </v:group>
              </w:pict>
            </w:r>
          </w:p>
          <w:p w14:paraId="117AF344" w14:textId="77777777" w:rsidR="00B65A7D" w:rsidRDefault="00B65A7D">
            <w:pPr>
              <w:pStyle w:val="TableParagraph"/>
              <w:spacing w:before="5"/>
              <w:ind w:left="0"/>
              <w:rPr>
                <w:sz w:val="21"/>
              </w:rPr>
            </w:pPr>
          </w:p>
          <w:p w14:paraId="34D33E10" w14:textId="77777777" w:rsidR="00B65A7D" w:rsidRDefault="00000000">
            <w:pPr>
              <w:pStyle w:val="TableParagraph"/>
              <w:spacing w:line="30" w:lineRule="exact"/>
              <w:ind w:left="77"/>
              <w:rPr>
                <w:sz w:val="3"/>
              </w:rPr>
            </w:pPr>
            <w:r>
              <w:rPr>
                <w:sz w:val="3"/>
              </w:rPr>
            </w:r>
            <w:r>
              <w:rPr>
                <w:sz w:val="3"/>
              </w:rPr>
              <w:pict w14:anchorId="44C4C516">
                <v:group id="_x0000_s2067" style="width:196.2pt;height:1.5pt;mso-position-horizontal-relative:char;mso-position-vertical-relative:line" coordsize="3924,30">
                  <v:rect id="_x0000_s2068" style="position:absolute;width:3924;height:30" fillcolor="black" stroked="f"/>
                  <w10:wrap type="none"/>
                  <w10:anchorlock/>
                </v:group>
              </w:pict>
            </w:r>
          </w:p>
          <w:p w14:paraId="2700B4CB" w14:textId="77777777" w:rsidR="00B65A7D" w:rsidRDefault="00B65A7D">
            <w:pPr>
              <w:pStyle w:val="TableParagraph"/>
              <w:spacing w:before="3"/>
              <w:ind w:left="0"/>
              <w:rPr>
                <w:sz w:val="23"/>
              </w:rPr>
            </w:pPr>
          </w:p>
          <w:p w14:paraId="6124A670" w14:textId="77777777" w:rsidR="00B65A7D" w:rsidRDefault="00000000">
            <w:pPr>
              <w:pStyle w:val="TableParagraph"/>
              <w:spacing w:line="30" w:lineRule="exact"/>
              <w:ind w:left="77"/>
              <w:rPr>
                <w:sz w:val="3"/>
              </w:rPr>
            </w:pPr>
            <w:r>
              <w:rPr>
                <w:sz w:val="3"/>
              </w:rPr>
            </w:r>
            <w:r>
              <w:rPr>
                <w:sz w:val="3"/>
              </w:rPr>
              <w:pict w14:anchorId="15667052">
                <v:group id="_x0000_s2065" style="width:196.2pt;height:1.5pt;mso-position-horizontal-relative:char;mso-position-vertical-relative:line" coordsize="3924,30">
                  <v:rect id="_x0000_s2066" style="position:absolute;width:3924;height:30" fillcolor="black" stroked="f"/>
                  <w10:wrap type="none"/>
                  <w10:anchorlock/>
                </v:group>
              </w:pict>
            </w:r>
          </w:p>
          <w:p w14:paraId="5611F698" w14:textId="77777777" w:rsidR="00B65A7D" w:rsidRDefault="00000000">
            <w:pPr>
              <w:pStyle w:val="TableParagraph"/>
              <w:spacing w:before="212"/>
            </w:pPr>
            <w:r>
              <w:t>Phone</w:t>
            </w:r>
          </w:p>
        </w:tc>
      </w:tr>
      <w:tr w:rsidR="00B65A7D" w14:paraId="5F98A6F3" w14:textId="77777777">
        <w:trPr>
          <w:trHeight w:val="1900"/>
        </w:trPr>
        <w:tc>
          <w:tcPr>
            <w:tcW w:w="5400" w:type="dxa"/>
          </w:tcPr>
          <w:p w14:paraId="247E9304" w14:textId="77777777" w:rsidR="00B65A7D" w:rsidRDefault="00000000">
            <w:pPr>
              <w:pStyle w:val="TableParagraph"/>
              <w:spacing w:before="211" w:line="253" w:lineRule="exact"/>
            </w:pPr>
            <w:r>
              <w:t>WITH COPY TO:</w:t>
            </w:r>
          </w:p>
          <w:p w14:paraId="26DAC6AA" w14:textId="77777777" w:rsidR="00B65A7D" w:rsidRDefault="00000000">
            <w:pPr>
              <w:pStyle w:val="TableParagraph"/>
              <w:spacing w:line="240" w:lineRule="exact"/>
            </w:pPr>
            <w:r>
              <w:t>Department of Attorney General</w:t>
            </w:r>
          </w:p>
          <w:p w14:paraId="320422CD" w14:textId="77777777" w:rsidR="00B65A7D" w:rsidRDefault="00000000">
            <w:pPr>
              <w:pStyle w:val="TableParagraph"/>
              <w:spacing w:line="240" w:lineRule="exact"/>
            </w:pPr>
            <w:r>
              <w:t>C/O Iris Lopez, State Operations Division</w:t>
            </w:r>
          </w:p>
          <w:p w14:paraId="63B7F168" w14:textId="77777777" w:rsidR="00B65A7D" w:rsidRDefault="00000000">
            <w:pPr>
              <w:pStyle w:val="TableParagraph"/>
              <w:spacing w:before="10" w:line="216" w:lineRule="auto"/>
              <w:ind w:right="1589"/>
            </w:pPr>
            <w:r>
              <w:t>G. Mennen Williams Building, 2</w:t>
            </w:r>
            <w:r>
              <w:rPr>
                <w:vertAlign w:val="superscript"/>
              </w:rPr>
              <w:t>nd</w:t>
            </w:r>
            <w:r>
              <w:t xml:space="preserve"> floor 525 W. Ottawa</w:t>
            </w:r>
          </w:p>
          <w:p w14:paraId="22B501F1" w14:textId="77777777" w:rsidR="00B65A7D" w:rsidRDefault="00000000">
            <w:pPr>
              <w:pStyle w:val="TableParagraph"/>
              <w:spacing w:line="246" w:lineRule="exact"/>
            </w:pPr>
            <w:r>
              <w:t>Lansing, MI 48933</w:t>
            </w:r>
          </w:p>
        </w:tc>
        <w:tc>
          <w:tcPr>
            <w:tcW w:w="4080" w:type="dxa"/>
          </w:tcPr>
          <w:p w14:paraId="15184841" w14:textId="77777777" w:rsidR="00B65A7D" w:rsidRDefault="00000000">
            <w:pPr>
              <w:pStyle w:val="TableParagraph"/>
              <w:spacing w:before="211"/>
            </w:pPr>
            <w:r>
              <w:t>WITH COPY TO:</w:t>
            </w:r>
          </w:p>
        </w:tc>
      </w:tr>
    </w:tbl>
    <w:p w14:paraId="7E49A119" w14:textId="77777777" w:rsidR="00B65A7D" w:rsidRDefault="00000000">
      <w:pPr>
        <w:pStyle w:val="BodyText"/>
        <w:spacing w:before="35"/>
        <w:ind w:left="1200"/>
      </w:pPr>
      <w:r>
        <w:pict w14:anchorId="15EFB00A">
          <v:line id="_x0000_s2064" style="position:absolute;left:0;text-align:left;z-index:-15956480;mso-position-horizontal-relative:page;mso-position-vertical-relative:text" from="359.4pt,-109.15pt" to="527.5pt,-109.15pt" strokeweight=".24403mm">
            <w10:wrap anchorx="page"/>
          </v:line>
        </w:pict>
      </w:r>
      <w:r>
        <w:pict w14:anchorId="27413697">
          <v:rect id="_x0000_s2063" style="position:absolute;left:0;text-align:left;margin-left:357.9pt;margin-top:-59.55pt;width:196.2pt;height:1.5pt;z-index:-15955968;mso-position-horizontal-relative:page;mso-position-vertical-relative:text" fillcolor="black" stroked="f">
            <w10:wrap anchorx="page"/>
          </v:rect>
        </w:pict>
      </w:r>
      <w:r>
        <w:pict w14:anchorId="0BD81939">
          <v:rect id="_x0000_s2062" style="position:absolute;left:0;text-align:left;margin-left:357.9pt;margin-top:-44.05pt;width:196.2pt;height:1.5pt;z-index:-15955456;mso-position-horizontal-relative:page;mso-position-vertical-relative:text" fillcolor="black" stroked="f">
            <w10:wrap anchorx="page"/>
          </v:rect>
        </w:pict>
      </w:r>
      <w:r>
        <w:pict w14:anchorId="7C4C556D">
          <v:rect id="_x0000_s2061" style="position:absolute;left:0;text-align:left;margin-left:357.9pt;margin-top:-29.55pt;width:196.2pt;height:1.5pt;z-index:-15954944;mso-position-horizontal-relative:page;mso-position-vertical-relative:text" fillcolor="black" stroked="f">
            <w10:wrap anchorx="page"/>
          </v:rect>
        </w:pict>
      </w:r>
      <w:r>
        <w:pict w14:anchorId="17763FDE">
          <v:rect id="_x0000_s2060" style="position:absolute;left:0;text-align:left;margin-left:357.9pt;margin-top:-14.05pt;width:196.2pt;height:1.5pt;z-index:-15954432;mso-position-horizontal-relative:page;mso-position-vertical-relative:text" fillcolor="black" stroked="f">
            <w10:wrap anchorx="page"/>
          </v:rect>
        </w:pict>
      </w:r>
      <w:r>
        <w:t>Facsimile or electronic notices shall not be accepted.</w:t>
      </w:r>
    </w:p>
    <w:p w14:paraId="69B640B4" w14:textId="77777777" w:rsidR="00B65A7D" w:rsidRDefault="00B65A7D">
      <w:pPr>
        <w:pStyle w:val="BodyText"/>
        <w:rPr>
          <w:sz w:val="31"/>
        </w:rPr>
      </w:pPr>
    </w:p>
    <w:p w14:paraId="0FDD26B7" w14:textId="77777777" w:rsidR="00B65A7D" w:rsidRDefault="00000000">
      <w:pPr>
        <w:pStyle w:val="ListParagraph"/>
        <w:numPr>
          <w:ilvl w:val="0"/>
          <w:numId w:val="7"/>
        </w:numPr>
        <w:tabs>
          <w:tab w:val="left" w:pos="1020"/>
        </w:tabs>
        <w:ind w:left="1019" w:right="0" w:hanging="360"/>
        <w:jc w:val="left"/>
      </w:pPr>
      <w:r>
        <w:rPr>
          <w:b/>
          <w:u w:val="thick"/>
        </w:rPr>
        <w:t>Buyer Representations and Warranties</w:t>
      </w:r>
      <w:r>
        <w:t>. Buyer represents and warrants to</w:t>
      </w:r>
      <w:r>
        <w:rPr>
          <w:spacing w:val="-12"/>
        </w:rPr>
        <w:t xml:space="preserve"> </w:t>
      </w:r>
      <w:r>
        <w:t>Seller:</w:t>
      </w:r>
    </w:p>
    <w:p w14:paraId="3222EE7B" w14:textId="77777777" w:rsidR="00B65A7D" w:rsidRDefault="00B65A7D">
      <w:pPr>
        <w:pStyle w:val="BodyText"/>
        <w:spacing w:before="1"/>
        <w:rPr>
          <w:sz w:val="31"/>
        </w:rPr>
      </w:pPr>
    </w:p>
    <w:p w14:paraId="0123C0C6" w14:textId="77777777" w:rsidR="00B65A7D" w:rsidRDefault="00000000">
      <w:pPr>
        <w:pStyle w:val="ListParagraph"/>
        <w:numPr>
          <w:ilvl w:val="1"/>
          <w:numId w:val="3"/>
        </w:numPr>
        <w:tabs>
          <w:tab w:val="left" w:pos="1633"/>
        </w:tabs>
        <w:spacing w:line="288" w:lineRule="auto"/>
        <w:ind w:right="477"/>
        <w:jc w:val="both"/>
      </w:pPr>
      <w:r>
        <w:t xml:space="preserve">Buyer has the full right, </w:t>
      </w:r>
      <w:proofErr w:type="gramStart"/>
      <w:r>
        <w:t>power</w:t>
      </w:r>
      <w:proofErr w:type="gramEnd"/>
      <w:r>
        <w:t xml:space="preserve"> and authority to purchase the Property as provided in this Offer and to carry out Buyer’s obligations hereunder, and all requisite action necessary to authorize Buyer to enter into this Offer and to carry out its obligations hereunder have been, or by the Closing will have been, taken. The person signing this Offer on behalf of Buyer is authorized to do</w:t>
      </w:r>
      <w:r>
        <w:rPr>
          <w:spacing w:val="-3"/>
        </w:rPr>
        <w:t xml:space="preserve"> </w:t>
      </w:r>
      <w:r>
        <w:t>so.</w:t>
      </w:r>
    </w:p>
    <w:p w14:paraId="53A72879" w14:textId="77777777" w:rsidR="00B65A7D" w:rsidRDefault="00B65A7D">
      <w:pPr>
        <w:pStyle w:val="BodyText"/>
        <w:spacing w:before="1"/>
        <w:rPr>
          <w:sz w:val="27"/>
        </w:rPr>
      </w:pPr>
    </w:p>
    <w:p w14:paraId="4EC87ACE" w14:textId="77777777" w:rsidR="00B65A7D" w:rsidRDefault="00000000">
      <w:pPr>
        <w:pStyle w:val="ListParagraph"/>
        <w:numPr>
          <w:ilvl w:val="1"/>
          <w:numId w:val="3"/>
        </w:numPr>
        <w:tabs>
          <w:tab w:val="left" w:pos="1633"/>
        </w:tabs>
        <w:spacing w:line="290" w:lineRule="auto"/>
        <w:jc w:val="both"/>
      </w:pPr>
      <w:r>
        <w:t>There is no action, suit, arbitration, unsatisfied order or judgment, government investigation or proceeding pending against Buyer which, if adversely determined, could interfere with the consummation of the transaction contemplated by this Offer.</w:t>
      </w:r>
    </w:p>
    <w:p w14:paraId="7C1C15C3" w14:textId="77777777" w:rsidR="00B65A7D" w:rsidRDefault="00B65A7D">
      <w:pPr>
        <w:pStyle w:val="BodyText"/>
        <w:rPr>
          <w:sz w:val="26"/>
        </w:rPr>
      </w:pPr>
    </w:p>
    <w:p w14:paraId="5C7BCD61" w14:textId="77777777" w:rsidR="00B65A7D" w:rsidRDefault="00000000">
      <w:pPr>
        <w:pStyle w:val="ListParagraph"/>
        <w:numPr>
          <w:ilvl w:val="1"/>
          <w:numId w:val="3"/>
        </w:numPr>
        <w:tabs>
          <w:tab w:val="left" w:pos="1633"/>
        </w:tabs>
        <w:ind w:right="0"/>
      </w:pPr>
      <w:r>
        <w:t>The representation and warranties of Buyer shall survive</w:t>
      </w:r>
      <w:r>
        <w:rPr>
          <w:spacing w:val="-7"/>
        </w:rPr>
        <w:t xml:space="preserve"> </w:t>
      </w:r>
      <w:r>
        <w:t>Closing.</w:t>
      </w:r>
    </w:p>
    <w:p w14:paraId="1482DFAD" w14:textId="77777777" w:rsidR="00B65A7D" w:rsidRDefault="00B65A7D">
      <w:pPr>
        <w:sectPr w:rsidR="00B65A7D">
          <w:pgSz w:w="12240" w:h="15840"/>
          <w:pgMar w:top="680" w:right="960" w:bottom="620" w:left="960" w:header="0" w:footer="345" w:gutter="0"/>
          <w:cols w:space="720"/>
        </w:sectPr>
      </w:pPr>
    </w:p>
    <w:p w14:paraId="7BCBB6BA" w14:textId="77777777" w:rsidR="00B65A7D" w:rsidRDefault="00000000">
      <w:pPr>
        <w:pStyle w:val="Heading1"/>
        <w:numPr>
          <w:ilvl w:val="0"/>
          <w:numId w:val="7"/>
        </w:numPr>
        <w:tabs>
          <w:tab w:val="left" w:pos="1020"/>
        </w:tabs>
        <w:spacing w:before="75"/>
        <w:ind w:left="1019" w:hanging="360"/>
        <w:jc w:val="left"/>
        <w:rPr>
          <w:u w:val="none"/>
        </w:rPr>
      </w:pPr>
      <w:r>
        <w:rPr>
          <w:u w:val="thick"/>
        </w:rPr>
        <w:lastRenderedPageBreak/>
        <w:t>Public Policy</w:t>
      </w:r>
      <w:r>
        <w:rPr>
          <w:spacing w:val="-1"/>
          <w:u w:val="thick"/>
        </w:rPr>
        <w:t xml:space="preserve"> </w:t>
      </w:r>
      <w:r>
        <w:rPr>
          <w:u w:val="thick"/>
        </w:rPr>
        <w:t>Provisions</w:t>
      </w:r>
      <w:r>
        <w:rPr>
          <w:u w:val="none"/>
        </w:rPr>
        <w:t>.</w:t>
      </w:r>
    </w:p>
    <w:p w14:paraId="512DF754" w14:textId="77777777" w:rsidR="00B65A7D" w:rsidRDefault="00B65A7D">
      <w:pPr>
        <w:pStyle w:val="BodyText"/>
        <w:rPr>
          <w:b/>
          <w:sz w:val="31"/>
        </w:rPr>
      </w:pPr>
    </w:p>
    <w:p w14:paraId="6B7631CC" w14:textId="77777777" w:rsidR="00B65A7D" w:rsidRDefault="00000000">
      <w:pPr>
        <w:pStyle w:val="ListParagraph"/>
        <w:numPr>
          <w:ilvl w:val="1"/>
          <w:numId w:val="2"/>
        </w:numPr>
        <w:tabs>
          <w:tab w:val="left" w:pos="1633"/>
        </w:tabs>
        <w:spacing w:line="288" w:lineRule="auto"/>
        <w:ind w:hanging="702"/>
        <w:jc w:val="both"/>
      </w:pPr>
      <w:r>
        <w:rPr>
          <w:b/>
          <w:u w:val="thick"/>
        </w:rPr>
        <w:t>Nondiscrimination.</w:t>
      </w:r>
      <w:r>
        <w:rPr>
          <w:b/>
        </w:rPr>
        <w:t xml:space="preserve"> </w:t>
      </w:r>
      <w:r>
        <w:t xml:space="preserve">Pursuant to MCL 37.2209 and MCL 37.1209, Buyer shall comply with the Elliott-Larsen Civil Rights Act, 1976 PA 453, MCL 37.2101 </w:t>
      </w:r>
      <w:r>
        <w:rPr>
          <w:i/>
          <w:sz w:val="23"/>
        </w:rPr>
        <w:t>et seq.</w:t>
      </w:r>
      <w:r>
        <w:t xml:space="preserve">; the Persons with Disabilities Civil Rights Act, 1976 PA 220, MCL 37.1101 </w:t>
      </w:r>
      <w:r>
        <w:rPr>
          <w:i/>
          <w:sz w:val="23"/>
        </w:rPr>
        <w:t>et seq.</w:t>
      </w:r>
      <w:r>
        <w:t xml:space="preserve">; and all other federal, state and local fair employment practices and equal opportunity laws and covenants that it shall not discriminate against any employee or applicant for employment, to be employed in the performance of this Offer, with respect to his or her hire, tenure, terms, conditions, or privileges of employment, or any matter directly or indirectly related to employment, because of his or her race, religion, color, national origin, age, sex, height, weight, marital status, or physical or mental disability that is unrelated to the individual’s ability to perform the duties of a particular job or position. Buyer agrees to include in every subcontract </w:t>
      </w:r>
      <w:proofErr w:type="gramStart"/>
      <w:r>
        <w:t>entered into</w:t>
      </w:r>
      <w:proofErr w:type="gramEnd"/>
      <w:r>
        <w:t xml:space="preserve"> for the performance of this Offer this covenant not to discriminate in employment. A breach of this covenant will constitute a material breach of a contract arising out of this</w:t>
      </w:r>
      <w:r>
        <w:rPr>
          <w:spacing w:val="-4"/>
        </w:rPr>
        <w:t xml:space="preserve"> </w:t>
      </w:r>
      <w:r>
        <w:t>Offer.</w:t>
      </w:r>
    </w:p>
    <w:p w14:paraId="3061489C" w14:textId="77777777" w:rsidR="00B65A7D" w:rsidRDefault="00B65A7D">
      <w:pPr>
        <w:pStyle w:val="BodyText"/>
        <w:spacing w:before="8"/>
        <w:rPr>
          <w:sz w:val="25"/>
        </w:rPr>
      </w:pPr>
    </w:p>
    <w:p w14:paraId="1F2B58EC" w14:textId="77777777" w:rsidR="00B65A7D" w:rsidRDefault="00000000">
      <w:pPr>
        <w:pStyle w:val="ListParagraph"/>
        <w:numPr>
          <w:ilvl w:val="1"/>
          <w:numId w:val="2"/>
        </w:numPr>
        <w:tabs>
          <w:tab w:val="left" w:pos="1633"/>
        </w:tabs>
        <w:spacing w:line="285" w:lineRule="auto"/>
        <w:ind w:left="1632" w:right="477"/>
        <w:jc w:val="both"/>
      </w:pPr>
      <w:r>
        <w:rPr>
          <w:b/>
          <w:u w:val="thick"/>
        </w:rPr>
        <w:t>Unfair Labor Practices</w:t>
      </w:r>
      <w:r>
        <w:rPr>
          <w:b/>
        </w:rPr>
        <w:t xml:space="preserve">. </w:t>
      </w:r>
      <w:r>
        <w:t xml:space="preserve">Pursuant to MCL 423.324, the State may void a contract if Buyer or any of its contractors, subcontractors, manufacturers, or suppliers appear in the register compiled pursuant to 1980 PA 278, MCL 423.321 </w:t>
      </w:r>
      <w:r>
        <w:rPr>
          <w:i/>
          <w:sz w:val="23"/>
        </w:rPr>
        <w:t xml:space="preserve">et seq. </w:t>
      </w:r>
      <w:r>
        <w:t>A breach of this covenant will constitute a material breach of a contract arising out of this</w:t>
      </w:r>
      <w:r>
        <w:rPr>
          <w:spacing w:val="-2"/>
        </w:rPr>
        <w:t xml:space="preserve"> </w:t>
      </w:r>
      <w:r>
        <w:t>Offer.</w:t>
      </w:r>
    </w:p>
    <w:p w14:paraId="5CFF1DD0" w14:textId="77777777" w:rsidR="00B65A7D" w:rsidRDefault="00B65A7D">
      <w:pPr>
        <w:pStyle w:val="BodyText"/>
        <w:rPr>
          <w:sz w:val="27"/>
        </w:rPr>
      </w:pPr>
    </w:p>
    <w:p w14:paraId="4227AAB9" w14:textId="77777777" w:rsidR="00B65A7D" w:rsidRDefault="00000000">
      <w:pPr>
        <w:pStyle w:val="ListParagraph"/>
        <w:numPr>
          <w:ilvl w:val="0"/>
          <w:numId w:val="7"/>
        </w:numPr>
        <w:tabs>
          <w:tab w:val="left" w:pos="1020"/>
        </w:tabs>
        <w:spacing w:line="290" w:lineRule="auto"/>
        <w:ind w:left="1019" w:hanging="360"/>
        <w:jc w:val="both"/>
      </w:pPr>
      <w:r>
        <w:rPr>
          <w:b/>
          <w:u w:val="thick"/>
        </w:rPr>
        <w:t>Termination</w:t>
      </w:r>
      <w:r>
        <w:t>. If the Buyer fails to perform any of its obligations under this Offer, the Seller will provide written notice of default to the Buyer. If the Buyer fails to cure within thirty (30) days after the Seller’s written notice, Seller may terminate this Offer and any monies paid hereunder may be retained by the Seller as liquidated</w:t>
      </w:r>
      <w:r>
        <w:rPr>
          <w:spacing w:val="-6"/>
        </w:rPr>
        <w:t xml:space="preserve"> </w:t>
      </w:r>
      <w:r>
        <w:t>damages.</w:t>
      </w:r>
    </w:p>
    <w:p w14:paraId="06CD6635" w14:textId="77777777" w:rsidR="00B65A7D" w:rsidRDefault="00B65A7D">
      <w:pPr>
        <w:pStyle w:val="BodyText"/>
        <w:spacing w:before="1"/>
        <w:rPr>
          <w:sz w:val="26"/>
        </w:rPr>
      </w:pPr>
    </w:p>
    <w:p w14:paraId="10D6C16B" w14:textId="77777777" w:rsidR="00B65A7D" w:rsidRDefault="00000000">
      <w:pPr>
        <w:pStyle w:val="Heading1"/>
        <w:numPr>
          <w:ilvl w:val="0"/>
          <w:numId w:val="7"/>
        </w:numPr>
        <w:tabs>
          <w:tab w:val="left" w:pos="1020"/>
        </w:tabs>
        <w:ind w:left="1019" w:hanging="360"/>
        <w:jc w:val="left"/>
        <w:rPr>
          <w:b w:val="0"/>
          <w:u w:val="none"/>
        </w:rPr>
      </w:pPr>
      <w:r>
        <w:rPr>
          <w:u w:val="thick"/>
        </w:rPr>
        <w:t>Miscellaneous</w:t>
      </w:r>
      <w:r>
        <w:rPr>
          <w:spacing w:val="-1"/>
          <w:u w:val="thick"/>
        </w:rPr>
        <w:t xml:space="preserve"> </w:t>
      </w:r>
      <w:r>
        <w:rPr>
          <w:u w:val="thick"/>
        </w:rPr>
        <w:t>Provisions</w:t>
      </w:r>
      <w:r>
        <w:rPr>
          <w:b w:val="0"/>
          <w:u w:val="none"/>
        </w:rPr>
        <w:t>.</w:t>
      </w:r>
    </w:p>
    <w:p w14:paraId="19C6E843" w14:textId="77777777" w:rsidR="00B65A7D" w:rsidRDefault="00B65A7D">
      <w:pPr>
        <w:pStyle w:val="BodyText"/>
        <w:spacing w:before="11"/>
        <w:rPr>
          <w:sz w:val="30"/>
        </w:rPr>
      </w:pPr>
    </w:p>
    <w:p w14:paraId="7EC90344" w14:textId="77777777" w:rsidR="00B65A7D" w:rsidRDefault="00000000">
      <w:pPr>
        <w:pStyle w:val="ListParagraph"/>
        <w:numPr>
          <w:ilvl w:val="1"/>
          <w:numId w:val="1"/>
        </w:numPr>
        <w:tabs>
          <w:tab w:val="left" w:pos="1633"/>
        </w:tabs>
        <w:spacing w:before="1" w:line="288" w:lineRule="auto"/>
        <w:jc w:val="both"/>
      </w:pPr>
      <w:proofErr w:type="gramStart"/>
      <w:r>
        <w:t>In the event that</w:t>
      </w:r>
      <w:proofErr w:type="gramEnd"/>
      <w:r>
        <w:t xml:space="preserve"> less than ten percent (10%) of the replacement value of the Property is damaged or destroyed by any casualty insured under the Seller’s insurance policy, the Seller shall have the right, at its option, to repair said damage and restore the Property to its prior condition or to sell the Property in its damaged condition. Buyer may withdraw or terminate its Offer without recourse against the Seller.</w:t>
      </w:r>
    </w:p>
    <w:p w14:paraId="008F3900" w14:textId="77777777" w:rsidR="00B65A7D" w:rsidRDefault="00B65A7D">
      <w:pPr>
        <w:pStyle w:val="BodyText"/>
        <w:spacing w:before="2"/>
        <w:rPr>
          <w:sz w:val="27"/>
        </w:rPr>
      </w:pPr>
    </w:p>
    <w:p w14:paraId="118A5AB1" w14:textId="77777777" w:rsidR="00B65A7D" w:rsidRDefault="00000000">
      <w:pPr>
        <w:pStyle w:val="BodyText"/>
        <w:spacing w:line="288" w:lineRule="auto"/>
        <w:ind w:left="1650" w:right="477"/>
        <w:jc w:val="both"/>
      </w:pPr>
      <w:proofErr w:type="gramStart"/>
      <w:r>
        <w:t>In the event that</w:t>
      </w:r>
      <w:proofErr w:type="gramEnd"/>
      <w:r>
        <w:t xml:space="preserve"> between ten percent (10%) and fifty percent (50%) of the replacement value of the Property is damaged or destroyed by any casualty insured under the Seller's insurance policy, the Seller shall have the right, at its option, to repair said damage and restore the Property to its prior condition or to sell the Property in its damaged condition. Buyer may withdraw or terminate its Offer without recourse against the Seller.</w:t>
      </w:r>
    </w:p>
    <w:p w14:paraId="03C5F9CB" w14:textId="77777777" w:rsidR="00B65A7D" w:rsidRDefault="00B65A7D">
      <w:pPr>
        <w:spacing w:line="288" w:lineRule="auto"/>
        <w:jc w:val="both"/>
        <w:sectPr w:rsidR="00B65A7D">
          <w:pgSz w:w="12240" w:h="15840"/>
          <w:pgMar w:top="680" w:right="960" w:bottom="620" w:left="960" w:header="0" w:footer="345" w:gutter="0"/>
          <w:cols w:space="720"/>
        </w:sectPr>
      </w:pPr>
    </w:p>
    <w:p w14:paraId="5D0C9648" w14:textId="77777777" w:rsidR="00B65A7D" w:rsidRDefault="00000000">
      <w:pPr>
        <w:pStyle w:val="BodyText"/>
        <w:spacing w:before="75" w:line="290" w:lineRule="auto"/>
        <w:ind w:left="1649" w:right="477" w:firstLine="12"/>
        <w:jc w:val="both"/>
      </w:pPr>
      <w:proofErr w:type="gramStart"/>
      <w:r>
        <w:lastRenderedPageBreak/>
        <w:t>In the event that</w:t>
      </w:r>
      <w:proofErr w:type="gramEnd"/>
      <w:r>
        <w:t xml:space="preserve"> more than fifty percent (50%) of the replacement value of the Property is damaged or destroyed by any casualty insured under the Seller's insurance policy, the Seller shall have the option of repairing, reconstructing, selling the Property in its damaged condition, or canceling the sale. Buyer may </w:t>
      </w:r>
      <w:proofErr w:type="gramStart"/>
      <w:r>
        <w:t>withdraw  or</w:t>
      </w:r>
      <w:proofErr w:type="gramEnd"/>
      <w:r>
        <w:t xml:space="preserve"> terminate its Offer without recourse against the</w:t>
      </w:r>
      <w:r>
        <w:rPr>
          <w:spacing w:val="-7"/>
        </w:rPr>
        <w:t xml:space="preserve"> </w:t>
      </w:r>
      <w:r>
        <w:t>Seller.</w:t>
      </w:r>
    </w:p>
    <w:p w14:paraId="46EE2CD3" w14:textId="77777777" w:rsidR="00B65A7D" w:rsidRDefault="00B65A7D">
      <w:pPr>
        <w:pStyle w:val="BodyText"/>
        <w:rPr>
          <w:sz w:val="26"/>
        </w:rPr>
      </w:pPr>
    </w:p>
    <w:p w14:paraId="3A3A6296" w14:textId="77777777" w:rsidR="00B65A7D" w:rsidRDefault="00000000">
      <w:pPr>
        <w:pStyle w:val="ListParagraph"/>
        <w:numPr>
          <w:ilvl w:val="1"/>
          <w:numId w:val="1"/>
        </w:numPr>
        <w:tabs>
          <w:tab w:val="left" w:pos="1633"/>
        </w:tabs>
        <w:spacing w:line="288" w:lineRule="auto"/>
        <w:ind w:right="478"/>
        <w:jc w:val="both"/>
      </w:pPr>
      <w:r>
        <w:t xml:space="preserve">It is expressly understood and agreed that neither the Seller nor the Buyer shall assign its interest under this Offer or any portion thereof without the prior written consent of the other party, its </w:t>
      </w:r>
      <w:proofErr w:type="gramStart"/>
      <w:r>
        <w:t>successors</w:t>
      </w:r>
      <w:proofErr w:type="gramEnd"/>
      <w:r>
        <w:t xml:space="preserve"> or</w:t>
      </w:r>
      <w:r>
        <w:rPr>
          <w:spacing w:val="-8"/>
        </w:rPr>
        <w:t xml:space="preserve"> </w:t>
      </w:r>
      <w:r>
        <w:t>assigns.</w:t>
      </w:r>
    </w:p>
    <w:p w14:paraId="6CE4D65A" w14:textId="77777777" w:rsidR="00B65A7D" w:rsidRDefault="00B65A7D">
      <w:pPr>
        <w:pStyle w:val="BodyText"/>
        <w:spacing w:before="10"/>
        <w:rPr>
          <w:sz w:val="26"/>
        </w:rPr>
      </w:pPr>
    </w:p>
    <w:p w14:paraId="22002DF0" w14:textId="77777777" w:rsidR="00B65A7D" w:rsidRDefault="00000000">
      <w:pPr>
        <w:pStyle w:val="ListParagraph"/>
        <w:numPr>
          <w:ilvl w:val="1"/>
          <w:numId w:val="1"/>
        </w:numPr>
        <w:tabs>
          <w:tab w:val="left" w:pos="1633"/>
        </w:tabs>
        <w:spacing w:line="288" w:lineRule="auto"/>
        <w:ind w:right="479"/>
        <w:jc w:val="both"/>
      </w:pPr>
      <w:r>
        <w:t xml:space="preserve">Prior to Closing, any news </w:t>
      </w:r>
      <w:proofErr w:type="gramStart"/>
      <w:r>
        <w:t>releases</w:t>
      </w:r>
      <w:proofErr w:type="gramEnd"/>
      <w:r>
        <w:t xml:space="preserve"> or other media releases to the public of information with respect to the sale of the Property or any matters set forth in this Offer will be made only in the form approved by Seller in</w:t>
      </w:r>
      <w:r>
        <w:rPr>
          <w:spacing w:val="-10"/>
        </w:rPr>
        <w:t xml:space="preserve"> </w:t>
      </w:r>
      <w:r>
        <w:t>writing.</w:t>
      </w:r>
    </w:p>
    <w:p w14:paraId="7BEF11BF" w14:textId="77777777" w:rsidR="00B65A7D" w:rsidRDefault="00B65A7D">
      <w:pPr>
        <w:pStyle w:val="BodyText"/>
        <w:spacing w:before="10"/>
        <w:rPr>
          <w:sz w:val="26"/>
        </w:rPr>
      </w:pPr>
    </w:p>
    <w:p w14:paraId="1D88CA1E" w14:textId="77777777" w:rsidR="00B65A7D" w:rsidRDefault="00000000">
      <w:pPr>
        <w:pStyle w:val="ListParagraph"/>
        <w:numPr>
          <w:ilvl w:val="1"/>
          <w:numId w:val="1"/>
        </w:numPr>
        <w:tabs>
          <w:tab w:val="left" w:pos="1633"/>
        </w:tabs>
        <w:spacing w:line="290" w:lineRule="auto"/>
        <w:ind w:right="477"/>
        <w:jc w:val="both"/>
      </w:pPr>
      <w:r>
        <w:t>Each provision of this Offer shall be deemed to be severable from all other provisions of the Offer and, if one or more of the provisions of the Offer shall be declared invalid, the remaining provisions of this Offer shall remain in full force and effect.</w:t>
      </w:r>
    </w:p>
    <w:p w14:paraId="23BEB2F2" w14:textId="77777777" w:rsidR="00B65A7D" w:rsidRDefault="00B65A7D">
      <w:pPr>
        <w:pStyle w:val="BodyText"/>
        <w:spacing w:before="1"/>
        <w:rPr>
          <w:sz w:val="26"/>
        </w:rPr>
      </w:pPr>
    </w:p>
    <w:p w14:paraId="65E3C3C8" w14:textId="77777777" w:rsidR="00B65A7D" w:rsidRDefault="00000000">
      <w:pPr>
        <w:pStyle w:val="ListParagraph"/>
        <w:numPr>
          <w:ilvl w:val="1"/>
          <w:numId w:val="1"/>
        </w:numPr>
        <w:tabs>
          <w:tab w:val="left" w:pos="1633"/>
        </w:tabs>
        <w:spacing w:before="1" w:line="288" w:lineRule="auto"/>
        <w:ind w:right="477"/>
        <w:jc w:val="both"/>
      </w:pPr>
      <w:r>
        <w:t xml:space="preserve">This Offer may be changed or modified only if in writing. This Offer cannot be changed orally, and no Offer shall be effective to waive, change, modify or discharge it in whole or in part unless such Offer is in writing and is signed by the parties against whom enforcement of any waiver, change, </w:t>
      </w:r>
      <w:proofErr w:type="gramStart"/>
      <w:r>
        <w:t>modification</w:t>
      </w:r>
      <w:proofErr w:type="gramEnd"/>
      <w:r>
        <w:t xml:space="preserve"> or discharge is</w:t>
      </w:r>
      <w:r>
        <w:rPr>
          <w:spacing w:val="-2"/>
        </w:rPr>
        <w:t xml:space="preserve"> </w:t>
      </w:r>
      <w:r>
        <w:t>sought.</w:t>
      </w:r>
    </w:p>
    <w:p w14:paraId="6DDAAFA3" w14:textId="77777777" w:rsidR="00B65A7D" w:rsidRDefault="00B65A7D">
      <w:pPr>
        <w:pStyle w:val="BodyText"/>
        <w:rPr>
          <w:sz w:val="27"/>
        </w:rPr>
      </w:pPr>
    </w:p>
    <w:p w14:paraId="7990F433" w14:textId="77777777" w:rsidR="00B65A7D" w:rsidRDefault="00000000">
      <w:pPr>
        <w:pStyle w:val="ListParagraph"/>
        <w:numPr>
          <w:ilvl w:val="1"/>
          <w:numId w:val="1"/>
        </w:numPr>
        <w:tabs>
          <w:tab w:val="left" w:pos="1633"/>
        </w:tabs>
        <w:spacing w:line="290" w:lineRule="auto"/>
        <w:ind w:right="477"/>
        <w:jc w:val="both"/>
      </w:pPr>
      <w:r>
        <w:t xml:space="preserve">Each party will, without further consideration, execute and deliver such other documents and take such other action, whether prior or </w:t>
      </w:r>
      <w:proofErr w:type="gramStart"/>
      <w:r>
        <w:t>subsequent to</w:t>
      </w:r>
      <w:proofErr w:type="gramEnd"/>
      <w:r>
        <w:t xml:space="preserve"> Closing, as may be reasonably requested by the other party to consummate more effectively this Offer. Without limiting the generality of the foregoing, Buyer shall, if requested by Seller, execute acknowledgments of receipt with respect to any materials delivered by Seller to Buyer with respect to the Property. The provisions of this Section shall survive</w:t>
      </w:r>
      <w:r>
        <w:rPr>
          <w:spacing w:val="-2"/>
        </w:rPr>
        <w:t xml:space="preserve"> </w:t>
      </w:r>
      <w:r>
        <w:t>Closing.</w:t>
      </w:r>
    </w:p>
    <w:p w14:paraId="48F54F9F" w14:textId="77777777" w:rsidR="00B65A7D" w:rsidRDefault="00B65A7D">
      <w:pPr>
        <w:pStyle w:val="BodyText"/>
        <w:spacing w:before="9"/>
        <w:rPr>
          <w:sz w:val="25"/>
        </w:rPr>
      </w:pPr>
    </w:p>
    <w:p w14:paraId="05FC73C9" w14:textId="77777777" w:rsidR="00B65A7D" w:rsidRDefault="00000000">
      <w:pPr>
        <w:pStyle w:val="ListParagraph"/>
        <w:numPr>
          <w:ilvl w:val="1"/>
          <w:numId w:val="1"/>
        </w:numPr>
        <w:tabs>
          <w:tab w:val="left" w:pos="1633"/>
        </w:tabs>
        <w:spacing w:line="290" w:lineRule="auto"/>
        <w:ind w:right="475"/>
        <w:jc w:val="both"/>
      </w:pPr>
      <w:r>
        <w:t>The provisions of this Offer and of the documents to be executed and delivered at Closing are and will be for the benefit of Seller and Buyer only and are not for the benefit of any third party. Accordingly, no third party shall have the right to enforce the provisions of this Offer or of the documents to be executed and delivered at Closing.</w:t>
      </w:r>
    </w:p>
    <w:p w14:paraId="40F2A483" w14:textId="77777777" w:rsidR="00B65A7D" w:rsidRDefault="00B65A7D">
      <w:pPr>
        <w:pStyle w:val="BodyText"/>
        <w:spacing w:before="12"/>
        <w:rPr>
          <w:sz w:val="25"/>
        </w:rPr>
      </w:pPr>
    </w:p>
    <w:p w14:paraId="379DFBCC" w14:textId="77777777" w:rsidR="00B65A7D" w:rsidRDefault="00000000">
      <w:pPr>
        <w:pStyle w:val="ListParagraph"/>
        <w:numPr>
          <w:ilvl w:val="1"/>
          <w:numId w:val="1"/>
        </w:numPr>
        <w:tabs>
          <w:tab w:val="left" w:pos="1633"/>
        </w:tabs>
        <w:spacing w:line="288" w:lineRule="auto"/>
        <w:ind w:right="478"/>
        <w:jc w:val="both"/>
      </w:pPr>
      <w:r>
        <w:t>This Offer may be executed in any number of counterparts, each of which shall be deemed an original, and all of which when taken together, shall constitute the same instrument.</w:t>
      </w:r>
    </w:p>
    <w:p w14:paraId="42D1A284" w14:textId="77777777" w:rsidR="00B65A7D" w:rsidRDefault="00B65A7D">
      <w:pPr>
        <w:spacing w:line="288" w:lineRule="auto"/>
        <w:jc w:val="both"/>
        <w:sectPr w:rsidR="00B65A7D">
          <w:pgSz w:w="12240" w:h="15840"/>
          <w:pgMar w:top="680" w:right="960" w:bottom="620" w:left="960" w:header="0" w:footer="345" w:gutter="0"/>
          <w:cols w:space="720"/>
        </w:sectPr>
      </w:pPr>
    </w:p>
    <w:p w14:paraId="7F5480E2" w14:textId="77777777" w:rsidR="00B65A7D" w:rsidRDefault="00000000">
      <w:pPr>
        <w:pStyle w:val="ListParagraph"/>
        <w:numPr>
          <w:ilvl w:val="1"/>
          <w:numId w:val="1"/>
        </w:numPr>
        <w:tabs>
          <w:tab w:val="left" w:pos="1633"/>
        </w:tabs>
        <w:spacing w:before="75" w:line="288" w:lineRule="auto"/>
        <w:ind w:right="478"/>
        <w:jc w:val="both"/>
      </w:pPr>
      <w:r>
        <w:lastRenderedPageBreak/>
        <w:t>Captions and headings used in this Offer are for information and organizational purposes. Captions and headings, including inaccurate references, do not, in any way, define or limit the requirements or terms and conditions of this</w:t>
      </w:r>
      <w:r>
        <w:rPr>
          <w:spacing w:val="-7"/>
        </w:rPr>
        <w:t xml:space="preserve"> </w:t>
      </w:r>
      <w:r>
        <w:t>Offer.</w:t>
      </w:r>
    </w:p>
    <w:p w14:paraId="67E1639F" w14:textId="77777777" w:rsidR="00B65A7D" w:rsidRDefault="00B65A7D">
      <w:pPr>
        <w:pStyle w:val="BodyText"/>
        <w:spacing w:before="11"/>
        <w:rPr>
          <w:sz w:val="26"/>
        </w:rPr>
      </w:pPr>
    </w:p>
    <w:p w14:paraId="4CB7BEFA" w14:textId="77777777" w:rsidR="00B65A7D" w:rsidRDefault="00000000">
      <w:pPr>
        <w:pStyle w:val="ListParagraph"/>
        <w:numPr>
          <w:ilvl w:val="1"/>
          <w:numId w:val="1"/>
        </w:numPr>
        <w:tabs>
          <w:tab w:val="left" w:pos="1632"/>
        </w:tabs>
        <w:spacing w:line="290" w:lineRule="auto"/>
        <w:ind w:left="1631" w:right="475" w:hanging="702"/>
        <w:jc w:val="both"/>
      </w:pPr>
      <w:r>
        <w:t xml:space="preserve">Except as expressly stated herein, Seller makes no representation or warranty as to the truth, accuracy or completeness of any materials, data or information delivered or made available by Seller to Buyer in connection with the transaction contemplated hereby. Buyer acknowledges and agrees that all materials, </w:t>
      </w:r>
      <w:proofErr w:type="gramStart"/>
      <w:r>
        <w:t>data</w:t>
      </w:r>
      <w:proofErr w:type="gramEnd"/>
      <w:r>
        <w:t xml:space="preserve"> and information delivered or made available by Seller to Buyer in connection with the transaction contemplated hereby are provided to Buyer as a convenience only and that any reliance on or use of such materials, data or information by Buyer shall be at the sole risk of Buyer, except as otherwise expressly stated herein. Without limiting the generality of the foregoing provisions, Buyer acknowledges and agrees that (a) any environmental or other report with respect to the Property which is delivered or made available by Seller to Buyer shall be for general informational purposes only, (b) Buyer shall not have any right to rely on such report delivered or made available by Seller to Buyer, but rather will rely on its own inspections and investigations of the Property and any reports commissioned by Buyer with respect thereto, (c) neither Seller nor the person or entity which prepared any such report delivered or made available by Seller to Buyer shall have any liability to Buyer for any inaccuracy in or omission from any such report, and (d) Buyer shall assume all liability and costs associated with federal, state and/or local environmental laws or regulations.</w:t>
      </w:r>
    </w:p>
    <w:p w14:paraId="40264C18" w14:textId="77777777" w:rsidR="00B65A7D" w:rsidRDefault="00B65A7D">
      <w:pPr>
        <w:pStyle w:val="BodyText"/>
        <w:spacing w:before="5"/>
        <w:rPr>
          <w:sz w:val="24"/>
        </w:rPr>
      </w:pPr>
    </w:p>
    <w:p w14:paraId="1842154E" w14:textId="77777777" w:rsidR="00B65A7D" w:rsidRDefault="00000000">
      <w:pPr>
        <w:pStyle w:val="ListParagraph"/>
        <w:numPr>
          <w:ilvl w:val="0"/>
          <w:numId w:val="7"/>
        </w:numPr>
        <w:tabs>
          <w:tab w:val="left" w:pos="1020"/>
        </w:tabs>
        <w:spacing w:line="290" w:lineRule="auto"/>
        <w:ind w:left="1019" w:right="479" w:hanging="360"/>
        <w:jc w:val="both"/>
      </w:pPr>
      <w:r>
        <w:rPr>
          <w:b/>
          <w:u w:val="thick"/>
        </w:rPr>
        <w:t>Governing Law</w:t>
      </w:r>
      <w:r>
        <w:t>. This Offer shall in all respects be governed by, and construed in accordance with, the laws of the State of</w:t>
      </w:r>
      <w:r>
        <w:rPr>
          <w:spacing w:val="-2"/>
        </w:rPr>
        <w:t xml:space="preserve"> </w:t>
      </w:r>
      <w:r>
        <w:t>Michigan.</w:t>
      </w:r>
    </w:p>
    <w:p w14:paraId="3A3809FB" w14:textId="77777777" w:rsidR="00B65A7D" w:rsidRDefault="00B65A7D">
      <w:pPr>
        <w:pStyle w:val="BodyText"/>
        <w:spacing w:before="3"/>
        <w:rPr>
          <w:sz w:val="26"/>
        </w:rPr>
      </w:pPr>
    </w:p>
    <w:p w14:paraId="12E3C850" w14:textId="77777777" w:rsidR="00B65A7D" w:rsidRDefault="00000000">
      <w:pPr>
        <w:pStyle w:val="ListParagraph"/>
        <w:numPr>
          <w:ilvl w:val="0"/>
          <w:numId w:val="7"/>
        </w:numPr>
        <w:tabs>
          <w:tab w:val="left" w:pos="1020"/>
        </w:tabs>
        <w:spacing w:line="290" w:lineRule="auto"/>
        <w:ind w:left="1020" w:right="479" w:hanging="361"/>
        <w:jc w:val="both"/>
      </w:pPr>
      <w:r>
        <w:rPr>
          <w:b/>
          <w:u w:val="thick"/>
        </w:rPr>
        <w:t>Entire Agreement</w:t>
      </w:r>
      <w:r>
        <w:t xml:space="preserve">. This instrument constitutes the entire agreement between the Seller and the Buyer, and there are no other terms, conditions, promises, understandings, </w:t>
      </w:r>
      <w:proofErr w:type="gramStart"/>
      <w:r>
        <w:t>statements</w:t>
      </w:r>
      <w:proofErr w:type="gramEnd"/>
      <w:r>
        <w:t xml:space="preserve"> or representations, express or implied, oral or written, concerning the transaction contemplated hereunder. This Offer shall inure to the benefit of and bind both parties and their respective agents, representatives, </w:t>
      </w:r>
      <w:proofErr w:type="gramStart"/>
      <w:r>
        <w:t>successors</w:t>
      </w:r>
      <w:proofErr w:type="gramEnd"/>
      <w:r>
        <w:t xml:space="preserve"> and</w:t>
      </w:r>
      <w:r>
        <w:rPr>
          <w:spacing w:val="-15"/>
        </w:rPr>
        <w:t xml:space="preserve"> </w:t>
      </w:r>
      <w:r>
        <w:t>assigns.</w:t>
      </w:r>
    </w:p>
    <w:p w14:paraId="47886EA4" w14:textId="77777777" w:rsidR="00B65A7D" w:rsidRDefault="00B65A7D">
      <w:pPr>
        <w:pStyle w:val="BodyText"/>
        <w:rPr>
          <w:sz w:val="26"/>
        </w:rPr>
      </w:pPr>
    </w:p>
    <w:p w14:paraId="580971A7" w14:textId="77777777" w:rsidR="00B65A7D" w:rsidRDefault="00000000">
      <w:pPr>
        <w:pStyle w:val="ListParagraph"/>
        <w:numPr>
          <w:ilvl w:val="0"/>
          <w:numId w:val="7"/>
        </w:numPr>
        <w:tabs>
          <w:tab w:val="left" w:pos="1020"/>
        </w:tabs>
        <w:spacing w:line="288" w:lineRule="auto"/>
        <w:ind w:left="1019" w:right="480" w:hanging="360"/>
        <w:jc w:val="both"/>
      </w:pPr>
      <w:r>
        <w:rPr>
          <w:b/>
          <w:u w:val="thick"/>
        </w:rPr>
        <w:t>Effective Date</w:t>
      </w:r>
      <w:r>
        <w:t>. The Effective Date of this Offer shall be the date signed as accepted by the Director of the Real Estate Division, Department of Technology, Management and Budget.</w:t>
      </w:r>
    </w:p>
    <w:p w14:paraId="7D59F8F8" w14:textId="77777777" w:rsidR="00B65A7D" w:rsidRDefault="00B65A7D">
      <w:pPr>
        <w:spacing w:line="288" w:lineRule="auto"/>
        <w:jc w:val="both"/>
        <w:sectPr w:rsidR="00B65A7D">
          <w:pgSz w:w="12240" w:h="15840"/>
          <w:pgMar w:top="680" w:right="960" w:bottom="620" w:left="960" w:header="0" w:footer="345" w:gutter="0"/>
          <w:cols w:space="720"/>
        </w:sectPr>
      </w:pPr>
    </w:p>
    <w:p w14:paraId="7FB1321C" w14:textId="77777777" w:rsidR="00B65A7D" w:rsidRDefault="00000000">
      <w:pPr>
        <w:pStyle w:val="Heading1"/>
        <w:tabs>
          <w:tab w:val="left" w:pos="4707"/>
          <w:tab w:val="left" w:pos="7617"/>
        </w:tabs>
        <w:spacing w:before="79"/>
        <w:ind w:left="480" w:firstLine="0"/>
        <w:rPr>
          <w:u w:val="none"/>
        </w:rPr>
      </w:pPr>
      <w:r>
        <w:rPr>
          <w:u w:val="none"/>
        </w:rPr>
        <w:lastRenderedPageBreak/>
        <w:t>Signed on behalf of</w:t>
      </w:r>
      <w:r>
        <w:rPr>
          <w:spacing w:val="-4"/>
          <w:u w:val="none"/>
        </w:rPr>
        <w:t xml:space="preserve"> </w:t>
      </w:r>
      <w:r>
        <w:rPr>
          <w:u w:val="none"/>
        </w:rPr>
        <w:t>Buyer</w:t>
      </w:r>
      <w:r>
        <w:rPr>
          <w:spacing w:val="-1"/>
          <w:u w:val="none"/>
        </w:rPr>
        <w:t xml:space="preserve"> </w:t>
      </w:r>
      <w:r>
        <w:rPr>
          <w:u w:val="none"/>
        </w:rPr>
        <w:t>this</w:t>
      </w:r>
      <w:r>
        <w:rPr>
          <w:u w:val="thick"/>
        </w:rPr>
        <w:t xml:space="preserve"> </w:t>
      </w:r>
      <w:r>
        <w:rPr>
          <w:u w:val="thick"/>
        </w:rPr>
        <w:tab/>
      </w:r>
      <w:r>
        <w:rPr>
          <w:u w:val="none"/>
        </w:rPr>
        <w:t>day of</w:t>
      </w:r>
      <w:r>
        <w:rPr>
          <w:u w:val="thick"/>
        </w:rPr>
        <w:t xml:space="preserve"> </w:t>
      </w:r>
      <w:r>
        <w:rPr>
          <w:u w:val="thick"/>
        </w:rPr>
        <w:tab/>
      </w:r>
      <w:r>
        <w:rPr>
          <w:u w:val="none"/>
        </w:rPr>
        <w:t>, 2010.</w:t>
      </w:r>
    </w:p>
    <w:p w14:paraId="4BDC4B4A" w14:textId="77777777" w:rsidR="00B65A7D" w:rsidRDefault="00B65A7D">
      <w:pPr>
        <w:pStyle w:val="BodyText"/>
        <w:rPr>
          <w:b/>
        </w:rPr>
      </w:pPr>
    </w:p>
    <w:p w14:paraId="5D413E1B" w14:textId="77777777" w:rsidR="00B65A7D" w:rsidRDefault="00000000">
      <w:pPr>
        <w:pStyle w:val="BodyText"/>
        <w:spacing w:before="1"/>
        <w:ind w:left="480"/>
      </w:pPr>
      <w:r>
        <w:t>WITNESSES</w:t>
      </w:r>
    </w:p>
    <w:p w14:paraId="2AF8850D" w14:textId="77777777" w:rsidR="00B65A7D" w:rsidRDefault="00B65A7D">
      <w:pPr>
        <w:pStyle w:val="BodyText"/>
        <w:rPr>
          <w:sz w:val="20"/>
        </w:rPr>
      </w:pPr>
    </w:p>
    <w:p w14:paraId="1B150523" w14:textId="77777777" w:rsidR="00B65A7D" w:rsidRDefault="00000000">
      <w:pPr>
        <w:pStyle w:val="BodyText"/>
        <w:spacing w:before="5"/>
        <w:rPr>
          <w:sz w:val="18"/>
        </w:rPr>
      </w:pPr>
      <w:r>
        <w:pict w14:anchorId="2E7CF87F">
          <v:shape id="_x0000_s2059" style="position:absolute;margin-left:1in;margin-top:13.45pt;width:204.2pt;height:.1pt;z-index:-15724032;mso-wrap-distance-left:0;mso-wrap-distance-right:0;mso-position-horizontal-relative:page" coordorigin="1440,269" coordsize="4084,0" path="m1440,269r4083,e" filled="f" strokeweight=".24403mm">
            <v:path arrowok="t"/>
            <w10:wrap type="topAndBottom" anchorx="page"/>
          </v:shape>
        </w:pict>
      </w:r>
      <w:r>
        <w:pict w14:anchorId="0B55F99B">
          <v:shape id="_x0000_s2058" style="position:absolute;margin-left:324pt;margin-top:13.45pt;width:204.2pt;height:.1pt;z-index:-15723520;mso-wrap-distance-left:0;mso-wrap-distance-right:0;mso-position-horizontal-relative:page" coordorigin="6480,269" coordsize="4084,0" path="m6480,269r4083,e" filled="f" strokeweight=".24403mm">
            <v:path arrowok="t"/>
            <w10:wrap type="topAndBottom" anchorx="page"/>
          </v:shape>
        </w:pict>
      </w:r>
    </w:p>
    <w:p w14:paraId="1072D926" w14:textId="77777777" w:rsidR="00B65A7D" w:rsidRDefault="00000000">
      <w:pPr>
        <w:pStyle w:val="BodyText"/>
        <w:tabs>
          <w:tab w:val="left" w:pos="5520"/>
        </w:tabs>
        <w:spacing w:line="249" w:lineRule="exact"/>
        <w:ind w:left="480"/>
      </w:pPr>
      <w:r>
        <w:t>Signature</w:t>
      </w:r>
      <w:r>
        <w:tab/>
      </w:r>
      <w:proofErr w:type="spellStart"/>
      <w:r>
        <w:t>Signature</w:t>
      </w:r>
      <w:proofErr w:type="spellEnd"/>
    </w:p>
    <w:p w14:paraId="21013A95" w14:textId="77777777" w:rsidR="00B65A7D" w:rsidRDefault="00B65A7D">
      <w:pPr>
        <w:pStyle w:val="BodyText"/>
        <w:rPr>
          <w:sz w:val="20"/>
        </w:rPr>
      </w:pPr>
    </w:p>
    <w:p w14:paraId="47312D50" w14:textId="77777777" w:rsidR="00B65A7D" w:rsidRDefault="00000000">
      <w:pPr>
        <w:pStyle w:val="BodyText"/>
        <w:spacing w:before="6"/>
        <w:rPr>
          <w:sz w:val="18"/>
        </w:rPr>
      </w:pPr>
      <w:r>
        <w:pict w14:anchorId="7C555E23">
          <v:shape id="_x0000_s2057" style="position:absolute;margin-left:1in;margin-top:13.5pt;width:204.2pt;height:.1pt;z-index:-15723008;mso-wrap-distance-left:0;mso-wrap-distance-right:0;mso-position-horizontal-relative:page" coordorigin="1440,270" coordsize="4084,0" path="m1440,270r4083,e" filled="f" strokeweight=".24403mm">
            <v:path arrowok="t"/>
            <w10:wrap type="topAndBottom" anchorx="page"/>
          </v:shape>
        </w:pict>
      </w:r>
      <w:r>
        <w:pict w14:anchorId="720952B5">
          <v:shape id="_x0000_s2056" style="position:absolute;margin-left:324pt;margin-top:13.5pt;width:204.2pt;height:.1pt;z-index:-15722496;mso-wrap-distance-left:0;mso-wrap-distance-right:0;mso-position-horizontal-relative:page" coordorigin="6480,270" coordsize="4084,0" path="m6480,270r4083,e" filled="f" strokeweight=".24403mm">
            <v:path arrowok="t"/>
            <w10:wrap type="topAndBottom" anchorx="page"/>
          </v:shape>
        </w:pict>
      </w:r>
    </w:p>
    <w:p w14:paraId="44A41EF8" w14:textId="77777777" w:rsidR="00B65A7D" w:rsidRDefault="00000000">
      <w:pPr>
        <w:pStyle w:val="BodyText"/>
        <w:tabs>
          <w:tab w:val="left" w:pos="5520"/>
        </w:tabs>
        <w:spacing w:line="249" w:lineRule="exact"/>
        <w:ind w:left="480"/>
      </w:pPr>
      <w:r>
        <w:t>Printed</w:t>
      </w:r>
      <w:r>
        <w:rPr>
          <w:spacing w:val="-2"/>
        </w:rPr>
        <w:t xml:space="preserve"> </w:t>
      </w:r>
      <w:r>
        <w:t>Name</w:t>
      </w:r>
      <w:r>
        <w:tab/>
        <w:t>Printed</w:t>
      </w:r>
      <w:r>
        <w:rPr>
          <w:spacing w:val="-1"/>
        </w:rPr>
        <w:t xml:space="preserve"> </w:t>
      </w:r>
      <w:r>
        <w:t>Name</w:t>
      </w:r>
    </w:p>
    <w:p w14:paraId="6744DFD1" w14:textId="77777777" w:rsidR="00B65A7D" w:rsidRDefault="00000000">
      <w:pPr>
        <w:pStyle w:val="BodyText"/>
        <w:tabs>
          <w:tab w:val="left" w:pos="9712"/>
        </w:tabs>
        <w:spacing w:before="1"/>
        <w:ind w:left="5520"/>
      </w:pPr>
      <w:r>
        <w:t xml:space="preserve">Its: </w:t>
      </w:r>
      <w:r>
        <w:rPr>
          <w:spacing w:val="-1"/>
        </w:rPr>
        <w:t xml:space="preserve"> </w:t>
      </w:r>
      <w:r>
        <w:rPr>
          <w:w w:val="99"/>
          <w:u w:val="single"/>
        </w:rPr>
        <w:t xml:space="preserve"> </w:t>
      </w:r>
      <w:r>
        <w:rPr>
          <w:u w:val="single"/>
        </w:rPr>
        <w:tab/>
      </w:r>
    </w:p>
    <w:p w14:paraId="584B38F4" w14:textId="77777777" w:rsidR="00B65A7D" w:rsidRDefault="00B65A7D">
      <w:pPr>
        <w:pStyle w:val="BodyText"/>
        <w:rPr>
          <w:sz w:val="20"/>
        </w:rPr>
      </w:pPr>
    </w:p>
    <w:p w14:paraId="58D4D549" w14:textId="77777777" w:rsidR="00B65A7D" w:rsidRDefault="00000000">
      <w:pPr>
        <w:pStyle w:val="BodyText"/>
        <w:spacing w:before="5"/>
        <w:rPr>
          <w:sz w:val="18"/>
        </w:rPr>
      </w:pPr>
      <w:r>
        <w:pict w14:anchorId="6AB6DC78">
          <v:shape id="_x0000_s2055" style="position:absolute;margin-left:1in;margin-top:13.45pt;width:204.2pt;height:.1pt;z-index:-15721984;mso-wrap-distance-left:0;mso-wrap-distance-right:0;mso-position-horizontal-relative:page" coordorigin="1440,269" coordsize="4084,0" path="m1440,269r4083,e" filled="f" strokeweight=".24403mm">
            <v:path arrowok="t"/>
            <w10:wrap type="topAndBottom" anchorx="page"/>
          </v:shape>
        </w:pict>
      </w:r>
      <w:r>
        <w:pict w14:anchorId="0434C509">
          <v:shape id="_x0000_s2054" style="position:absolute;margin-left:324pt;margin-top:13.45pt;width:204.2pt;height:.1pt;z-index:-15721472;mso-wrap-distance-left:0;mso-wrap-distance-right:0;mso-position-horizontal-relative:page" coordorigin="6480,269" coordsize="4084,0" path="m6480,269r4083,e" filled="f" strokeweight=".24403mm">
            <v:path arrowok="t"/>
            <w10:wrap type="topAndBottom" anchorx="page"/>
          </v:shape>
        </w:pict>
      </w:r>
    </w:p>
    <w:p w14:paraId="780739E4" w14:textId="77777777" w:rsidR="00B65A7D" w:rsidRDefault="00000000">
      <w:pPr>
        <w:pStyle w:val="BodyText"/>
        <w:tabs>
          <w:tab w:val="left" w:pos="5520"/>
        </w:tabs>
        <w:spacing w:line="249" w:lineRule="exact"/>
        <w:ind w:left="480"/>
      </w:pPr>
      <w:r>
        <w:t>Signature</w:t>
      </w:r>
      <w:r>
        <w:tab/>
      </w:r>
      <w:proofErr w:type="spellStart"/>
      <w:r>
        <w:t>Signature</w:t>
      </w:r>
      <w:proofErr w:type="spellEnd"/>
    </w:p>
    <w:p w14:paraId="4844E101" w14:textId="77777777" w:rsidR="00B65A7D" w:rsidRDefault="00B65A7D">
      <w:pPr>
        <w:pStyle w:val="BodyText"/>
        <w:rPr>
          <w:sz w:val="20"/>
        </w:rPr>
      </w:pPr>
    </w:p>
    <w:p w14:paraId="1578C2E6" w14:textId="77777777" w:rsidR="00B65A7D" w:rsidRDefault="00000000">
      <w:pPr>
        <w:pStyle w:val="BodyText"/>
        <w:spacing w:before="6"/>
        <w:rPr>
          <w:sz w:val="18"/>
        </w:rPr>
      </w:pPr>
      <w:r>
        <w:pict w14:anchorId="77778AC9">
          <v:shape id="_x0000_s2053" style="position:absolute;margin-left:1in;margin-top:13.5pt;width:204.2pt;height:.1pt;z-index:-15720960;mso-wrap-distance-left:0;mso-wrap-distance-right:0;mso-position-horizontal-relative:page" coordorigin="1440,270" coordsize="4084,0" path="m1440,270r4083,e" filled="f" strokeweight=".24403mm">
            <v:path arrowok="t"/>
            <w10:wrap type="topAndBottom" anchorx="page"/>
          </v:shape>
        </w:pict>
      </w:r>
      <w:r>
        <w:pict w14:anchorId="40143AC7">
          <v:shape id="_x0000_s2052" style="position:absolute;margin-left:324pt;margin-top:13.5pt;width:204.2pt;height:.1pt;z-index:-15720448;mso-wrap-distance-left:0;mso-wrap-distance-right:0;mso-position-horizontal-relative:page" coordorigin="6480,270" coordsize="4084,0" path="m6480,270r4083,e" filled="f" strokeweight=".24403mm">
            <v:path arrowok="t"/>
            <w10:wrap type="topAndBottom" anchorx="page"/>
          </v:shape>
        </w:pict>
      </w:r>
    </w:p>
    <w:p w14:paraId="54D9BBBC" w14:textId="77777777" w:rsidR="00B65A7D" w:rsidRDefault="00000000">
      <w:pPr>
        <w:pStyle w:val="BodyText"/>
        <w:tabs>
          <w:tab w:val="left" w:pos="5520"/>
        </w:tabs>
        <w:spacing w:line="249" w:lineRule="exact"/>
        <w:ind w:left="480"/>
      </w:pPr>
      <w:r>
        <w:t>Printed</w:t>
      </w:r>
      <w:r>
        <w:rPr>
          <w:spacing w:val="-2"/>
        </w:rPr>
        <w:t xml:space="preserve"> </w:t>
      </w:r>
      <w:r>
        <w:t>Name</w:t>
      </w:r>
      <w:r>
        <w:tab/>
        <w:t>Printed</w:t>
      </w:r>
      <w:r>
        <w:rPr>
          <w:spacing w:val="-1"/>
        </w:rPr>
        <w:t xml:space="preserve"> </w:t>
      </w:r>
      <w:r>
        <w:t>Name</w:t>
      </w:r>
    </w:p>
    <w:p w14:paraId="4003EE65" w14:textId="77777777" w:rsidR="00B65A7D" w:rsidRDefault="00000000">
      <w:pPr>
        <w:pStyle w:val="BodyText"/>
        <w:tabs>
          <w:tab w:val="left" w:pos="9712"/>
        </w:tabs>
        <w:spacing w:before="1"/>
        <w:ind w:left="5520"/>
      </w:pPr>
      <w:r>
        <w:t xml:space="preserve">Its: </w:t>
      </w:r>
      <w:r>
        <w:rPr>
          <w:spacing w:val="-1"/>
        </w:rPr>
        <w:t xml:space="preserve"> </w:t>
      </w:r>
      <w:r>
        <w:rPr>
          <w:w w:val="99"/>
          <w:u w:val="single"/>
        </w:rPr>
        <w:t xml:space="preserve"> </w:t>
      </w:r>
      <w:r>
        <w:rPr>
          <w:u w:val="single"/>
        </w:rPr>
        <w:tab/>
      </w:r>
    </w:p>
    <w:p w14:paraId="71DD5D06" w14:textId="77777777" w:rsidR="00B65A7D" w:rsidRDefault="00B65A7D">
      <w:pPr>
        <w:pStyle w:val="BodyText"/>
        <w:rPr>
          <w:sz w:val="20"/>
        </w:rPr>
      </w:pPr>
    </w:p>
    <w:p w14:paraId="5446A232" w14:textId="77777777" w:rsidR="00B65A7D" w:rsidRDefault="00B65A7D">
      <w:pPr>
        <w:pStyle w:val="BodyText"/>
        <w:rPr>
          <w:sz w:val="20"/>
        </w:rPr>
      </w:pPr>
    </w:p>
    <w:p w14:paraId="34C92B1C" w14:textId="77777777" w:rsidR="00B65A7D" w:rsidRDefault="00B65A7D">
      <w:pPr>
        <w:pStyle w:val="BodyText"/>
        <w:rPr>
          <w:sz w:val="20"/>
        </w:rPr>
      </w:pPr>
    </w:p>
    <w:p w14:paraId="2487ADEF" w14:textId="77777777" w:rsidR="00B65A7D" w:rsidRDefault="00B65A7D">
      <w:pPr>
        <w:pStyle w:val="BodyText"/>
        <w:rPr>
          <w:sz w:val="20"/>
        </w:rPr>
      </w:pPr>
    </w:p>
    <w:p w14:paraId="04287EB9" w14:textId="77777777" w:rsidR="00B65A7D" w:rsidRDefault="00B65A7D">
      <w:pPr>
        <w:pStyle w:val="BodyText"/>
        <w:rPr>
          <w:sz w:val="20"/>
        </w:rPr>
      </w:pPr>
    </w:p>
    <w:p w14:paraId="20922AF8" w14:textId="77777777" w:rsidR="00B65A7D" w:rsidRDefault="00B65A7D">
      <w:pPr>
        <w:pStyle w:val="BodyText"/>
        <w:rPr>
          <w:sz w:val="20"/>
        </w:rPr>
      </w:pPr>
    </w:p>
    <w:p w14:paraId="22872292" w14:textId="77777777" w:rsidR="00B65A7D" w:rsidRDefault="00B65A7D">
      <w:pPr>
        <w:pStyle w:val="BodyText"/>
        <w:spacing w:before="8"/>
        <w:rPr>
          <w:sz w:val="25"/>
        </w:rPr>
      </w:pPr>
    </w:p>
    <w:p w14:paraId="3545F08A" w14:textId="77777777" w:rsidR="00B65A7D" w:rsidRDefault="00000000">
      <w:pPr>
        <w:pStyle w:val="Heading1"/>
        <w:spacing w:before="100"/>
        <w:ind w:left="601" w:right="601" w:firstLine="0"/>
        <w:jc w:val="center"/>
        <w:rPr>
          <w:u w:val="none"/>
        </w:rPr>
      </w:pPr>
      <w:bookmarkStart w:id="0" w:name="ACCEPTANCE"/>
      <w:bookmarkEnd w:id="0"/>
      <w:r>
        <w:rPr>
          <w:u w:val="none"/>
        </w:rPr>
        <w:t>ACCEPTANCE</w:t>
      </w:r>
    </w:p>
    <w:p w14:paraId="5729AC22" w14:textId="77777777" w:rsidR="00B65A7D" w:rsidRDefault="00B65A7D">
      <w:pPr>
        <w:pStyle w:val="BodyText"/>
        <w:rPr>
          <w:b/>
          <w:sz w:val="25"/>
        </w:rPr>
      </w:pPr>
    </w:p>
    <w:p w14:paraId="74BD718F" w14:textId="77777777" w:rsidR="00B65A7D" w:rsidRDefault="00000000">
      <w:pPr>
        <w:pStyle w:val="BodyText"/>
        <w:tabs>
          <w:tab w:val="left" w:pos="4905"/>
        </w:tabs>
        <w:spacing w:line="290" w:lineRule="auto"/>
        <w:ind w:left="480" w:right="478" w:firstLine="720"/>
        <w:jc w:val="both"/>
      </w:pPr>
      <w:r>
        <w:t xml:space="preserve">On this </w:t>
      </w:r>
      <w:r>
        <w:rPr>
          <w:u w:val="single"/>
        </w:rPr>
        <w:t xml:space="preserve">          </w:t>
      </w:r>
      <w:r>
        <w:rPr>
          <w:spacing w:val="54"/>
        </w:rPr>
        <w:t xml:space="preserve"> </w:t>
      </w:r>
      <w:r>
        <w:t>day</w:t>
      </w:r>
      <w:r>
        <w:rPr>
          <w:spacing w:val="9"/>
        </w:rPr>
        <w:t xml:space="preserve"> </w:t>
      </w:r>
      <w:r>
        <w:t>of</w:t>
      </w:r>
      <w:r>
        <w:rPr>
          <w:u w:val="single"/>
        </w:rPr>
        <w:t xml:space="preserve"> </w:t>
      </w:r>
      <w:r>
        <w:rPr>
          <w:u w:val="single"/>
        </w:rPr>
        <w:tab/>
      </w:r>
      <w:r>
        <w:t xml:space="preserve">, 2010, the State of Michigan, by its Director, </w:t>
      </w:r>
      <w:r>
        <w:rPr>
          <w:spacing w:val="-3"/>
        </w:rPr>
        <w:t xml:space="preserve">Real </w:t>
      </w:r>
      <w:r>
        <w:t>Estate Division, Department of Technology, Management and Budget acting pursuant to Public Act 363of 2008, and subject to the approval of the State Administrative Board, accepts the foregoing Offer according to its</w:t>
      </w:r>
      <w:r>
        <w:rPr>
          <w:spacing w:val="-5"/>
        </w:rPr>
        <w:t xml:space="preserve"> </w:t>
      </w:r>
      <w:r>
        <w:t>terms.</w:t>
      </w:r>
    </w:p>
    <w:p w14:paraId="22BA79A8" w14:textId="77777777" w:rsidR="00B65A7D" w:rsidRDefault="00000000">
      <w:pPr>
        <w:pStyle w:val="BodyText"/>
        <w:tabs>
          <w:tab w:val="left" w:pos="4800"/>
        </w:tabs>
        <w:spacing w:before="223"/>
        <w:ind w:left="480"/>
      </w:pPr>
      <w:r>
        <w:t>WITNESSES</w:t>
      </w:r>
      <w:r>
        <w:tab/>
        <w:t>STATE OF</w:t>
      </w:r>
      <w:r>
        <w:rPr>
          <w:spacing w:val="-2"/>
        </w:rPr>
        <w:t xml:space="preserve"> </w:t>
      </w:r>
      <w:r>
        <w:t>MICHIGAN</w:t>
      </w:r>
    </w:p>
    <w:p w14:paraId="66D9DB80" w14:textId="77777777" w:rsidR="00B65A7D" w:rsidRDefault="00B65A7D">
      <w:pPr>
        <w:pStyle w:val="BodyText"/>
        <w:spacing w:before="10"/>
        <w:rPr>
          <w:sz w:val="13"/>
        </w:rPr>
      </w:pPr>
    </w:p>
    <w:p w14:paraId="4EC6A38D" w14:textId="77777777" w:rsidR="00B65A7D" w:rsidRDefault="00000000">
      <w:pPr>
        <w:pStyle w:val="BodyText"/>
        <w:tabs>
          <w:tab w:val="left" w:pos="9839"/>
        </w:tabs>
        <w:spacing w:before="100" w:line="265" w:lineRule="exact"/>
        <w:ind w:left="4800"/>
      </w:pPr>
      <w:r>
        <w:pict w14:anchorId="631FC493">
          <v:rect id="_x0000_s2051" style="position:absolute;left:0;text-align:left;margin-left:1in;margin-top:16.9pt;width:180pt;height:.7pt;z-index:15737344;mso-position-horizontal-relative:page" fillcolor="black" stroked="f">
            <w10:wrap anchorx="page"/>
          </v:rect>
        </w:pict>
      </w:r>
      <w:r>
        <w:t>By:</w:t>
      </w:r>
      <w:r>
        <w:rPr>
          <w:spacing w:val="-1"/>
        </w:rPr>
        <w:t xml:space="preserve"> </w:t>
      </w:r>
      <w:r>
        <w:rPr>
          <w:w w:val="99"/>
          <w:u w:val="single"/>
        </w:rPr>
        <w:t xml:space="preserve"> </w:t>
      </w:r>
      <w:r>
        <w:rPr>
          <w:u w:val="single"/>
        </w:rPr>
        <w:tab/>
      </w:r>
    </w:p>
    <w:p w14:paraId="357D4133" w14:textId="77777777" w:rsidR="00B65A7D" w:rsidRDefault="00000000">
      <w:pPr>
        <w:pStyle w:val="BodyText"/>
        <w:tabs>
          <w:tab w:val="left" w:pos="4799"/>
        </w:tabs>
        <w:ind w:left="480"/>
      </w:pPr>
      <w:r>
        <w:t>Signature</w:t>
      </w:r>
      <w:r>
        <w:tab/>
        <w:t>Terri L.</w:t>
      </w:r>
      <w:r>
        <w:rPr>
          <w:spacing w:val="-3"/>
        </w:rPr>
        <w:t xml:space="preserve"> </w:t>
      </w:r>
      <w:r>
        <w:t>Fitzpatrick</w:t>
      </w:r>
    </w:p>
    <w:p w14:paraId="213B075D" w14:textId="77777777" w:rsidR="00B65A7D" w:rsidRDefault="00000000">
      <w:pPr>
        <w:pStyle w:val="BodyText"/>
        <w:spacing w:line="265" w:lineRule="exact"/>
        <w:ind w:left="4800"/>
      </w:pPr>
      <w:r>
        <w:t>Director, Real Estate Division</w:t>
      </w:r>
    </w:p>
    <w:p w14:paraId="70963959" w14:textId="77777777" w:rsidR="00B65A7D" w:rsidRDefault="00000000">
      <w:pPr>
        <w:pStyle w:val="BodyText"/>
        <w:ind w:left="4800"/>
      </w:pPr>
      <w:r>
        <w:pict w14:anchorId="54C524E7">
          <v:rect id="_x0000_s2050" style="position:absolute;left:0;text-align:left;margin-left:1in;margin-top:11.9pt;width:180pt;height:.7pt;z-index:15737856;mso-position-horizontal-relative:page" fillcolor="black" stroked="f">
            <w10:wrap anchorx="page"/>
          </v:rect>
        </w:pict>
      </w:r>
      <w:r>
        <w:t>Department of Technology, Management and Budget</w:t>
      </w:r>
    </w:p>
    <w:p w14:paraId="4E22FEDF" w14:textId="77777777" w:rsidR="00B65A7D" w:rsidRDefault="00000000">
      <w:pPr>
        <w:ind w:left="480"/>
        <w:rPr>
          <w:sz w:val="21"/>
        </w:rPr>
      </w:pPr>
      <w:r>
        <w:rPr>
          <w:sz w:val="21"/>
        </w:rPr>
        <w:t>Printed Name</w:t>
      </w:r>
    </w:p>
    <w:p w14:paraId="2F988E73" w14:textId="77777777" w:rsidR="00B65A7D" w:rsidRDefault="00B65A7D">
      <w:pPr>
        <w:rPr>
          <w:sz w:val="21"/>
        </w:rPr>
        <w:sectPr w:rsidR="00B65A7D">
          <w:pgSz w:w="12240" w:h="15840"/>
          <w:pgMar w:top="640" w:right="960" w:bottom="620" w:left="960" w:header="0" w:footer="345" w:gutter="0"/>
          <w:cols w:space="720"/>
        </w:sectPr>
      </w:pPr>
    </w:p>
    <w:p w14:paraId="0A9D98AA" w14:textId="77777777" w:rsidR="00B65A7D" w:rsidRDefault="00000000">
      <w:pPr>
        <w:spacing w:before="79"/>
        <w:ind w:left="601" w:right="601"/>
        <w:jc w:val="center"/>
        <w:rPr>
          <w:b/>
          <w:sz w:val="26"/>
        </w:rPr>
      </w:pPr>
      <w:bookmarkStart w:id="1" w:name="_RFP_No._2010-17"/>
      <w:bookmarkEnd w:id="1"/>
      <w:r>
        <w:rPr>
          <w:b/>
          <w:sz w:val="26"/>
        </w:rPr>
        <w:lastRenderedPageBreak/>
        <w:t>RFP No. 2010-17</w:t>
      </w:r>
    </w:p>
    <w:p w14:paraId="5AF65ECA" w14:textId="77777777" w:rsidR="00B65A7D" w:rsidRDefault="00000000">
      <w:pPr>
        <w:spacing w:before="1"/>
        <w:ind w:left="601" w:right="601"/>
        <w:jc w:val="center"/>
        <w:rPr>
          <w:b/>
          <w:sz w:val="24"/>
        </w:rPr>
      </w:pPr>
      <w:r>
        <w:rPr>
          <w:b/>
          <w:sz w:val="24"/>
        </w:rPr>
        <w:t>EXHIBIT A</w:t>
      </w:r>
    </w:p>
    <w:p w14:paraId="389F4B97" w14:textId="77777777" w:rsidR="00B65A7D" w:rsidRDefault="00B65A7D">
      <w:pPr>
        <w:pStyle w:val="BodyText"/>
        <w:spacing w:before="11"/>
        <w:rPr>
          <w:b/>
          <w:sz w:val="23"/>
        </w:rPr>
      </w:pPr>
    </w:p>
    <w:p w14:paraId="5223C263" w14:textId="77777777" w:rsidR="00B65A7D" w:rsidRDefault="00000000">
      <w:pPr>
        <w:ind w:left="602" w:right="601"/>
        <w:jc w:val="center"/>
        <w:rPr>
          <w:b/>
          <w:sz w:val="24"/>
        </w:rPr>
      </w:pPr>
      <w:r>
        <w:rPr>
          <w:b/>
          <w:sz w:val="24"/>
        </w:rPr>
        <w:t>Michigan State Police (MSP) Michigan Public Safety Communication System (MPSCS) Surplus Tower Sites</w:t>
      </w:r>
    </w:p>
    <w:p w14:paraId="40E52456" w14:textId="77777777" w:rsidR="00B65A7D" w:rsidRDefault="00B65A7D">
      <w:pPr>
        <w:pStyle w:val="BodyText"/>
        <w:rPr>
          <w:b/>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6"/>
        <w:gridCol w:w="8673"/>
      </w:tblGrid>
      <w:tr w:rsidR="00B65A7D" w14:paraId="4F571DD2" w14:textId="77777777">
        <w:trPr>
          <w:trHeight w:val="265"/>
        </w:trPr>
        <w:tc>
          <w:tcPr>
            <w:tcW w:w="1156" w:type="dxa"/>
          </w:tcPr>
          <w:p w14:paraId="31AFBEF3" w14:textId="77777777" w:rsidR="00B65A7D" w:rsidRDefault="00000000">
            <w:pPr>
              <w:pStyle w:val="TableParagraph"/>
              <w:spacing w:line="246" w:lineRule="exact"/>
              <w:ind w:left="214" w:right="206"/>
              <w:jc w:val="center"/>
              <w:rPr>
                <w:b/>
              </w:rPr>
            </w:pPr>
            <w:r>
              <w:rPr>
                <w:b/>
              </w:rPr>
              <w:t>Parcel</w:t>
            </w:r>
          </w:p>
        </w:tc>
        <w:tc>
          <w:tcPr>
            <w:tcW w:w="8673" w:type="dxa"/>
          </w:tcPr>
          <w:p w14:paraId="3E3D4399" w14:textId="77777777" w:rsidR="00B65A7D" w:rsidRDefault="00000000">
            <w:pPr>
              <w:pStyle w:val="TableParagraph"/>
              <w:spacing w:line="246" w:lineRule="exact"/>
              <w:ind w:left="3766" w:right="3760"/>
              <w:jc w:val="center"/>
              <w:rPr>
                <w:b/>
              </w:rPr>
            </w:pPr>
            <w:r>
              <w:rPr>
                <w:b/>
              </w:rPr>
              <w:t>Described</w:t>
            </w:r>
          </w:p>
        </w:tc>
      </w:tr>
      <w:tr w:rsidR="00B65A7D" w14:paraId="219057D1" w14:textId="77777777">
        <w:trPr>
          <w:trHeight w:val="3186"/>
        </w:trPr>
        <w:tc>
          <w:tcPr>
            <w:tcW w:w="1156" w:type="dxa"/>
          </w:tcPr>
          <w:p w14:paraId="5C1FE7F0" w14:textId="77777777" w:rsidR="00B65A7D" w:rsidRDefault="00000000">
            <w:pPr>
              <w:pStyle w:val="TableParagraph"/>
              <w:spacing w:line="265" w:lineRule="exact"/>
              <w:ind w:left="7"/>
              <w:jc w:val="center"/>
            </w:pPr>
            <w:r>
              <w:rPr>
                <w:w w:val="99"/>
              </w:rPr>
              <w:t>1</w:t>
            </w:r>
          </w:p>
        </w:tc>
        <w:tc>
          <w:tcPr>
            <w:tcW w:w="8673" w:type="dxa"/>
          </w:tcPr>
          <w:p w14:paraId="4F11DC8B" w14:textId="77777777" w:rsidR="00B65A7D" w:rsidRDefault="00000000">
            <w:pPr>
              <w:pStyle w:val="TableParagraph"/>
              <w:spacing w:line="265" w:lineRule="exact"/>
              <w:rPr>
                <w:b/>
              </w:rPr>
            </w:pPr>
            <w:proofErr w:type="spellStart"/>
            <w:r>
              <w:rPr>
                <w:b/>
              </w:rPr>
              <w:t>Bergland</w:t>
            </w:r>
            <w:proofErr w:type="spellEnd"/>
            <w:r>
              <w:rPr>
                <w:b/>
              </w:rPr>
              <w:t xml:space="preserve"> Township, Ontonagon County</w:t>
            </w:r>
          </w:p>
          <w:p w14:paraId="7B46B216" w14:textId="77777777" w:rsidR="00B65A7D" w:rsidRDefault="00000000">
            <w:pPr>
              <w:pStyle w:val="TableParagraph"/>
              <w:ind w:right="141"/>
            </w:pPr>
            <w:r>
              <w:t xml:space="preserve">Legal: A parcel of land in the NE ¼ of the NE ¼ of Section 16, T49N – R42W, </w:t>
            </w:r>
            <w:proofErr w:type="spellStart"/>
            <w:r>
              <w:t>Bergland</w:t>
            </w:r>
            <w:proofErr w:type="spellEnd"/>
            <w:r>
              <w:t xml:space="preserve"> Township, Ontonagon County, Michigan, more particularly described as beginning at the NE corner of said section 16: thence S01</w:t>
            </w:r>
            <w:r>
              <w:rPr>
                <w:vertAlign w:val="superscript"/>
              </w:rPr>
              <w:t>o</w:t>
            </w:r>
            <w:r>
              <w:t>55’24”W 472.11 feet; thence N88</w:t>
            </w:r>
            <w:r>
              <w:rPr>
                <w:vertAlign w:val="superscript"/>
              </w:rPr>
              <w:t>o</w:t>
            </w:r>
            <w:r>
              <w:t>10’04”W 758.67 feet; thence S01</w:t>
            </w:r>
            <w:r>
              <w:rPr>
                <w:vertAlign w:val="superscript"/>
              </w:rPr>
              <w:t>o</w:t>
            </w:r>
            <w:r>
              <w:t>52’44”W 836.43 feet to the south line of the NE ¼ of the NE ¼ of said section 16; thence N88</w:t>
            </w:r>
            <w:r>
              <w:rPr>
                <w:vertAlign w:val="superscript"/>
              </w:rPr>
              <w:t>o</w:t>
            </w:r>
            <w:r>
              <w:t>03’35”W 560.87 feet on said south line to the west line of the NE ¼ of the NE ¼ of said section 16; thence N01</w:t>
            </w:r>
            <w:r>
              <w:rPr>
                <w:vertAlign w:val="superscript"/>
              </w:rPr>
              <w:t>o</w:t>
            </w:r>
            <w:r>
              <w:t>52’44”E 1307.48 feet on said west line to the north line of said section 16; thence S88</w:t>
            </w:r>
            <w:r>
              <w:rPr>
                <w:vertAlign w:val="superscript"/>
              </w:rPr>
              <w:t>o</w:t>
            </w:r>
            <w:r>
              <w:t>10’04”E 1319.90 feet on said north line to the point of beginning.</w:t>
            </w:r>
            <w:r>
              <w:rPr>
                <w:spacing w:val="54"/>
              </w:rPr>
              <w:t xml:space="preserve"> </w:t>
            </w:r>
            <w:r>
              <w:t>Containing</w:t>
            </w:r>
          </w:p>
          <w:p w14:paraId="622ADDEA" w14:textId="77777777" w:rsidR="00B65A7D" w:rsidRDefault="00000000">
            <w:pPr>
              <w:pStyle w:val="TableParagraph"/>
            </w:pPr>
            <w:r>
              <w:t xml:space="preserve">25.07 acres subject to the rights of the public in Old M-64 Highway (66’ wide) and easements, </w:t>
            </w:r>
            <w:proofErr w:type="gramStart"/>
            <w:r>
              <w:t>restrictions</w:t>
            </w:r>
            <w:proofErr w:type="gramEnd"/>
            <w:r>
              <w:t xml:space="preserve"> and rights of way of record.</w:t>
            </w:r>
          </w:p>
        </w:tc>
      </w:tr>
      <w:tr w:rsidR="00B65A7D" w14:paraId="6C2AC3FD" w14:textId="77777777">
        <w:trPr>
          <w:trHeight w:val="2920"/>
        </w:trPr>
        <w:tc>
          <w:tcPr>
            <w:tcW w:w="1156" w:type="dxa"/>
          </w:tcPr>
          <w:p w14:paraId="39859F6E" w14:textId="77777777" w:rsidR="00B65A7D" w:rsidRDefault="00000000">
            <w:pPr>
              <w:pStyle w:val="TableParagraph"/>
              <w:spacing w:line="265" w:lineRule="exact"/>
              <w:ind w:left="8"/>
              <w:jc w:val="center"/>
              <w:rPr>
                <w:b/>
              </w:rPr>
            </w:pPr>
            <w:r>
              <w:rPr>
                <w:b/>
                <w:w w:val="99"/>
              </w:rPr>
              <w:t>2</w:t>
            </w:r>
          </w:p>
        </w:tc>
        <w:tc>
          <w:tcPr>
            <w:tcW w:w="8673" w:type="dxa"/>
          </w:tcPr>
          <w:p w14:paraId="564202C5" w14:textId="77777777" w:rsidR="00B65A7D" w:rsidRDefault="00000000">
            <w:pPr>
              <w:pStyle w:val="TableParagraph"/>
              <w:spacing w:line="265" w:lineRule="exact"/>
              <w:ind w:left="106"/>
              <w:rPr>
                <w:b/>
              </w:rPr>
            </w:pPr>
            <w:r>
              <w:rPr>
                <w:b/>
              </w:rPr>
              <w:t>Berlin Township, Ionia County</w:t>
            </w:r>
          </w:p>
          <w:p w14:paraId="3D71282B" w14:textId="77777777" w:rsidR="00B65A7D" w:rsidRDefault="00000000">
            <w:pPr>
              <w:pStyle w:val="TableParagraph"/>
              <w:ind w:right="208"/>
            </w:pPr>
            <w:r>
              <w:t>Legal: A portion of land located in Berlin Township, Ionia County, Michigan, described as:</w:t>
            </w:r>
          </w:p>
          <w:p w14:paraId="391EC2FA" w14:textId="77777777" w:rsidR="00B65A7D" w:rsidRDefault="00000000">
            <w:pPr>
              <w:pStyle w:val="TableParagraph"/>
              <w:ind w:right="187" w:hanging="1"/>
            </w:pPr>
            <w:r>
              <w:t>Beginning at a point on the east and west quarter line of section 36, town 7 north, range 7 west, Berlin Township, Ionia County, Michigan, said point being north 88 degrees 33 minutes west 1325.5 feet from the east quarter post of said section 36; thence north 88 degrees 33 minutes west 125 feet; thence north 01 degrees 40 minutes east 158 feet; thence south 88 degrees 33 minutes east 125 feet; thence south 01 degree 40 minutes west 158 feet to the point of beginning, containing 0.453 acres in the southeast corner of the southwest ¼ of the northeast ¼ of Section 36.</w:t>
            </w:r>
          </w:p>
        </w:tc>
      </w:tr>
      <w:tr w:rsidR="00B65A7D" w14:paraId="311D36BA" w14:textId="77777777">
        <w:trPr>
          <w:trHeight w:val="266"/>
        </w:trPr>
        <w:tc>
          <w:tcPr>
            <w:tcW w:w="1156" w:type="dxa"/>
          </w:tcPr>
          <w:p w14:paraId="3FADB294" w14:textId="77777777" w:rsidR="00B65A7D" w:rsidRDefault="00000000">
            <w:pPr>
              <w:pStyle w:val="TableParagraph"/>
              <w:spacing w:line="246" w:lineRule="exact"/>
              <w:ind w:left="213" w:right="206"/>
              <w:jc w:val="center"/>
              <w:rPr>
                <w:b/>
              </w:rPr>
            </w:pPr>
            <w:r>
              <w:rPr>
                <w:b/>
              </w:rPr>
              <w:t>3A</w:t>
            </w:r>
          </w:p>
        </w:tc>
        <w:tc>
          <w:tcPr>
            <w:tcW w:w="8673" w:type="dxa"/>
          </w:tcPr>
          <w:p w14:paraId="05A8A060" w14:textId="77777777" w:rsidR="00B65A7D" w:rsidRDefault="00000000">
            <w:pPr>
              <w:pStyle w:val="TableParagraph"/>
              <w:spacing w:line="246" w:lineRule="exact"/>
              <w:rPr>
                <w:b/>
              </w:rPr>
            </w:pPr>
            <w:r>
              <w:rPr>
                <w:b/>
              </w:rPr>
              <w:t>Previous Sale</w:t>
            </w:r>
          </w:p>
        </w:tc>
      </w:tr>
      <w:tr w:rsidR="00B65A7D" w14:paraId="32E12C5F" w14:textId="77777777">
        <w:trPr>
          <w:trHeight w:val="265"/>
        </w:trPr>
        <w:tc>
          <w:tcPr>
            <w:tcW w:w="1156" w:type="dxa"/>
          </w:tcPr>
          <w:p w14:paraId="48C94BB8" w14:textId="77777777" w:rsidR="00B65A7D" w:rsidRDefault="00000000">
            <w:pPr>
              <w:pStyle w:val="TableParagraph"/>
              <w:spacing w:line="246" w:lineRule="exact"/>
              <w:ind w:left="214" w:right="206"/>
              <w:jc w:val="center"/>
              <w:rPr>
                <w:b/>
              </w:rPr>
            </w:pPr>
            <w:r>
              <w:rPr>
                <w:b/>
              </w:rPr>
              <w:t>3B</w:t>
            </w:r>
          </w:p>
        </w:tc>
        <w:tc>
          <w:tcPr>
            <w:tcW w:w="8673" w:type="dxa"/>
          </w:tcPr>
          <w:p w14:paraId="6D6ABCFD" w14:textId="77777777" w:rsidR="00B65A7D" w:rsidRDefault="00000000">
            <w:pPr>
              <w:pStyle w:val="TableParagraph"/>
              <w:spacing w:line="246" w:lineRule="exact"/>
              <w:ind w:left="106"/>
              <w:rPr>
                <w:b/>
              </w:rPr>
            </w:pPr>
            <w:r>
              <w:rPr>
                <w:b/>
              </w:rPr>
              <w:t>Not For Sale</w:t>
            </w:r>
          </w:p>
        </w:tc>
      </w:tr>
      <w:tr w:rsidR="00B65A7D" w14:paraId="0EFFD9BF" w14:textId="77777777">
        <w:trPr>
          <w:trHeight w:val="2655"/>
        </w:trPr>
        <w:tc>
          <w:tcPr>
            <w:tcW w:w="1156" w:type="dxa"/>
          </w:tcPr>
          <w:p w14:paraId="03701919" w14:textId="77777777" w:rsidR="00B65A7D" w:rsidRDefault="00000000">
            <w:pPr>
              <w:pStyle w:val="TableParagraph"/>
              <w:spacing w:line="265" w:lineRule="exact"/>
              <w:ind w:left="214" w:right="206"/>
              <w:jc w:val="center"/>
              <w:rPr>
                <w:b/>
              </w:rPr>
            </w:pPr>
            <w:r>
              <w:rPr>
                <w:b/>
              </w:rPr>
              <w:t>3C</w:t>
            </w:r>
          </w:p>
        </w:tc>
        <w:tc>
          <w:tcPr>
            <w:tcW w:w="8673" w:type="dxa"/>
          </w:tcPr>
          <w:p w14:paraId="7E7F8CB9" w14:textId="77777777" w:rsidR="00B65A7D" w:rsidRDefault="00000000">
            <w:pPr>
              <w:pStyle w:val="TableParagraph"/>
              <w:spacing w:line="265" w:lineRule="exact"/>
              <w:ind w:left="106"/>
              <w:rPr>
                <w:b/>
              </w:rPr>
            </w:pPr>
            <w:r>
              <w:rPr>
                <w:b/>
              </w:rPr>
              <w:t>Boone Township, Wexford County</w:t>
            </w:r>
          </w:p>
          <w:p w14:paraId="7E46A1B2" w14:textId="77777777" w:rsidR="00B65A7D" w:rsidRDefault="00000000">
            <w:pPr>
              <w:pStyle w:val="TableParagraph"/>
              <w:ind w:right="217"/>
            </w:pPr>
            <w:r>
              <w:t>Parcel “C” Legal: A parcel of land in the NW ¼ of section 35, T22N, R11W, Boon Township, Wexford County, Michigan and more particularly described as commencing at the N ¼ corner of said section 35; thence N89</w:t>
            </w:r>
            <w:r>
              <w:rPr>
                <w:vertAlign w:val="superscript"/>
              </w:rPr>
              <w:t>o</w:t>
            </w:r>
            <w:r>
              <w:t>11’06”W 912.71 feet, on the north line of said section 35 to the point of beginning; thence N89</w:t>
            </w:r>
            <w:r>
              <w:rPr>
                <w:vertAlign w:val="superscript"/>
              </w:rPr>
              <w:t>o</w:t>
            </w:r>
            <w:r>
              <w:t>11’06”W 400.00 feet, on the north line of said section 35 to the west line of the E ½ of the NW ¼ of said section 35; thence S00</w:t>
            </w:r>
            <w:r>
              <w:rPr>
                <w:vertAlign w:val="superscript"/>
              </w:rPr>
              <w:t>o</w:t>
            </w:r>
            <w:r>
              <w:t>34’57”W 1200.00 feet, on said west line; thence S89</w:t>
            </w:r>
            <w:r>
              <w:rPr>
                <w:vertAlign w:val="superscript"/>
              </w:rPr>
              <w:t>o</w:t>
            </w:r>
            <w:r>
              <w:t>11’06”E</w:t>
            </w:r>
          </w:p>
          <w:p w14:paraId="76B619AE" w14:textId="77777777" w:rsidR="00B65A7D" w:rsidRDefault="00000000">
            <w:pPr>
              <w:pStyle w:val="TableParagraph"/>
              <w:spacing w:line="265" w:lineRule="exact"/>
            </w:pPr>
            <w:r>
              <w:t>400.00 feet; thence N00</w:t>
            </w:r>
            <w:r>
              <w:rPr>
                <w:vertAlign w:val="superscript"/>
              </w:rPr>
              <w:t>o</w:t>
            </w:r>
            <w:r>
              <w:t>34’</w:t>
            </w:r>
            <w:proofErr w:type="gramStart"/>
            <w:r>
              <w:t>57”E</w:t>
            </w:r>
            <w:proofErr w:type="gramEnd"/>
            <w:r>
              <w:t xml:space="preserve"> 1200.00 feet, to the point of beginning, containing</w:t>
            </w:r>
          </w:p>
          <w:p w14:paraId="43041754" w14:textId="77777777" w:rsidR="00B65A7D" w:rsidRDefault="00000000">
            <w:pPr>
              <w:pStyle w:val="TableParagraph"/>
            </w:pPr>
            <w:r>
              <w:t>11.02 acres.</w:t>
            </w:r>
          </w:p>
        </w:tc>
      </w:tr>
    </w:tbl>
    <w:p w14:paraId="08511AE7" w14:textId="77777777" w:rsidR="00B65A7D" w:rsidRDefault="00B65A7D">
      <w:pPr>
        <w:sectPr w:rsidR="00B65A7D">
          <w:pgSz w:w="12240" w:h="15840"/>
          <w:pgMar w:top="640" w:right="960" w:bottom="620" w:left="960" w:header="0" w:footer="345"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6"/>
        <w:gridCol w:w="8673"/>
      </w:tblGrid>
      <w:tr w:rsidR="00B65A7D" w14:paraId="4AC50363" w14:textId="77777777">
        <w:trPr>
          <w:trHeight w:val="4513"/>
        </w:trPr>
        <w:tc>
          <w:tcPr>
            <w:tcW w:w="1156" w:type="dxa"/>
          </w:tcPr>
          <w:p w14:paraId="2A81D155" w14:textId="77777777" w:rsidR="00B65A7D" w:rsidRDefault="00000000">
            <w:pPr>
              <w:pStyle w:val="TableParagraph"/>
              <w:spacing w:line="265" w:lineRule="exact"/>
              <w:ind w:left="8"/>
              <w:jc w:val="center"/>
              <w:rPr>
                <w:b/>
              </w:rPr>
            </w:pPr>
            <w:r>
              <w:rPr>
                <w:b/>
                <w:w w:val="99"/>
              </w:rPr>
              <w:lastRenderedPageBreak/>
              <w:t>4</w:t>
            </w:r>
          </w:p>
        </w:tc>
        <w:tc>
          <w:tcPr>
            <w:tcW w:w="8673" w:type="dxa"/>
          </w:tcPr>
          <w:p w14:paraId="5148734F" w14:textId="77777777" w:rsidR="00B65A7D" w:rsidRDefault="00000000">
            <w:pPr>
              <w:pStyle w:val="TableParagraph"/>
              <w:spacing w:line="265" w:lineRule="exact"/>
              <w:rPr>
                <w:b/>
              </w:rPr>
            </w:pPr>
            <w:r>
              <w:rPr>
                <w:b/>
              </w:rPr>
              <w:t>Hawes Township, Alcona County</w:t>
            </w:r>
          </w:p>
          <w:p w14:paraId="637C77D6" w14:textId="77777777" w:rsidR="00B65A7D" w:rsidRDefault="00000000">
            <w:pPr>
              <w:pStyle w:val="TableParagraph"/>
              <w:ind w:right="174"/>
            </w:pPr>
            <w:r>
              <w:t>Legal: A parcel of land lying in the Northeast one-quarter (NE ¼) of Section 13, Town 27 North, Range 7 East, Hawes Township, Alcona County, Michigan. Being more particularly described as follows:</w:t>
            </w:r>
          </w:p>
          <w:p w14:paraId="390E3A4A" w14:textId="77777777" w:rsidR="00B65A7D" w:rsidRDefault="00000000">
            <w:pPr>
              <w:pStyle w:val="TableParagraph"/>
              <w:ind w:right="109"/>
            </w:pPr>
            <w:r>
              <w:t>Commencing at the Northeast Corner of said Section 13, T27N-R7E; thence S01</w:t>
            </w:r>
            <w:r>
              <w:rPr>
                <w:vertAlign w:val="superscript"/>
              </w:rPr>
              <w:t>o</w:t>
            </w:r>
            <w:r>
              <w:t xml:space="preserve">-08’- </w:t>
            </w:r>
            <w:proofErr w:type="gramStart"/>
            <w:r>
              <w:t>36”E</w:t>
            </w:r>
            <w:proofErr w:type="gramEnd"/>
            <w:r>
              <w:t xml:space="preserve"> along the East line of said Section, a distance of 200.00 feet to the </w:t>
            </w:r>
            <w:r>
              <w:rPr>
                <w:u w:val="single"/>
              </w:rPr>
              <w:t>Point of</w:t>
            </w:r>
            <w:r>
              <w:t xml:space="preserve"> </w:t>
            </w:r>
            <w:r>
              <w:rPr>
                <w:u w:val="single"/>
              </w:rPr>
              <w:t>Beginning</w:t>
            </w:r>
            <w:r>
              <w:t>. Thence S01</w:t>
            </w:r>
            <w:r>
              <w:rPr>
                <w:vertAlign w:val="superscript"/>
              </w:rPr>
              <w:t>o</w:t>
            </w:r>
            <w:r>
              <w:t>-08’-36”E continuing along said East section line, a distance of 1,108.45 feet to a point on the South line of the N ½ of the NE ¼ of said Section 13; thence S89</w:t>
            </w:r>
            <w:r>
              <w:rPr>
                <w:vertAlign w:val="superscript"/>
              </w:rPr>
              <w:t>o</w:t>
            </w:r>
            <w:r>
              <w:t>-53’-27”W along said South line of the N ½ of the NE ¼ of said Section, a distance of 2,684.87 feet to a point on the N-S one-quarter line of said Section; thence N01</w:t>
            </w:r>
            <w:r>
              <w:rPr>
                <w:vertAlign w:val="superscript"/>
              </w:rPr>
              <w:t>o</w:t>
            </w:r>
            <w:r>
              <w:t>-06’-21”W along said N-S one-quarter line, a distance of 467.02 feet; thence</w:t>
            </w:r>
          </w:p>
          <w:p w14:paraId="71DEF1C9" w14:textId="77777777" w:rsidR="00B65A7D" w:rsidRDefault="00000000">
            <w:pPr>
              <w:pStyle w:val="TableParagraph"/>
              <w:spacing w:line="265" w:lineRule="exact"/>
            </w:pPr>
            <w:r>
              <w:t>S89</w:t>
            </w:r>
            <w:r>
              <w:rPr>
                <w:vertAlign w:val="superscript"/>
              </w:rPr>
              <w:t>o</w:t>
            </w:r>
            <w:r>
              <w:t>-55’-</w:t>
            </w:r>
            <w:proofErr w:type="gramStart"/>
            <w:r>
              <w:t>25”E</w:t>
            </w:r>
            <w:proofErr w:type="gramEnd"/>
            <w:r>
              <w:t>, a distance of 1,275.00 feet; thence N01</w:t>
            </w:r>
            <w:r>
              <w:rPr>
                <w:vertAlign w:val="superscript"/>
              </w:rPr>
              <w:t>o</w:t>
            </w:r>
            <w:r>
              <w:t>-06’-21”W, a distance of</w:t>
            </w:r>
          </w:p>
          <w:p w14:paraId="10EEA21C" w14:textId="77777777" w:rsidR="00B65A7D" w:rsidRDefault="00000000">
            <w:pPr>
              <w:pStyle w:val="TableParagraph"/>
              <w:ind w:right="304" w:hanging="1"/>
            </w:pPr>
            <w:r>
              <w:t>650.00 feet; thence S89</w:t>
            </w:r>
            <w:r>
              <w:rPr>
                <w:vertAlign w:val="superscript"/>
              </w:rPr>
              <w:t>o</w:t>
            </w:r>
            <w:r>
              <w:t>-55’-</w:t>
            </w:r>
            <w:proofErr w:type="gramStart"/>
            <w:r>
              <w:t>25”E</w:t>
            </w:r>
            <w:proofErr w:type="gramEnd"/>
            <w:r>
              <w:t xml:space="preserve">, a distance of 1,409.67 feet to a point on the East line of said Section 13, said point being the </w:t>
            </w:r>
            <w:r>
              <w:rPr>
                <w:u w:val="single"/>
              </w:rPr>
              <w:t>Point of Beginning</w:t>
            </w:r>
            <w:r>
              <w:t>.</w:t>
            </w:r>
          </w:p>
          <w:p w14:paraId="2DCDC9D7" w14:textId="77777777" w:rsidR="00B65A7D" w:rsidRDefault="00000000">
            <w:pPr>
              <w:pStyle w:val="TableParagraph"/>
              <w:ind w:right="449"/>
            </w:pPr>
            <w:r>
              <w:t xml:space="preserve">The </w:t>
            </w:r>
            <w:proofErr w:type="gramStart"/>
            <w:r>
              <w:t>above described</w:t>
            </w:r>
            <w:proofErr w:type="gramEnd"/>
            <w:r>
              <w:t xml:space="preserve"> parcel contains 49.55 acres more or less and is subject to any rights, restrictions, easements, and prior conveyances of record.</w:t>
            </w:r>
          </w:p>
        </w:tc>
      </w:tr>
      <w:tr w:rsidR="00B65A7D" w14:paraId="2A9BF969" w14:textId="77777777">
        <w:trPr>
          <w:trHeight w:val="266"/>
        </w:trPr>
        <w:tc>
          <w:tcPr>
            <w:tcW w:w="1156" w:type="dxa"/>
          </w:tcPr>
          <w:p w14:paraId="031FD558" w14:textId="77777777" w:rsidR="00B65A7D" w:rsidRDefault="00000000">
            <w:pPr>
              <w:pStyle w:val="TableParagraph"/>
              <w:spacing w:line="246" w:lineRule="exact"/>
              <w:ind w:left="8"/>
              <w:jc w:val="center"/>
              <w:rPr>
                <w:b/>
              </w:rPr>
            </w:pPr>
            <w:r>
              <w:rPr>
                <w:b/>
                <w:w w:val="99"/>
              </w:rPr>
              <w:t>5</w:t>
            </w:r>
          </w:p>
        </w:tc>
        <w:tc>
          <w:tcPr>
            <w:tcW w:w="8673" w:type="dxa"/>
          </w:tcPr>
          <w:p w14:paraId="7748456A" w14:textId="77777777" w:rsidR="00B65A7D" w:rsidRDefault="00000000">
            <w:pPr>
              <w:pStyle w:val="TableParagraph"/>
              <w:spacing w:line="246" w:lineRule="exact"/>
              <w:rPr>
                <w:b/>
              </w:rPr>
            </w:pPr>
            <w:r>
              <w:rPr>
                <w:b/>
              </w:rPr>
              <w:t>Not For Sale</w:t>
            </w:r>
          </w:p>
        </w:tc>
      </w:tr>
      <w:tr w:rsidR="00B65A7D" w14:paraId="76B89E93" w14:textId="77777777">
        <w:trPr>
          <w:trHeight w:val="3186"/>
        </w:trPr>
        <w:tc>
          <w:tcPr>
            <w:tcW w:w="1156" w:type="dxa"/>
          </w:tcPr>
          <w:p w14:paraId="3CBBEBF7" w14:textId="77777777" w:rsidR="00B65A7D" w:rsidRDefault="00000000">
            <w:pPr>
              <w:pStyle w:val="TableParagraph"/>
              <w:spacing w:line="265" w:lineRule="exact"/>
              <w:ind w:left="8"/>
              <w:jc w:val="center"/>
              <w:rPr>
                <w:b/>
              </w:rPr>
            </w:pPr>
            <w:r>
              <w:rPr>
                <w:b/>
                <w:w w:val="99"/>
              </w:rPr>
              <w:t>6</w:t>
            </w:r>
          </w:p>
        </w:tc>
        <w:tc>
          <w:tcPr>
            <w:tcW w:w="8673" w:type="dxa"/>
          </w:tcPr>
          <w:p w14:paraId="10582CC3" w14:textId="77777777" w:rsidR="00B65A7D" w:rsidRDefault="00000000">
            <w:pPr>
              <w:pStyle w:val="TableParagraph"/>
              <w:spacing w:line="265" w:lineRule="exact"/>
              <w:ind w:left="106"/>
              <w:rPr>
                <w:b/>
              </w:rPr>
            </w:pPr>
            <w:r>
              <w:rPr>
                <w:b/>
              </w:rPr>
              <w:t>Kasson Township, Leelanau County</w:t>
            </w:r>
          </w:p>
          <w:p w14:paraId="21B9FA00" w14:textId="77777777" w:rsidR="00B65A7D" w:rsidRDefault="00000000">
            <w:pPr>
              <w:pStyle w:val="TableParagraph"/>
              <w:ind w:right="122"/>
            </w:pPr>
            <w:r>
              <w:t>Legal: Part of the Northwest ¼ of Section 11, T.28N., R.13W., Kasson Township, Leelanau County, Michigan described as beginning at a point located distant S01</w:t>
            </w:r>
            <w:r>
              <w:rPr>
                <w:vertAlign w:val="superscript"/>
              </w:rPr>
              <w:t>o</w:t>
            </w:r>
            <w:r>
              <w:t>36’39”W 1319.27 feet along the north-south ¼ line of said Section 11 from the North ¼ corner thereof; thence continuing S01</w:t>
            </w:r>
            <w:r>
              <w:rPr>
                <w:vertAlign w:val="superscript"/>
              </w:rPr>
              <w:t>o</w:t>
            </w:r>
            <w:r>
              <w:t>36’39”W 659.12 feet; thence N85</w:t>
            </w:r>
            <w:r>
              <w:rPr>
                <w:vertAlign w:val="superscript"/>
              </w:rPr>
              <w:t>o</w:t>
            </w:r>
            <w:r>
              <w:t>19’51”W 655.80 feet; thence N56</w:t>
            </w:r>
            <w:r>
              <w:rPr>
                <w:vertAlign w:val="superscript"/>
              </w:rPr>
              <w:t>o</w:t>
            </w:r>
            <w:r>
              <w:t xml:space="preserve">14’09”W 778.64 feet to a point on the west line of the SE ¼ of the NW ¼ of said Section per </w:t>
            </w:r>
            <w:proofErr w:type="spellStart"/>
            <w:r>
              <w:t>Batzer</w:t>
            </w:r>
            <w:proofErr w:type="spellEnd"/>
            <w:r>
              <w:t xml:space="preserve"> survey recorded in Liber 3, Page 191; thence N01</w:t>
            </w:r>
            <w:r>
              <w:rPr>
                <w:vertAlign w:val="superscript"/>
              </w:rPr>
              <w:t>o</w:t>
            </w:r>
            <w:r>
              <w:t>32’44”E 286.30 feet along said line; thence S85</w:t>
            </w:r>
            <w:r>
              <w:rPr>
                <w:vertAlign w:val="superscript"/>
              </w:rPr>
              <w:t>o</w:t>
            </w:r>
            <w:r>
              <w:t>03’22”E 1316.64 feet along the north line of the SE ¼ of the NW ¼ of said Section 11 to the Point of Beginning. Parcel contains 17.11 acres and is subject to easements, restrictions, and right of way of record.</w:t>
            </w:r>
          </w:p>
        </w:tc>
      </w:tr>
      <w:tr w:rsidR="00B65A7D" w14:paraId="3C3EFCD0" w14:textId="77777777">
        <w:trPr>
          <w:trHeight w:val="2920"/>
        </w:trPr>
        <w:tc>
          <w:tcPr>
            <w:tcW w:w="1156" w:type="dxa"/>
          </w:tcPr>
          <w:p w14:paraId="23A85FAC" w14:textId="77777777" w:rsidR="00B65A7D" w:rsidRDefault="00000000">
            <w:pPr>
              <w:pStyle w:val="TableParagraph"/>
              <w:spacing w:line="265" w:lineRule="exact"/>
              <w:ind w:left="8"/>
              <w:jc w:val="center"/>
              <w:rPr>
                <w:b/>
              </w:rPr>
            </w:pPr>
            <w:r>
              <w:rPr>
                <w:b/>
                <w:w w:val="99"/>
              </w:rPr>
              <w:t>7</w:t>
            </w:r>
          </w:p>
        </w:tc>
        <w:tc>
          <w:tcPr>
            <w:tcW w:w="8673" w:type="dxa"/>
          </w:tcPr>
          <w:p w14:paraId="0D6AFD1D" w14:textId="77777777" w:rsidR="00B65A7D" w:rsidRDefault="00000000">
            <w:pPr>
              <w:pStyle w:val="TableParagraph"/>
              <w:spacing w:line="265" w:lineRule="exact"/>
              <w:ind w:left="106"/>
              <w:rPr>
                <w:b/>
              </w:rPr>
            </w:pPr>
            <w:r>
              <w:rPr>
                <w:b/>
              </w:rPr>
              <w:t>Keene Township, Ionia County</w:t>
            </w:r>
          </w:p>
          <w:p w14:paraId="5C7CFAC7" w14:textId="77777777" w:rsidR="00B65A7D" w:rsidRDefault="00000000">
            <w:pPr>
              <w:pStyle w:val="TableParagraph"/>
              <w:ind w:right="107"/>
            </w:pPr>
            <w:r>
              <w:t>Legal: Parcel located in the Northwest one-quarter (NW ¼) of Section 11, T7N, R8W, Keene Township, Ionia County, Michigan. Beginning at a point located S00</w:t>
            </w:r>
            <w:r>
              <w:rPr>
                <w:vertAlign w:val="superscript"/>
              </w:rPr>
              <w:t>o</w:t>
            </w:r>
            <w:r>
              <w:t>-19’-50”W along the West line Section 11, 622.48 feet from the Northwest Corner of said</w:t>
            </w:r>
            <w:r>
              <w:rPr>
                <w:spacing w:val="-22"/>
              </w:rPr>
              <w:t xml:space="preserve"> </w:t>
            </w:r>
            <w:r>
              <w:t>Section; thence continuing along said line S00</w:t>
            </w:r>
            <w:r>
              <w:rPr>
                <w:vertAlign w:val="superscript"/>
              </w:rPr>
              <w:t>o</w:t>
            </w:r>
            <w:r>
              <w:t>-19’-50”W, 800.00 feet; thence S89</w:t>
            </w:r>
            <w:r>
              <w:rPr>
                <w:vertAlign w:val="superscript"/>
              </w:rPr>
              <w:t>o</w:t>
            </w:r>
            <w:r>
              <w:t>-23’-12”E, 1,312.44 feet to the East line of the West one-half (W ½) of the NW ¼; thence N00</w:t>
            </w:r>
            <w:r>
              <w:rPr>
                <w:vertAlign w:val="superscript"/>
              </w:rPr>
              <w:t>o</w:t>
            </w:r>
            <w:r>
              <w:t>- 24’-30”E along said line, 800.00 feet; thence N89</w:t>
            </w:r>
            <w:r>
              <w:rPr>
                <w:vertAlign w:val="superscript"/>
              </w:rPr>
              <w:t>o</w:t>
            </w:r>
            <w:r>
              <w:t xml:space="preserve">-23’-12”W, 1,313.53 feet to the </w:t>
            </w:r>
            <w:r>
              <w:rPr>
                <w:u w:val="single"/>
              </w:rPr>
              <w:t>Point of</w:t>
            </w:r>
            <w:r>
              <w:rPr>
                <w:spacing w:val="-1"/>
                <w:u w:val="single"/>
              </w:rPr>
              <w:t xml:space="preserve"> </w:t>
            </w:r>
            <w:r>
              <w:rPr>
                <w:u w:val="single"/>
              </w:rPr>
              <w:t>Beginning</w:t>
            </w:r>
            <w:r>
              <w:t>.</w:t>
            </w:r>
          </w:p>
          <w:p w14:paraId="41AD9BCE" w14:textId="77777777" w:rsidR="00B65A7D" w:rsidRDefault="00000000">
            <w:pPr>
              <w:pStyle w:val="TableParagraph"/>
              <w:ind w:right="449"/>
            </w:pPr>
            <w:r>
              <w:t xml:space="preserve">The </w:t>
            </w:r>
            <w:proofErr w:type="gramStart"/>
            <w:r>
              <w:t>above described</w:t>
            </w:r>
            <w:proofErr w:type="gramEnd"/>
            <w:r>
              <w:t xml:space="preserve"> parcel contains 24.11 acres more or less and is subject to any rights, restrictions, easements, and prior conveyances of record.</w:t>
            </w:r>
          </w:p>
        </w:tc>
      </w:tr>
      <w:tr w:rsidR="00B65A7D" w14:paraId="100336BC" w14:textId="77777777">
        <w:trPr>
          <w:trHeight w:val="2124"/>
        </w:trPr>
        <w:tc>
          <w:tcPr>
            <w:tcW w:w="1156" w:type="dxa"/>
          </w:tcPr>
          <w:p w14:paraId="57757C45" w14:textId="77777777" w:rsidR="00B65A7D" w:rsidRDefault="00000000">
            <w:pPr>
              <w:pStyle w:val="TableParagraph"/>
              <w:spacing w:line="265" w:lineRule="exact"/>
              <w:ind w:left="8"/>
              <w:jc w:val="center"/>
              <w:rPr>
                <w:b/>
              </w:rPr>
            </w:pPr>
            <w:r>
              <w:rPr>
                <w:b/>
                <w:w w:val="99"/>
              </w:rPr>
              <w:t>8</w:t>
            </w:r>
          </w:p>
        </w:tc>
        <w:tc>
          <w:tcPr>
            <w:tcW w:w="8673" w:type="dxa"/>
          </w:tcPr>
          <w:p w14:paraId="512D528F" w14:textId="77777777" w:rsidR="00B65A7D" w:rsidRDefault="00000000">
            <w:pPr>
              <w:pStyle w:val="TableParagraph"/>
              <w:spacing w:line="265" w:lineRule="exact"/>
              <w:rPr>
                <w:b/>
              </w:rPr>
            </w:pPr>
            <w:r>
              <w:rPr>
                <w:b/>
              </w:rPr>
              <w:t>Leelanau Township, Leelanau County</w:t>
            </w:r>
          </w:p>
          <w:p w14:paraId="52C51C94" w14:textId="77777777" w:rsidR="00B65A7D" w:rsidRDefault="00000000">
            <w:pPr>
              <w:pStyle w:val="TableParagraph"/>
              <w:ind w:right="104"/>
            </w:pPr>
            <w:r>
              <w:t>Legal: Part of S.E. ¼ of Section 20, T.31N., R.11W., Leelanau Township, Leelanau County, Michigan, described as beginning at a point located N00</w:t>
            </w:r>
            <w:r>
              <w:rPr>
                <w:vertAlign w:val="superscript"/>
              </w:rPr>
              <w:t>o</w:t>
            </w:r>
            <w:r>
              <w:t>35’01”E 2048.63 feet along the North-South ¼ line of said Section and S88</w:t>
            </w:r>
            <w:r>
              <w:rPr>
                <w:vertAlign w:val="superscript"/>
              </w:rPr>
              <w:t>o</w:t>
            </w:r>
            <w:r>
              <w:t>01’32”E 217.4 feet from the South ¼ corner of said Section 20; thence continuing S88</w:t>
            </w:r>
            <w:r>
              <w:rPr>
                <w:vertAlign w:val="superscript"/>
              </w:rPr>
              <w:t>o</w:t>
            </w:r>
            <w:r>
              <w:t>01’32”E 150.00 feet; thence S01</w:t>
            </w:r>
            <w:r>
              <w:rPr>
                <w:vertAlign w:val="superscript"/>
              </w:rPr>
              <w:t>o</w:t>
            </w:r>
            <w:r>
              <w:t>58’28”W 150.00 feet; thence N88</w:t>
            </w:r>
            <w:r>
              <w:rPr>
                <w:vertAlign w:val="superscript"/>
              </w:rPr>
              <w:t>o</w:t>
            </w:r>
            <w:r>
              <w:t>01’32”W 150.00 feet; thence N01</w:t>
            </w:r>
            <w:r>
              <w:rPr>
                <w:vertAlign w:val="superscript"/>
              </w:rPr>
              <w:t>o</w:t>
            </w:r>
            <w:r>
              <w:t>58’28”E</w:t>
            </w:r>
          </w:p>
          <w:p w14:paraId="6EE6316E" w14:textId="77777777" w:rsidR="00B65A7D" w:rsidRDefault="00000000">
            <w:pPr>
              <w:pStyle w:val="TableParagraph"/>
            </w:pPr>
            <w:r>
              <w:t>150.00 feet to the point of beginning. Containing 0.52 acres</w:t>
            </w:r>
          </w:p>
        </w:tc>
      </w:tr>
    </w:tbl>
    <w:p w14:paraId="665781D1" w14:textId="77777777" w:rsidR="00B65A7D" w:rsidRDefault="00B65A7D">
      <w:pPr>
        <w:sectPr w:rsidR="00B65A7D">
          <w:pgSz w:w="12240" w:h="15840"/>
          <w:pgMar w:top="720" w:right="960" w:bottom="540" w:left="960" w:header="0" w:footer="345"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6"/>
        <w:gridCol w:w="8673"/>
      </w:tblGrid>
      <w:tr w:rsidR="00B65A7D" w14:paraId="64DEEA41" w14:textId="77777777">
        <w:trPr>
          <w:trHeight w:val="3186"/>
        </w:trPr>
        <w:tc>
          <w:tcPr>
            <w:tcW w:w="1156" w:type="dxa"/>
          </w:tcPr>
          <w:p w14:paraId="461C1F9E" w14:textId="77777777" w:rsidR="00B65A7D" w:rsidRDefault="00000000">
            <w:pPr>
              <w:pStyle w:val="TableParagraph"/>
              <w:spacing w:line="265" w:lineRule="exact"/>
              <w:ind w:left="0" w:right="496"/>
              <w:jc w:val="right"/>
              <w:rPr>
                <w:b/>
              </w:rPr>
            </w:pPr>
            <w:r>
              <w:rPr>
                <w:b/>
                <w:w w:val="99"/>
              </w:rPr>
              <w:lastRenderedPageBreak/>
              <w:t>9</w:t>
            </w:r>
          </w:p>
        </w:tc>
        <w:tc>
          <w:tcPr>
            <w:tcW w:w="8673" w:type="dxa"/>
          </w:tcPr>
          <w:p w14:paraId="3FF5D16E" w14:textId="77777777" w:rsidR="00B65A7D" w:rsidRDefault="00000000">
            <w:pPr>
              <w:pStyle w:val="TableParagraph"/>
              <w:spacing w:line="265" w:lineRule="exact"/>
              <w:ind w:left="106"/>
              <w:rPr>
                <w:b/>
              </w:rPr>
            </w:pPr>
            <w:r>
              <w:rPr>
                <w:b/>
              </w:rPr>
              <w:t>Leonidas Township, St Joseph County</w:t>
            </w:r>
          </w:p>
          <w:p w14:paraId="54704B6A" w14:textId="77777777" w:rsidR="00B65A7D" w:rsidRDefault="00000000">
            <w:pPr>
              <w:pStyle w:val="TableParagraph"/>
              <w:ind w:right="105"/>
            </w:pPr>
            <w:r>
              <w:t>Legal: A parcel of land in the Southwest one-quarter (SW ¼) of Section 23, T5S,</w:t>
            </w:r>
            <w:r>
              <w:rPr>
                <w:spacing w:val="-49"/>
              </w:rPr>
              <w:t xml:space="preserve"> </w:t>
            </w:r>
            <w:r>
              <w:t>R9W, Leonidas Township, St. Joseph County, Michigan, and more particularly described as commencing at the West one-quarter (W ¼) of said Section 23; thence S00</w:t>
            </w:r>
            <w:r>
              <w:rPr>
                <w:vertAlign w:val="superscript"/>
              </w:rPr>
              <w:t>o</w:t>
            </w:r>
            <w:r>
              <w:t xml:space="preserve">-32’- 52”W, 1,208.91 feet, along the West line of said Section 23 to the </w:t>
            </w:r>
            <w:r>
              <w:rPr>
                <w:u w:val="single"/>
              </w:rPr>
              <w:t>Point of Beginning</w:t>
            </w:r>
            <w:r>
              <w:t xml:space="preserve"> of this description; thence S89</w:t>
            </w:r>
            <w:r>
              <w:rPr>
                <w:vertAlign w:val="superscript"/>
              </w:rPr>
              <w:t>o</w:t>
            </w:r>
            <w:r>
              <w:t>-28’-12”E, 834.77 feet; thence N00</w:t>
            </w:r>
            <w:r>
              <w:rPr>
                <w:vertAlign w:val="superscript"/>
              </w:rPr>
              <w:t>o</w:t>
            </w:r>
            <w:r>
              <w:t>-32’-52”E, 780.00 feet; thence S89</w:t>
            </w:r>
            <w:r>
              <w:rPr>
                <w:vertAlign w:val="superscript"/>
              </w:rPr>
              <w:t>o</w:t>
            </w:r>
            <w:r>
              <w:t>-28’-12”E, 1,300.00 feet; thence S00</w:t>
            </w:r>
            <w:r>
              <w:rPr>
                <w:vertAlign w:val="superscript"/>
              </w:rPr>
              <w:t>o</w:t>
            </w:r>
            <w:r>
              <w:t>-32’-52”W, 900.00 feet; thence N89</w:t>
            </w:r>
            <w:r>
              <w:rPr>
                <w:vertAlign w:val="superscript"/>
              </w:rPr>
              <w:t>o</w:t>
            </w:r>
            <w:r>
              <w:t>-28’-12”W, 2,134.77 feet to said West line of said Section; thence N00</w:t>
            </w:r>
            <w:r>
              <w:rPr>
                <w:vertAlign w:val="superscript"/>
              </w:rPr>
              <w:t>o</w:t>
            </w:r>
            <w:r>
              <w:t xml:space="preserve">-32’-52”E, along said West line 120.00 feet to the </w:t>
            </w:r>
            <w:r>
              <w:rPr>
                <w:u w:val="single"/>
              </w:rPr>
              <w:t>Point of</w:t>
            </w:r>
            <w:r>
              <w:rPr>
                <w:spacing w:val="-8"/>
                <w:u w:val="single"/>
              </w:rPr>
              <w:t xml:space="preserve"> </w:t>
            </w:r>
            <w:r>
              <w:rPr>
                <w:u w:val="single"/>
              </w:rPr>
              <w:t>Beginning</w:t>
            </w:r>
            <w:r>
              <w:t>.</w:t>
            </w:r>
          </w:p>
          <w:p w14:paraId="730A1545" w14:textId="77777777" w:rsidR="00B65A7D" w:rsidRDefault="00000000">
            <w:pPr>
              <w:pStyle w:val="TableParagraph"/>
              <w:ind w:right="449"/>
            </w:pPr>
            <w:r>
              <w:t xml:space="preserve">The </w:t>
            </w:r>
            <w:proofErr w:type="gramStart"/>
            <w:r>
              <w:t>above described</w:t>
            </w:r>
            <w:proofErr w:type="gramEnd"/>
            <w:r>
              <w:t xml:space="preserve"> parcel contains 29.16 acres more or less and is subject to any rights, restrictions, easements, and prior conveyances of record.</w:t>
            </w:r>
          </w:p>
        </w:tc>
      </w:tr>
      <w:tr w:rsidR="00B65A7D" w14:paraId="7BE37006" w14:textId="77777777">
        <w:trPr>
          <w:trHeight w:val="1858"/>
        </w:trPr>
        <w:tc>
          <w:tcPr>
            <w:tcW w:w="1156" w:type="dxa"/>
          </w:tcPr>
          <w:p w14:paraId="56CDB8EC" w14:textId="77777777" w:rsidR="00B65A7D" w:rsidRDefault="00000000">
            <w:pPr>
              <w:pStyle w:val="TableParagraph"/>
              <w:spacing w:line="265" w:lineRule="exact"/>
              <w:ind w:left="0" w:right="427"/>
              <w:jc w:val="right"/>
              <w:rPr>
                <w:b/>
              </w:rPr>
            </w:pPr>
            <w:r>
              <w:rPr>
                <w:b/>
                <w:w w:val="95"/>
              </w:rPr>
              <w:t>10</w:t>
            </w:r>
          </w:p>
        </w:tc>
        <w:tc>
          <w:tcPr>
            <w:tcW w:w="8673" w:type="dxa"/>
          </w:tcPr>
          <w:p w14:paraId="2D3C127F" w14:textId="77777777" w:rsidR="00B65A7D" w:rsidRDefault="00000000">
            <w:pPr>
              <w:pStyle w:val="TableParagraph"/>
              <w:spacing w:line="265" w:lineRule="exact"/>
              <w:ind w:left="106"/>
              <w:rPr>
                <w:b/>
              </w:rPr>
            </w:pPr>
            <w:r>
              <w:rPr>
                <w:b/>
              </w:rPr>
              <w:t>City of Manistee, Manistee County</w:t>
            </w:r>
          </w:p>
          <w:p w14:paraId="749E6707" w14:textId="77777777" w:rsidR="00B65A7D" w:rsidRDefault="00000000">
            <w:pPr>
              <w:pStyle w:val="TableParagraph"/>
              <w:ind w:right="103"/>
            </w:pPr>
            <w:r>
              <w:t>Legal: That part of Lot H, S. C. Thompson’s addition to the City of Manistee lying West and South of the following described line:  Commencing at the Southwest corner of Lot I, running thence South 78 ½ degrees West 70 feet, thence North 49 degrees West 100 feet, thence North 54 ¼ degrees West 188 feet, thence North 54 ¾</w:t>
            </w:r>
            <w:r>
              <w:rPr>
                <w:spacing w:val="-19"/>
              </w:rPr>
              <w:t xml:space="preserve"> </w:t>
            </w:r>
            <w:r>
              <w:t xml:space="preserve">degrees West 165 feet </w:t>
            </w:r>
            <w:proofErr w:type="gramStart"/>
            <w:r>
              <w:t>more or less to</w:t>
            </w:r>
            <w:proofErr w:type="gramEnd"/>
            <w:r>
              <w:t xml:space="preserve"> right-of-way of Pere Marquette Railway</w:t>
            </w:r>
            <w:r>
              <w:rPr>
                <w:spacing w:val="-13"/>
              </w:rPr>
              <w:t xml:space="preserve"> </w:t>
            </w:r>
            <w:r>
              <w:t>Company.</w:t>
            </w:r>
          </w:p>
        </w:tc>
      </w:tr>
      <w:tr w:rsidR="00B65A7D" w14:paraId="49E76551" w14:textId="77777777">
        <w:trPr>
          <w:trHeight w:val="266"/>
        </w:trPr>
        <w:tc>
          <w:tcPr>
            <w:tcW w:w="1156" w:type="dxa"/>
          </w:tcPr>
          <w:p w14:paraId="5F4D9961" w14:textId="77777777" w:rsidR="00B65A7D" w:rsidRDefault="00000000">
            <w:pPr>
              <w:pStyle w:val="TableParagraph"/>
              <w:spacing w:line="246" w:lineRule="exact"/>
              <w:ind w:left="0" w:right="427"/>
              <w:jc w:val="right"/>
              <w:rPr>
                <w:b/>
              </w:rPr>
            </w:pPr>
            <w:r>
              <w:rPr>
                <w:b/>
                <w:w w:val="95"/>
              </w:rPr>
              <w:t>11</w:t>
            </w:r>
          </w:p>
        </w:tc>
        <w:tc>
          <w:tcPr>
            <w:tcW w:w="8673" w:type="dxa"/>
          </w:tcPr>
          <w:p w14:paraId="3F01FA2D" w14:textId="77777777" w:rsidR="00B65A7D" w:rsidRDefault="00000000">
            <w:pPr>
              <w:pStyle w:val="TableParagraph"/>
              <w:spacing w:line="246" w:lineRule="exact"/>
              <w:ind w:left="106"/>
              <w:rPr>
                <w:b/>
              </w:rPr>
            </w:pPr>
            <w:r>
              <w:rPr>
                <w:b/>
              </w:rPr>
              <w:t>City of Mt. Pleasant, MI NOT FOR SALE</w:t>
            </w:r>
          </w:p>
        </w:tc>
      </w:tr>
      <w:tr w:rsidR="00B65A7D" w14:paraId="145EB3E6" w14:textId="77777777">
        <w:trPr>
          <w:trHeight w:val="2655"/>
        </w:trPr>
        <w:tc>
          <w:tcPr>
            <w:tcW w:w="1156" w:type="dxa"/>
          </w:tcPr>
          <w:p w14:paraId="4D26AD84" w14:textId="77777777" w:rsidR="00B65A7D" w:rsidRDefault="00000000">
            <w:pPr>
              <w:pStyle w:val="TableParagraph"/>
              <w:spacing w:line="265" w:lineRule="exact"/>
              <w:ind w:left="0" w:right="427"/>
              <w:jc w:val="right"/>
              <w:rPr>
                <w:b/>
              </w:rPr>
            </w:pPr>
            <w:r>
              <w:rPr>
                <w:b/>
                <w:w w:val="95"/>
              </w:rPr>
              <w:t>12</w:t>
            </w:r>
          </w:p>
        </w:tc>
        <w:tc>
          <w:tcPr>
            <w:tcW w:w="8673" w:type="dxa"/>
          </w:tcPr>
          <w:p w14:paraId="5FDB79AB" w14:textId="77777777" w:rsidR="00B65A7D" w:rsidRDefault="00000000">
            <w:pPr>
              <w:pStyle w:val="TableParagraph"/>
              <w:spacing w:line="265" w:lineRule="exact"/>
              <w:ind w:left="106"/>
              <w:rPr>
                <w:b/>
              </w:rPr>
            </w:pPr>
            <w:r>
              <w:rPr>
                <w:b/>
              </w:rPr>
              <w:t>City of Munising, Alger County</w:t>
            </w:r>
          </w:p>
          <w:p w14:paraId="01D7715D" w14:textId="77777777" w:rsidR="00B65A7D" w:rsidRDefault="00000000">
            <w:pPr>
              <w:pStyle w:val="TableParagraph"/>
              <w:ind w:right="168"/>
            </w:pPr>
            <w:r>
              <w:t>Legal: Subject property is situated in the City of Munising, Alger County, Michigan and is described as follows:</w:t>
            </w:r>
          </w:p>
          <w:p w14:paraId="4124A0E7" w14:textId="77777777" w:rsidR="00B65A7D" w:rsidRDefault="00000000">
            <w:pPr>
              <w:pStyle w:val="TableParagraph"/>
              <w:ind w:right="130"/>
            </w:pPr>
            <w:r>
              <w:t>That portion of the South half (S ½) of the Southeast Quarter (SE ¼) of the Northwest ¼ (NW ¼) in Section Three (3), Town 46 North, Range 19 West, described as follows:</w:t>
            </w:r>
          </w:p>
          <w:p w14:paraId="353D8687" w14:textId="77777777" w:rsidR="00B65A7D" w:rsidRDefault="00000000">
            <w:pPr>
              <w:pStyle w:val="TableParagraph"/>
              <w:ind w:right="515"/>
            </w:pPr>
            <w:r>
              <w:t>Beginning at the Southeast (SE) corner of said description; thence going West 300 feet; thence going North 140 feet; thence going East 300 feet of said description, thence going South 140 feet to a point of beginning.</w:t>
            </w:r>
          </w:p>
        </w:tc>
      </w:tr>
      <w:tr w:rsidR="00B65A7D" w14:paraId="569F916C" w14:textId="77777777">
        <w:trPr>
          <w:trHeight w:val="4515"/>
        </w:trPr>
        <w:tc>
          <w:tcPr>
            <w:tcW w:w="1156" w:type="dxa"/>
          </w:tcPr>
          <w:p w14:paraId="102843A4" w14:textId="77777777" w:rsidR="00B65A7D" w:rsidRDefault="00000000">
            <w:pPr>
              <w:pStyle w:val="TableParagraph"/>
              <w:spacing w:line="265" w:lineRule="exact"/>
              <w:ind w:left="0" w:right="427"/>
              <w:jc w:val="right"/>
              <w:rPr>
                <w:b/>
              </w:rPr>
            </w:pPr>
            <w:r>
              <w:rPr>
                <w:b/>
                <w:w w:val="95"/>
              </w:rPr>
              <w:t>13</w:t>
            </w:r>
          </w:p>
        </w:tc>
        <w:tc>
          <w:tcPr>
            <w:tcW w:w="8673" w:type="dxa"/>
          </w:tcPr>
          <w:p w14:paraId="73B7B02F" w14:textId="77777777" w:rsidR="00B65A7D" w:rsidRDefault="00000000">
            <w:pPr>
              <w:pStyle w:val="TableParagraph"/>
              <w:spacing w:line="265" w:lineRule="exact"/>
              <w:ind w:left="106"/>
              <w:rPr>
                <w:b/>
              </w:rPr>
            </w:pPr>
            <w:r>
              <w:rPr>
                <w:b/>
              </w:rPr>
              <w:t>Ossineke Township, Alpena County</w:t>
            </w:r>
          </w:p>
          <w:p w14:paraId="68EEF175" w14:textId="77777777" w:rsidR="00B65A7D" w:rsidRDefault="00000000">
            <w:pPr>
              <w:pStyle w:val="TableParagraph"/>
              <w:ind w:right="141"/>
            </w:pPr>
            <w:r>
              <w:t>Legal: Part of the Southeast one-quarter (SE ¼) of Section 13, T29N–R5E, Ossineke Township, Alpena County, Michigan, more particularly described as follows: Commencing at the Southeast corner of Section 13, T29N–R5E; thence S89</w:t>
            </w:r>
            <w:r>
              <w:rPr>
                <w:vertAlign w:val="superscript"/>
              </w:rPr>
              <w:t>o</w:t>
            </w:r>
            <w:r>
              <w:t>35’42”W along the South line of said Section 13, a distance of 177.51 feet; thence N00</w:t>
            </w:r>
            <w:r>
              <w:rPr>
                <w:vertAlign w:val="superscript"/>
              </w:rPr>
              <w:t>o</w:t>
            </w:r>
            <w:r>
              <w:t xml:space="preserve">24’18”W, a distance of 33.00 feet to a point on the Northerly right-of-way line of </w:t>
            </w:r>
            <w:proofErr w:type="spellStart"/>
            <w:r>
              <w:t>Andor</w:t>
            </w:r>
            <w:proofErr w:type="spellEnd"/>
            <w:r>
              <w:t xml:space="preserve"> Road (66’ R.O.W.); said point being the </w:t>
            </w:r>
            <w:r>
              <w:rPr>
                <w:u w:val="single"/>
              </w:rPr>
              <w:t>POINT OF BEGINNING</w:t>
            </w:r>
            <w:r>
              <w:t>.</w:t>
            </w:r>
          </w:p>
          <w:p w14:paraId="31B21568" w14:textId="77777777" w:rsidR="00B65A7D" w:rsidRDefault="00000000">
            <w:pPr>
              <w:pStyle w:val="TableParagraph"/>
              <w:ind w:right="182"/>
            </w:pPr>
            <w:r>
              <w:t>Thence N33</w:t>
            </w:r>
            <w:r>
              <w:rPr>
                <w:vertAlign w:val="superscript"/>
              </w:rPr>
              <w:t>o</w:t>
            </w:r>
            <w:r>
              <w:t>08’26”E, a distance of 184.99 feet to a point on the Westerly right of way of M-65 (150’ R.O.W.); thence N00</w:t>
            </w:r>
            <w:r>
              <w:rPr>
                <w:vertAlign w:val="superscript"/>
              </w:rPr>
              <w:t>o</w:t>
            </w:r>
            <w:r>
              <w:t>29’32”W along said Westerly right of way of M-65, a distance of 391.08 feet; thence S89</w:t>
            </w:r>
            <w:r>
              <w:rPr>
                <w:vertAlign w:val="superscript"/>
              </w:rPr>
              <w:t>o</w:t>
            </w:r>
            <w:r>
              <w:t>35’42”W leaving said Westerly right or way of M-65, a distance of 793.48 feet; thence S00</w:t>
            </w:r>
            <w:r>
              <w:rPr>
                <w:vertAlign w:val="superscript"/>
              </w:rPr>
              <w:t>o</w:t>
            </w:r>
            <w:r>
              <w:t xml:space="preserve">29’32”E, a distance of 545.26 feet to a point on the Northerly right of way of </w:t>
            </w:r>
            <w:proofErr w:type="spellStart"/>
            <w:r>
              <w:t>Andor</w:t>
            </w:r>
            <w:proofErr w:type="spellEnd"/>
            <w:r>
              <w:t xml:space="preserve"> Road (66’ R.O.W.); thence N89</w:t>
            </w:r>
            <w:r>
              <w:rPr>
                <w:vertAlign w:val="superscript"/>
              </w:rPr>
              <w:t>o</w:t>
            </w:r>
            <w:r>
              <w:t xml:space="preserve">35’42”E along said North right of way, a distance of 691.02 feet to the point being the </w:t>
            </w:r>
            <w:r>
              <w:rPr>
                <w:u w:val="single"/>
              </w:rPr>
              <w:t>POINT</w:t>
            </w:r>
            <w:r>
              <w:t xml:space="preserve"> </w:t>
            </w:r>
            <w:r>
              <w:rPr>
                <w:u w:val="single"/>
              </w:rPr>
              <w:t>OF BEGINNING</w:t>
            </w:r>
            <w:r>
              <w:t>.</w:t>
            </w:r>
          </w:p>
          <w:p w14:paraId="17EC12F2" w14:textId="77777777" w:rsidR="00B65A7D" w:rsidRDefault="00000000">
            <w:pPr>
              <w:pStyle w:val="TableParagraph"/>
              <w:ind w:right="248"/>
            </w:pPr>
            <w:r>
              <w:t xml:space="preserve">The </w:t>
            </w:r>
            <w:proofErr w:type="gramStart"/>
            <w:r>
              <w:t>above described</w:t>
            </w:r>
            <w:proofErr w:type="gramEnd"/>
            <w:r>
              <w:t xml:space="preserve"> parcel of land contains 9.75 acres more or less and is subject to any and all easements, restrictions, and prior conveyances of record.</w:t>
            </w:r>
          </w:p>
        </w:tc>
      </w:tr>
    </w:tbl>
    <w:p w14:paraId="429ACF53" w14:textId="77777777" w:rsidR="00B65A7D" w:rsidRDefault="00B65A7D">
      <w:pPr>
        <w:sectPr w:rsidR="00B65A7D">
          <w:pgSz w:w="12240" w:h="15840"/>
          <w:pgMar w:top="720" w:right="960" w:bottom="540" w:left="960" w:header="0" w:footer="345"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6"/>
        <w:gridCol w:w="8673"/>
      </w:tblGrid>
      <w:tr w:rsidR="00B65A7D" w14:paraId="230E3428" w14:textId="77777777">
        <w:trPr>
          <w:trHeight w:val="2124"/>
        </w:trPr>
        <w:tc>
          <w:tcPr>
            <w:tcW w:w="1156" w:type="dxa"/>
          </w:tcPr>
          <w:p w14:paraId="48107CFE" w14:textId="77777777" w:rsidR="00B65A7D" w:rsidRDefault="00000000">
            <w:pPr>
              <w:pStyle w:val="TableParagraph"/>
              <w:spacing w:line="265" w:lineRule="exact"/>
              <w:ind w:left="436"/>
              <w:rPr>
                <w:b/>
              </w:rPr>
            </w:pPr>
            <w:r>
              <w:rPr>
                <w:b/>
              </w:rPr>
              <w:lastRenderedPageBreak/>
              <w:t>14</w:t>
            </w:r>
          </w:p>
        </w:tc>
        <w:tc>
          <w:tcPr>
            <w:tcW w:w="8673" w:type="dxa"/>
          </w:tcPr>
          <w:p w14:paraId="3B97EDF2" w14:textId="77777777" w:rsidR="00B65A7D" w:rsidRDefault="00000000">
            <w:pPr>
              <w:pStyle w:val="TableParagraph"/>
              <w:spacing w:line="265" w:lineRule="exact"/>
              <w:ind w:left="106"/>
              <w:rPr>
                <w:b/>
              </w:rPr>
            </w:pPr>
            <w:r>
              <w:rPr>
                <w:b/>
              </w:rPr>
              <w:t>Richmond Township, Osceola County</w:t>
            </w:r>
          </w:p>
          <w:p w14:paraId="4E90364E" w14:textId="77777777" w:rsidR="00B65A7D" w:rsidRDefault="00000000">
            <w:pPr>
              <w:pStyle w:val="TableParagraph"/>
              <w:ind w:right="120"/>
            </w:pPr>
            <w:r>
              <w:t>Legal: A part of the North Half (N ½) of the Northwest Quarter (NW ¼) of Section 10, T17N, R10W described as follows, to-wit:</w:t>
            </w:r>
          </w:p>
          <w:p w14:paraId="0D801C91" w14:textId="77777777" w:rsidR="00B65A7D" w:rsidRDefault="00000000">
            <w:pPr>
              <w:pStyle w:val="TableParagraph"/>
              <w:ind w:right="118"/>
            </w:pPr>
            <w:r>
              <w:t>Beginning at the Section Corner of Sections three (3), Four (4), Nine (9) and Ten (10), Richmond Township, Osceola County, Michigan,</w:t>
            </w:r>
          </w:p>
          <w:p w14:paraId="06D48C12" w14:textId="77777777" w:rsidR="00B65A7D" w:rsidRDefault="00000000">
            <w:pPr>
              <w:pStyle w:val="TableParagraph"/>
              <w:ind w:right="108"/>
            </w:pPr>
            <w:r>
              <w:t>Thence East 879; thence South 250 feet; thence East 250 feet; thence North 250 feet; thence West 250 feet to place of beginning.</w:t>
            </w:r>
          </w:p>
        </w:tc>
      </w:tr>
      <w:tr w:rsidR="00B65A7D" w14:paraId="5ADBA904" w14:textId="77777777">
        <w:trPr>
          <w:trHeight w:val="3717"/>
        </w:trPr>
        <w:tc>
          <w:tcPr>
            <w:tcW w:w="1156" w:type="dxa"/>
          </w:tcPr>
          <w:p w14:paraId="72F39D0C" w14:textId="77777777" w:rsidR="00B65A7D" w:rsidRDefault="00000000">
            <w:pPr>
              <w:pStyle w:val="TableParagraph"/>
              <w:spacing w:line="265" w:lineRule="exact"/>
              <w:ind w:left="436"/>
              <w:rPr>
                <w:b/>
              </w:rPr>
            </w:pPr>
            <w:r>
              <w:rPr>
                <w:b/>
              </w:rPr>
              <w:t>15</w:t>
            </w:r>
          </w:p>
        </w:tc>
        <w:tc>
          <w:tcPr>
            <w:tcW w:w="8673" w:type="dxa"/>
          </w:tcPr>
          <w:p w14:paraId="06DCD03F" w14:textId="77777777" w:rsidR="00B65A7D" w:rsidRDefault="00000000">
            <w:pPr>
              <w:pStyle w:val="TableParagraph"/>
              <w:spacing w:line="265" w:lineRule="exact"/>
              <w:ind w:left="106"/>
              <w:rPr>
                <w:b/>
              </w:rPr>
            </w:pPr>
            <w:r>
              <w:rPr>
                <w:b/>
              </w:rPr>
              <w:t>Rock River Township, Alger County</w:t>
            </w:r>
          </w:p>
          <w:p w14:paraId="602DB02A" w14:textId="77777777" w:rsidR="00B65A7D" w:rsidRDefault="00000000">
            <w:pPr>
              <w:pStyle w:val="TableParagraph"/>
              <w:ind w:right="149"/>
            </w:pPr>
            <w:r>
              <w:t>Legal: A parcel of land in the NE ¼ of the SW ¼ of Section 29, T46N – R22W, Rock River Township, Alger County, Michigan being more particularly described as commencing at the S ¼ corner of said Section 29; thence N00</w:t>
            </w:r>
            <w:r>
              <w:rPr>
                <w:vertAlign w:val="superscript"/>
              </w:rPr>
              <w:t>o</w:t>
            </w:r>
            <w:r>
              <w:t>08’12”E 1324.31 feet along the north-south ¼ line of said section to the point of beginning ; thence continuing N00</w:t>
            </w:r>
            <w:r>
              <w:rPr>
                <w:vertAlign w:val="superscript"/>
              </w:rPr>
              <w:t>o</w:t>
            </w:r>
            <w:r>
              <w:t>08’12’E 500.00 feet along said north-south ¼ line; thence N89</w:t>
            </w:r>
            <w:r>
              <w:rPr>
                <w:vertAlign w:val="superscript"/>
              </w:rPr>
              <w:t>o</w:t>
            </w:r>
            <w:r>
              <w:t>54’43”W 741.98 feet; thence N00</w:t>
            </w:r>
            <w:r>
              <w:rPr>
                <w:vertAlign w:val="superscript"/>
              </w:rPr>
              <w:t>o</w:t>
            </w:r>
            <w:r>
              <w:t>03’50”E 823.84 feet to the E-W ¼ line of said Section 29; thence N89</w:t>
            </w:r>
            <w:r>
              <w:rPr>
                <w:vertAlign w:val="superscript"/>
              </w:rPr>
              <w:t>o</w:t>
            </w:r>
            <w:r>
              <w:t>56’50”W 575.00 feet along said E-W ¼ line to the west line of the NE ¼ of the SW ¼ of said Section 29; thence S00</w:t>
            </w:r>
            <w:r>
              <w:rPr>
                <w:vertAlign w:val="superscript"/>
              </w:rPr>
              <w:t>o</w:t>
            </w:r>
            <w:r>
              <w:t>03’50”W 1323.48 feet on said west line to the south line of the NE ¼ of the SW ¼ of said Section 29; thence S89</w:t>
            </w:r>
            <w:r>
              <w:rPr>
                <w:vertAlign w:val="superscript"/>
              </w:rPr>
              <w:t>o</w:t>
            </w:r>
            <w:r>
              <w:t>54’42”E 1321.35 feet along said South line to the point of beginning.</w:t>
            </w:r>
            <w:r>
              <w:rPr>
                <w:spacing w:val="52"/>
              </w:rPr>
              <w:t xml:space="preserve"> </w:t>
            </w:r>
            <w:r>
              <w:t>Containing</w:t>
            </w:r>
          </w:p>
          <w:p w14:paraId="53CC2CB3" w14:textId="77777777" w:rsidR="00B65A7D" w:rsidRDefault="00000000">
            <w:pPr>
              <w:pStyle w:val="TableParagraph"/>
              <w:ind w:right="850"/>
            </w:pPr>
            <w:r>
              <w:t xml:space="preserve">26.14 acres and is subject to the rights of the public in North </w:t>
            </w:r>
            <w:proofErr w:type="spellStart"/>
            <w:r>
              <w:t>Sundell</w:t>
            </w:r>
            <w:proofErr w:type="spellEnd"/>
            <w:r>
              <w:t xml:space="preserve"> Road and Carlson Road, and any easements, restrictions, and rights-of-way of record.</w:t>
            </w:r>
          </w:p>
        </w:tc>
      </w:tr>
      <w:tr w:rsidR="00B65A7D" w14:paraId="006AD858" w14:textId="77777777">
        <w:trPr>
          <w:trHeight w:val="3186"/>
        </w:trPr>
        <w:tc>
          <w:tcPr>
            <w:tcW w:w="1156" w:type="dxa"/>
          </w:tcPr>
          <w:p w14:paraId="37EFDE10" w14:textId="77777777" w:rsidR="00B65A7D" w:rsidRDefault="00000000">
            <w:pPr>
              <w:pStyle w:val="TableParagraph"/>
              <w:spacing w:line="265" w:lineRule="exact"/>
              <w:ind w:left="436"/>
              <w:rPr>
                <w:b/>
              </w:rPr>
            </w:pPr>
            <w:r>
              <w:rPr>
                <w:b/>
              </w:rPr>
              <w:t>16</w:t>
            </w:r>
          </w:p>
        </w:tc>
        <w:tc>
          <w:tcPr>
            <w:tcW w:w="8673" w:type="dxa"/>
          </w:tcPr>
          <w:p w14:paraId="0826DCF7" w14:textId="77777777" w:rsidR="00B65A7D" w:rsidRDefault="00000000">
            <w:pPr>
              <w:pStyle w:val="TableParagraph"/>
              <w:spacing w:line="265" w:lineRule="exact"/>
              <w:ind w:left="106"/>
              <w:rPr>
                <w:b/>
              </w:rPr>
            </w:pPr>
            <w:r>
              <w:rPr>
                <w:b/>
              </w:rPr>
              <w:t>Courtland Township, Kent County</w:t>
            </w:r>
          </w:p>
          <w:p w14:paraId="55F79857" w14:textId="77777777" w:rsidR="00B65A7D" w:rsidRDefault="00000000">
            <w:pPr>
              <w:pStyle w:val="TableParagraph"/>
              <w:ind w:right="36"/>
            </w:pPr>
            <w:r>
              <w:t>Legal: That part of the N.W. ¼ of the N.W. ¼ of section 31, Township 9 north, range 10 west, Courtland Township, Kent County, Michigan, described as follows: Commencing at the west ¼ corner of said section 31, thence north 1 degree 35 minutes east 1327.7 feet; thence south 88 degrees 30 minutes east 732.6 feet; thence north 1 degree 30 minutes east 33 feet to the point of beginning of this description; thence north 37 degrees 43 minutes east 314.7 feet; thence south 24 degrees 59 minutes east 268.5 feet; thence southwesterly 110 feet on a curve to the right whose radius is 487.9 feet and whose cord is south 84 degrees 88 minutes 30 seconds west</w:t>
            </w:r>
          </w:p>
          <w:p w14:paraId="169C2CAE" w14:textId="77777777" w:rsidR="00B65A7D" w:rsidRDefault="00000000">
            <w:pPr>
              <w:pStyle w:val="TableParagraph"/>
              <w:spacing w:before="1"/>
              <w:ind w:right="712"/>
            </w:pPr>
            <w:r>
              <w:t xml:space="preserve">109.85 feet; thence north 88 degrees 30 minutes west 196.4 feet to the point of beginning. Being in all, 0.89 </w:t>
            </w:r>
            <w:proofErr w:type="gramStart"/>
            <w:r>
              <w:t>acres more or less</w:t>
            </w:r>
            <w:proofErr w:type="gramEnd"/>
            <w:r>
              <w:t>.</w:t>
            </w:r>
          </w:p>
        </w:tc>
      </w:tr>
      <w:tr w:rsidR="00B65A7D" w14:paraId="068E0F33" w14:textId="77777777">
        <w:trPr>
          <w:trHeight w:val="2655"/>
        </w:trPr>
        <w:tc>
          <w:tcPr>
            <w:tcW w:w="1156" w:type="dxa"/>
          </w:tcPr>
          <w:p w14:paraId="1DFA663D" w14:textId="77777777" w:rsidR="00B65A7D" w:rsidRDefault="00000000">
            <w:pPr>
              <w:pStyle w:val="TableParagraph"/>
              <w:spacing w:line="265" w:lineRule="exact"/>
              <w:ind w:left="436"/>
              <w:rPr>
                <w:b/>
              </w:rPr>
            </w:pPr>
            <w:r>
              <w:rPr>
                <w:b/>
              </w:rPr>
              <w:t>17</w:t>
            </w:r>
          </w:p>
        </w:tc>
        <w:tc>
          <w:tcPr>
            <w:tcW w:w="8673" w:type="dxa"/>
          </w:tcPr>
          <w:p w14:paraId="2A30E377" w14:textId="77777777" w:rsidR="00B65A7D" w:rsidRDefault="00000000">
            <w:pPr>
              <w:pStyle w:val="TableParagraph"/>
              <w:spacing w:line="265" w:lineRule="exact"/>
              <w:ind w:left="106"/>
              <w:rPr>
                <w:b/>
              </w:rPr>
            </w:pPr>
            <w:r>
              <w:rPr>
                <w:b/>
              </w:rPr>
              <w:t>Watersmeet Township, Gogebic County</w:t>
            </w:r>
          </w:p>
          <w:p w14:paraId="30931F24" w14:textId="77777777" w:rsidR="00B65A7D" w:rsidRDefault="00000000">
            <w:pPr>
              <w:pStyle w:val="TableParagraph"/>
              <w:ind w:right="127"/>
            </w:pPr>
            <w:r>
              <w:t>Legal: Part of the SE ¼ of the NE ¼ of Section 9, T45N – R39W, Watersmeet Township, Gogebic County, Michigan more particularly described as beginning at the E</w:t>
            </w:r>
          </w:p>
          <w:p w14:paraId="171E6E2D" w14:textId="77777777" w:rsidR="00B65A7D" w:rsidRDefault="00000000">
            <w:pPr>
              <w:pStyle w:val="TableParagraph"/>
              <w:ind w:right="279"/>
            </w:pPr>
            <w:r>
              <w:t>¼ corner of said section 9; thence N88</w:t>
            </w:r>
            <w:r>
              <w:rPr>
                <w:vertAlign w:val="superscript"/>
              </w:rPr>
              <w:t>o</w:t>
            </w:r>
            <w:r>
              <w:t>32’</w:t>
            </w:r>
            <w:proofErr w:type="gramStart"/>
            <w:r>
              <w:t>28”W</w:t>
            </w:r>
            <w:proofErr w:type="gramEnd"/>
            <w:r>
              <w:t xml:space="preserve"> 250.00 feet on the E-W ¼ line of said section; thence N01</w:t>
            </w:r>
            <w:r>
              <w:rPr>
                <w:vertAlign w:val="superscript"/>
              </w:rPr>
              <w:t>o</w:t>
            </w:r>
            <w:r>
              <w:t>28’23”E 419.12 feet; thence N88</w:t>
            </w:r>
            <w:r>
              <w:rPr>
                <w:vertAlign w:val="superscript"/>
              </w:rPr>
              <w:t>o</w:t>
            </w:r>
            <w:r>
              <w:t>37’50”W 250.00 feet; thence N01</w:t>
            </w:r>
            <w:r>
              <w:rPr>
                <w:vertAlign w:val="superscript"/>
              </w:rPr>
              <w:t>o</w:t>
            </w:r>
            <w:r>
              <w:t>28’23”E 900.00 feet to the north line of the SE ¼ of the NE ¼ of section 9; thence S88</w:t>
            </w:r>
            <w:r>
              <w:rPr>
                <w:vertAlign w:val="superscript"/>
              </w:rPr>
              <w:t>o</w:t>
            </w:r>
            <w:r>
              <w:t>37’50”E 500.00 feet on said north line to the east line of said section; thence S01</w:t>
            </w:r>
            <w:r>
              <w:rPr>
                <w:vertAlign w:val="superscript"/>
              </w:rPr>
              <w:t>o</w:t>
            </w:r>
            <w:r>
              <w:t>28’ 23319.51 feet to the point of beginning. Containing 12.73 acres and subject to the rights of the public in Sucker Lake Road (66’ wide) and easement,</w:t>
            </w:r>
          </w:p>
          <w:p w14:paraId="05757820" w14:textId="77777777" w:rsidR="00B65A7D" w:rsidRDefault="00000000">
            <w:pPr>
              <w:pStyle w:val="TableParagraph"/>
              <w:spacing w:line="246" w:lineRule="exact"/>
            </w:pPr>
            <w:r>
              <w:t>restrictions and rights of way of record.</w:t>
            </w:r>
          </w:p>
        </w:tc>
      </w:tr>
    </w:tbl>
    <w:p w14:paraId="12E9CFC4" w14:textId="77777777" w:rsidR="006248C9" w:rsidRDefault="006248C9"/>
    <w:sectPr w:rsidR="006248C9">
      <w:pgSz w:w="12240" w:h="15840"/>
      <w:pgMar w:top="720" w:right="960" w:bottom="540" w:left="960" w:header="0" w:footer="3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C87DF" w14:textId="77777777" w:rsidR="006248C9" w:rsidRDefault="006248C9">
      <w:r>
        <w:separator/>
      </w:r>
    </w:p>
  </w:endnote>
  <w:endnote w:type="continuationSeparator" w:id="0">
    <w:p w14:paraId="4B865422" w14:textId="77777777" w:rsidR="006248C9" w:rsidRDefault="00624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E7608" w14:textId="77777777" w:rsidR="00B65A7D" w:rsidRDefault="00000000">
    <w:pPr>
      <w:pStyle w:val="BodyText"/>
      <w:spacing w:line="14" w:lineRule="auto"/>
      <w:rPr>
        <w:sz w:val="12"/>
      </w:rPr>
    </w:pPr>
    <w:r>
      <w:pict w14:anchorId="3A918898">
        <v:shapetype id="_x0000_t202" coordsize="21600,21600" o:spt="202" path="m,l,21600r21600,l21600,xe">
          <v:stroke joinstyle="miter"/>
          <v:path gradientshapeok="t" o:connecttype="rect"/>
        </v:shapetype>
        <v:shape id="_x0000_s1026" type="#_x0000_t202" style="position:absolute;margin-left:298.6pt;margin-top:759.75pt;width:14.8pt;height:11.65pt;z-index:-15958528;mso-position-horizontal-relative:page;mso-position-vertical-relative:page" filled="f" stroked="f">
          <v:textbox inset="0,0,0,0">
            <w:txbxContent>
              <w:p w14:paraId="2553447A" w14:textId="77777777" w:rsidR="00B65A7D" w:rsidRDefault="00000000">
                <w:pPr>
                  <w:spacing w:before="19"/>
                  <w:ind w:left="60"/>
                  <w:rPr>
                    <w:sz w:val="16"/>
                  </w:rPr>
                </w:pPr>
                <w:r>
                  <w:fldChar w:fldCharType="begin"/>
                </w:r>
                <w:r>
                  <w:rPr>
                    <w:sz w:val="16"/>
                  </w:rPr>
                  <w:instrText xml:space="preserve"> PAGE </w:instrText>
                </w:r>
                <w:r>
                  <w:fldChar w:fldCharType="separate"/>
                </w:r>
                <w:r>
                  <w:t>11</w:t>
                </w:r>
                <w:r>
                  <w:fldChar w:fldCharType="end"/>
                </w:r>
              </w:p>
            </w:txbxContent>
          </v:textbox>
          <w10:wrap anchorx="page" anchory="page"/>
        </v:shape>
      </w:pict>
    </w:r>
    <w:r>
      <w:pict w14:anchorId="7C3200BD">
        <v:shape id="_x0000_s1025" type="#_x0000_t202" style="position:absolute;margin-left:450.85pt;margin-top:759.75pt;width:54.2pt;height:11.65pt;z-index:-15958016;mso-position-horizontal-relative:page;mso-position-vertical-relative:page" filled="f" stroked="f">
          <v:textbox inset="0,0,0,0">
            <w:txbxContent>
              <w:p w14:paraId="17843A42" w14:textId="77777777" w:rsidR="00B65A7D" w:rsidRDefault="00000000">
                <w:pPr>
                  <w:tabs>
                    <w:tab w:val="left" w:pos="1062"/>
                  </w:tabs>
                  <w:spacing w:before="19"/>
                  <w:ind w:left="20"/>
                  <w:rPr>
                    <w:sz w:val="16"/>
                  </w:rPr>
                </w:pPr>
                <w:r>
                  <w:rPr>
                    <w:sz w:val="16"/>
                  </w:rPr>
                  <w:t xml:space="preserve">Initials </w:t>
                </w:r>
                <w:r>
                  <w:rPr>
                    <w:w w:val="99"/>
                    <w:sz w:val="16"/>
                    <w:u w:val="single"/>
                  </w:rPr>
                  <w:t xml:space="preserve"> </w:t>
                </w:r>
                <w:r>
                  <w:rPr>
                    <w:sz w:val="16"/>
                    <w:u w:val="single"/>
                  </w:rPr>
                  <w:tab/>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4A6D2" w14:textId="77777777" w:rsidR="006248C9" w:rsidRDefault="006248C9">
      <w:r>
        <w:separator/>
      </w:r>
    </w:p>
  </w:footnote>
  <w:footnote w:type="continuationSeparator" w:id="0">
    <w:p w14:paraId="6F2C3F01" w14:textId="77777777" w:rsidR="006248C9" w:rsidRDefault="006248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2325"/>
    <w:multiLevelType w:val="multilevel"/>
    <w:tmpl w:val="11C61EBC"/>
    <w:lvl w:ilvl="0">
      <w:start w:val="1"/>
      <w:numFmt w:val="decimal"/>
      <w:lvlText w:val="%1."/>
      <w:lvlJc w:val="left"/>
      <w:pPr>
        <w:ind w:left="1169" w:hanging="690"/>
        <w:jc w:val="right"/>
      </w:pPr>
      <w:rPr>
        <w:rFonts w:ascii="Tahoma" w:eastAsia="Tahoma" w:hAnsi="Tahoma" w:cs="Tahoma" w:hint="default"/>
        <w:b/>
        <w:bCs/>
        <w:w w:val="99"/>
        <w:sz w:val="22"/>
        <w:szCs w:val="22"/>
      </w:rPr>
    </w:lvl>
    <w:lvl w:ilvl="1">
      <w:start w:val="1"/>
      <w:numFmt w:val="decimal"/>
      <w:lvlText w:val="%1.%2"/>
      <w:lvlJc w:val="left"/>
      <w:pPr>
        <w:ind w:left="1619" w:hanging="690"/>
        <w:jc w:val="left"/>
      </w:pPr>
      <w:rPr>
        <w:rFonts w:ascii="Tahoma" w:eastAsia="Tahoma" w:hAnsi="Tahoma" w:cs="Tahoma" w:hint="default"/>
        <w:b/>
        <w:bCs/>
        <w:w w:val="99"/>
        <w:sz w:val="22"/>
        <w:szCs w:val="22"/>
      </w:rPr>
    </w:lvl>
    <w:lvl w:ilvl="2">
      <w:numFmt w:val="bullet"/>
      <w:lvlText w:val="•"/>
      <w:lvlJc w:val="left"/>
      <w:pPr>
        <w:ind w:left="2586" w:hanging="690"/>
      </w:pPr>
      <w:rPr>
        <w:rFonts w:hint="default"/>
      </w:rPr>
    </w:lvl>
    <w:lvl w:ilvl="3">
      <w:numFmt w:val="bullet"/>
      <w:lvlText w:val="•"/>
      <w:lvlJc w:val="left"/>
      <w:pPr>
        <w:ind w:left="3553" w:hanging="690"/>
      </w:pPr>
      <w:rPr>
        <w:rFonts w:hint="default"/>
      </w:rPr>
    </w:lvl>
    <w:lvl w:ilvl="4">
      <w:numFmt w:val="bullet"/>
      <w:lvlText w:val="•"/>
      <w:lvlJc w:val="left"/>
      <w:pPr>
        <w:ind w:left="4520" w:hanging="690"/>
      </w:pPr>
      <w:rPr>
        <w:rFonts w:hint="default"/>
      </w:rPr>
    </w:lvl>
    <w:lvl w:ilvl="5">
      <w:numFmt w:val="bullet"/>
      <w:lvlText w:val="•"/>
      <w:lvlJc w:val="left"/>
      <w:pPr>
        <w:ind w:left="5486" w:hanging="690"/>
      </w:pPr>
      <w:rPr>
        <w:rFonts w:hint="default"/>
      </w:rPr>
    </w:lvl>
    <w:lvl w:ilvl="6">
      <w:numFmt w:val="bullet"/>
      <w:lvlText w:val="•"/>
      <w:lvlJc w:val="left"/>
      <w:pPr>
        <w:ind w:left="6453" w:hanging="690"/>
      </w:pPr>
      <w:rPr>
        <w:rFonts w:hint="default"/>
      </w:rPr>
    </w:lvl>
    <w:lvl w:ilvl="7">
      <w:numFmt w:val="bullet"/>
      <w:lvlText w:val="•"/>
      <w:lvlJc w:val="left"/>
      <w:pPr>
        <w:ind w:left="7420" w:hanging="690"/>
      </w:pPr>
      <w:rPr>
        <w:rFonts w:hint="default"/>
      </w:rPr>
    </w:lvl>
    <w:lvl w:ilvl="8">
      <w:numFmt w:val="bullet"/>
      <w:lvlText w:val="•"/>
      <w:lvlJc w:val="left"/>
      <w:pPr>
        <w:ind w:left="8386" w:hanging="690"/>
      </w:pPr>
      <w:rPr>
        <w:rFonts w:hint="default"/>
      </w:rPr>
    </w:lvl>
  </w:abstractNum>
  <w:abstractNum w:abstractNumId="1" w15:restartNumberingAfterBreak="0">
    <w:nsid w:val="1C8A1868"/>
    <w:multiLevelType w:val="multilevel"/>
    <w:tmpl w:val="280473FA"/>
    <w:lvl w:ilvl="0">
      <w:start w:val="14"/>
      <w:numFmt w:val="decimal"/>
      <w:lvlText w:val="%1"/>
      <w:lvlJc w:val="left"/>
      <w:pPr>
        <w:ind w:left="1631" w:hanging="703"/>
        <w:jc w:val="left"/>
      </w:pPr>
      <w:rPr>
        <w:rFonts w:hint="default"/>
      </w:rPr>
    </w:lvl>
    <w:lvl w:ilvl="1">
      <w:start w:val="1"/>
      <w:numFmt w:val="decimal"/>
      <w:lvlText w:val="%1.%2."/>
      <w:lvlJc w:val="left"/>
      <w:pPr>
        <w:ind w:left="1631" w:hanging="703"/>
        <w:jc w:val="left"/>
      </w:pPr>
      <w:rPr>
        <w:rFonts w:ascii="Tahoma" w:eastAsia="Tahoma" w:hAnsi="Tahoma" w:cs="Tahoma" w:hint="default"/>
        <w:b/>
        <w:bCs/>
        <w:w w:val="99"/>
        <w:sz w:val="22"/>
        <w:szCs w:val="22"/>
      </w:rPr>
    </w:lvl>
    <w:lvl w:ilvl="2">
      <w:numFmt w:val="bullet"/>
      <w:lvlText w:val="•"/>
      <w:lvlJc w:val="left"/>
      <w:pPr>
        <w:ind w:left="3376" w:hanging="703"/>
      </w:pPr>
      <w:rPr>
        <w:rFonts w:hint="default"/>
      </w:rPr>
    </w:lvl>
    <w:lvl w:ilvl="3">
      <w:numFmt w:val="bullet"/>
      <w:lvlText w:val="•"/>
      <w:lvlJc w:val="left"/>
      <w:pPr>
        <w:ind w:left="4244" w:hanging="703"/>
      </w:pPr>
      <w:rPr>
        <w:rFonts w:hint="default"/>
      </w:rPr>
    </w:lvl>
    <w:lvl w:ilvl="4">
      <w:numFmt w:val="bullet"/>
      <w:lvlText w:val="•"/>
      <w:lvlJc w:val="left"/>
      <w:pPr>
        <w:ind w:left="5112" w:hanging="703"/>
      </w:pPr>
      <w:rPr>
        <w:rFonts w:hint="default"/>
      </w:rPr>
    </w:lvl>
    <w:lvl w:ilvl="5">
      <w:numFmt w:val="bullet"/>
      <w:lvlText w:val="•"/>
      <w:lvlJc w:val="left"/>
      <w:pPr>
        <w:ind w:left="5980" w:hanging="703"/>
      </w:pPr>
      <w:rPr>
        <w:rFonts w:hint="default"/>
      </w:rPr>
    </w:lvl>
    <w:lvl w:ilvl="6">
      <w:numFmt w:val="bullet"/>
      <w:lvlText w:val="•"/>
      <w:lvlJc w:val="left"/>
      <w:pPr>
        <w:ind w:left="6848" w:hanging="703"/>
      </w:pPr>
      <w:rPr>
        <w:rFonts w:hint="default"/>
      </w:rPr>
    </w:lvl>
    <w:lvl w:ilvl="7">
      <w:numFmt w:val="bullet"/>
      <w:lvlText w:val="•"/>
      <w:lvlJc w:val="left"/>
      <w:pPr>
        <w:ind w:left="7716" w:hanging="703"/>
      </w:pPr>
      <w:rPr>
        <w:rFonts w:hint="default"/>
      </w:rPr>
    </w:lvl>
    <w:lvl w:ilvl="8">
      <w:numFmt w:val="bullet"/>
      <w:lvlText w:val="•"/>
      <w:lvlJc w:val="left"/>
      <w:pPr>
        <w:ind w:left="8584" w:hanging="703"/>
      </w:pPr>
      <w:rPr>
        <w:rFonts w:hint="default"/>
      </w:rPr>
    </w:lvl>
  </w:abstractNum>
  <w:abstractNum w:abstractNumId="2" w15:restartNumberingAfterBreak="0">
    <w:nsid w:val="560E152E"/>
    <w:multiLevelType w:val="multilevel"/>
    <w:tmpl w:val="7D688A2A"/>
    <w:lvl w:ilvl="0">
      <w:start w:val="16"/>
      <w:numFmt w:val="decimal"/>
      <w:lvlText w:val="%1"/>
      <w:lvlJc w:val="left"/>
      <w:pPr>
        <w:ind w:left="1632" w:hanging="703"/>
        <w:jc w:val="left"/>
      </w:pPr>
      <w:rPr>
        <w:rFonts w:hint="default"/>
      </w:rPr>
    </w:lvl>
    <w:lvl w:ilvl="1">
      <w:start w:val="1"/>
      <w:numFmt w:val="decimal"/>
      <w:lvlText w:val="%1.%2."/>
      <w:lvlJc w:val="left"/>
      <w:pPr>
        <w:ind w:left="1632" w:hanging="703"/>
        <w:jc w:val="left"/>
      </w:pPr>
      <w:rPr>
        <w:rFonts w:ascii="Tahoma" w:eastAsia="Tahoma" w:hAnsi="Tahoma" w:cs="Tahoma" w:hint="default"/>
        <w:b/>
        <w:bCs/>
        <w:w w:val="99"/>
        <w:sz w:val="22"/>
        <w:szCs w:val="22"/>
      </w:rPr>
    </w:lvl>
    <w:lvl w:ilvl="2">
      <w:numFmt w:val="bullet"/>
      <w:lvlText w:val="•"/>
      <w:lvlJc w:val="left"/>
      <w:pPr>
        <w:ind w:left="3376" w:hanging="703"/>
      </w:pPr>
      <w:rPr>
        <w:rFonts w:hint="default"/>
      </w:rPr>
    </w:lvl>
    <w:lvl w:ilvl="3">
      <w:numFmt w:val="bullet"/>
      <w:lvlText w:val="•"/>
      <w:lvlJc w:val="left"/>
      <w:pPr>
        <w:ind w:left="4244" w:hanging="703"/>
      </w:pPr>
      <w:rPr>
        <w:rFonts w:hint="default"/>
      </w:rPr>
    </w:lvl>
    <w:lvl w:ilvl="4">
      <w:numFmt w:val="bullet"/>
      <w:lvlText w:val="•"/>
      <w:lvlJc w:val="left"/>
      <w:pPr>
        <w:ind w:left="5112" w:hanging="703"/>
      </w:pPr>
      <w:rPr>
        <w:rFonts w:hint="default"/>
      </w:rPr>
    </w:lvl>
    <w:lvl w:ilvl="5">
      <w:numFmt w:val="bullet"/>
      <w:lvlText w:val="•"/>
      <w:lvlJc w:val="left"/>
      <w:pPr>
        <w:ind w:left="5980" w:hanging="703"/>
      </w:pPr>
      <w:rPr>
        <w:rFonts w:hint="default"/>
      </w:rPr>
    </w:lvl>
    <w:lvl w:ilvl="6">
      <w:numFmt w:val="bullet"/>
      <w:lvlText w:val="•"/>
      <w:lvlJc w:val="left"/>
      <w:pPr>
        <w:ind w:left="6848" w:hanging="703"/>
      </w:pPr>
      <w:rPr>
        <w:rFonts w:hint="default"/>
      </w:rPr>
    </w:lvl>
    <w:lvl w:ilvl="7">
      <w:numFmt w:val="bullet"/>
      <w:lvlText w:val="•"/>
      <w:lvlJc w:val="left"/>
      <w:pPr>
        <w:ind w:left="7716" w:hanging="703"/>
      </w:pPr>
      <w:rPr>
        <w:rFonts w:hint="default"/>
      </w:rPr>
    </w:lvl>
    <w:lvl w:ilvl="8">
      <w:numFmt w:val="bullet"/>
      <w:lvlText w:val="•"/>
      <w:lvlJc w:val="left"/>
      <w:pPr>
        <w:ind w:left="8584" w:hanging="703"/>
      </w:pPr>
      <w:rPr>
        <w:rFonts w:hint="default"/>
      </w:rPr>
    </w:lvl>
  </w:abstractNum>
  <w:abstractNum w:abstractNumId="3" w15:restartNumberingAfterBreak="0">
    <w:nsid w:val="569A07DF"/>
    <w:multiLevelType w:val="multilevel"/>
    <w:tmpl w:val="47B8C74A"/>
    <w:lvl w:ilvl="0">
      <w:start w:val="6"/>
      <w:numFmt w:val="decimal"/>
      <w:lvlText w:val="%1"/>
      <w:lvlJc w:val="left"/>
      <w:pPr>
        <w:ind w:left="1632" w:hanging="703"/>
        <w:jc w:val="left"/>
      </w:pPr>
      <w:rPr>
        <w:rFonts w:hint="default"/>
      </w:rPr>
    </w:lvl>
    <w:lvl w:ilvl="1">
      <w:start w:val="1"/>
      <w:numFmt w:val="decimal"/>
      <w:lvlText w:val="%1.%2."/>
      <w:lvlJc w:val="left"/>
      <w:pPr>
        <w:ind w:left="1632" w:hanging="703"/>
        <w:jc w:val="left"/>
      </w:pPr>
      <w:rPr>
        <w:rFonts w:ascii="Tahoma" w:eastAsia="Tahoma" w:hAnsi="Tahoma" w:cs="Tahoma" w:hint="default"/>
        <w:b/>
        <w:bCs/>
        <w:w w:val="99"/>
        <w:sz w:val="22"/>
        <w:szCs w:val="22"/>
      </w:rPr>
    </w:lvl>
    <w:lvl w:ilvl="2">
      <w:numFmt w:val="bullet"/>
      <w:lvlText w:val="•"/>
      <w:lvlJc w:val="left"/>
      <w:pPr>
        <w:ind w:left="3376" w:hanging="703"/>
      </w:pPr>
      <w:rPr>
        <w:rFonts w:hint="default"/>
      </w:rPr>
    </w:lvl>
    <w:lvl w:ilvl="3">
      <w:numFmt w:val="bullet"/>
      <w:lvlText w:val="•"/>
      <w:lvlJc w:val="left"/>
      <w:pPr>
        <w:ind w:left="4244" w:hanging="703"/>
      </w:pPr>
      <w:rPr>
        <w:rFonts w:hint="default"/>
      </w:rPr>
    </w:lvl>
    <w:lvl w:ilvl="4">
      <w:numFmt w:val="bullet"/>
      <w:lvlText w:val="•"/>
      <w:lvlJc w:val="left"/>
      <w:pPr>
        <w:ind w:left="5112" w:hanging="703"/>
      </w:pPr>
      <w:rPr>
        <w:rFonts w:hint="default"/>
      </w:rPr>
    </w:lvl>
    <w:lvl w:ilvl="5">
      <w:numFmt w:val="bullet"/>
      <w:lvlText w:val="•"/>
      <w:lvlJc w:val="left"/>
      <w:pPr>
        <w:ind w:left="5980" w:hanging="703"/>
      </w:pPr>
      <w:rPr>
        <w:rFonts w:hint="default"/>
      </w:rPr>
    </w:lvl>
    <w:lvl w:ilvl="6">
      <w:numFmt w:val="bullet"/>
      <w:lvlText w:val="•"/>
      <w:lvlJc w:val="left"/>
      <w:pPr>
        <w:ind w:left="6848" w:hanging="703"/>
      </w:pPr>
      <w:rPr>
        <w:rFonts w:hint="default"/>
      </w:rPr>
    </w:lvl>
    <w:lvl w:ilvl="7">
      <w:numFmt w:val="bullet"/>
      <w:lvlText w:val="•"/>
      <w:lvlJc w:val="left"/>
      <w:pPr>
        <w:ind w:left="7716" w:hanging="703"/>
      </w:pPr>
      <w:rPr>
        <w:rFonts w:hint="default"/>
      </w:rPr>
    </w:lvl>
    <w:lvl w:ilvl="8">
      <w:numFmt w:val="bullet"/>
      <w:lvlText w:val="•"/>
      <w:lvlJc w:val="left"/>
      <w:pPr>
        <w:ind w:left="8584" w:hanging="703"/>
      </w:pPr>
      <w:rPr>
        <w:rFonts w:hint="default"/>
      </w:rPr>
    </w:lvl>
  </w:abstractNum>
  <w:abstractNum w:abstractNumId="4" w15:restartNumberingAfterBreak="0">
    <w:nsid w:val="58834FCB"/>
    <w:multiLevelType w:val="multilevel"/>
    <w:tmpl w:val="CFC20372"/>
    <w:lvl w:ilvl="0">
      <w:start w:val="7"/>
      <w:numFmt w:val="decimal"/>
      <w:lvlText w:val="%1"/>
      <w:lvlJc w:val="left"/>
      <w:pPr>
        <w:ind w:left="1632" w:hanging="771"/>
        <w:jc w:val="left"/>
      </w:pPr>
      <w:rPr>
        <w:rFonts w:hint="default"/>
      </w:rPr>
    </w:lvl>
    <w:lvl w:ilvl="1">
      <w:start w:val="1"/>
      <w:numFmt w:val="decimal"/>
      <w:lvlText w:val="%1.%2."/>
      <w:lvlJc w:val="left"/>
      <w:pPr>
        <w:ind w:left="1632" w:hanging="771"/>
        <w:jc w:val="left"/>
      </w:pPr>
      <w:rPr>
        <w:rFonts w:ascii="Tahoma" w:eastAsia="Tahoma" w:hAnsi="Tahoma" w:cs="Tahoma" w:hint="default"/>
        <w:b/>
        <w:bCs/>
        <w:w w:val="99"/>
        <w:sz w:val="22"/>
        <w:szCs w:val="22"/>
      </w:rPr>
    </w:lvl>
    <w:lvl w:ilvl="2">
      <w:numFmt w:val="bullet"/>
      <w:lvlText w:val="•"/>
      <w:lvlJc w:val="left"/>
      <w:pPr>
        <w:ind w:left="3376" w:hanging="771"/>
      </w:pPr>
      <w:rPr>
        <w:rFonts w:hint="default"/>
      </w:rPr>
    </w:lvl>
    <w:lvl w:ilvl="3">
      <w:numFmt w:val="bullet"/>
      <w:lvlText w:val="•"/>
      <w:lvlJc w:val="left"/>
      <w:pPr>
        <w:ind w:left="4244" w:hanging="771"/>
      </w:pPr>
      <w:rPr>
        <w:rFonts w:hint="default"/>
      </w:rPr>
    </w:lvl>
    <w:lvl w:ilvl="4">
      <w:numFmt w:val="bullet"/>
      <w:lvlText w:val="•"/>
      <w:lvlJc w:val="left"/>
      <w:pPr>
        <w:ind w:left="5112" w:hanging="771"/>
      </w:pPr>
      <w:rPr>
        <w:rFonts w:hint="default"/>
      </w:rPr>
    </w:lvl>
    <w:lvl w:ilvl="5">
      <w:numFmt w:val="bullet"/>
      <w:lvlText w:val="•"/>
      <w:lvlJc w:val="left"/>
      <w:pPr>
        <w:ind w:left="5980" w:hanging="771"/>
      </w:pPr>
      <w:rPr>
        <w:rFonts w:hint="default"/>
      </w:rPr>
    </w:lvl>
    <w:lvl w:ilvl="6">
      <w:numFmt w:val="bullet"/>
      <w:lvlText w:val="•"/>
      <w:lvlJc w:val="left"/>
      <w:pPr>
        <w:ind w:left="6848" w:hanging="771"/>
      </w:pPr>
      <w:rPr>
        <w:rFonts w:hint="default"/>
      </w:rPr>
    </w:lvl>
    <w:lvl w:ilvl="7">
      <w:numFmt w:val="bullet"/>
      <w:lvlText w:val="•"/>
      <w:lvlJc w:val="left"/>
      <w:pPr>
        <w:ind w:left="7716" w:hanging="771"/>
      </w:pPr>
      <w:rPr>
        <w:rFonts w:hint="default"/>
      </w:rPr>
    </w:lvl>
    <w:lvl w:ilvl="8">
      <w:numFmt w:val="bullet"/>
      <w:lvlText w:val="•"/>
      <w:lvlJc w:val="left"/>
      <w:pPr>
        <w:ind w:left="8584" w:hanging="771"/>
      </w:pPr>
      <w:rPr>
        <w:rFonts w:hint="default"/>
      </w:rPr>
    </w:lvl>
  </w:abstractNum>
  <w:abstractNum w:abstractNumId="5" w15:restartNumberingAfterBreak="0">
    <w:nsid w:val="635E6BC7"/>
    <w:multiLevelType w:val="multilevel"/>
    <w:tmpl w:val="E298A5B8"/>
    <w:lvl w:ilvl="0">
      <w:start w:val="5"/>
      <w:numFmt w:val="decimal"/>
      <w:lvlText w:val="%1"/>
      <w:lvlJc w:val="left"/>
      <w:pPr>
        <w:ind w:left="1632" w:hanging="703"/>
        <w:jc w:val="left"/>
      </w:pPr>
      <w:rPr>
        <w:rFonts w:hint="default"/>
      </w:rPr>
    </w:lvl>
    <w:lvl w:ilvl="1">
      <w:start w:val="1"/>
      <w:numFmt w:val="decimal"/>
      <w:lvlText w:val="%1.%2."/>
      <w:lvlJc w:val="left"/>
      <w:pPr>
        <w:ind w:left="1632" w:hanging="703"/>
        <w:jc w:val="left"/>
      </w:pPr>
      <w:rPr>
        <w:rFonts w:ascii="Tahoma" w:eastAsia="Tahoma" w:hAnsi="Tahoma" w:cs="Tahoma" w:hint="default"/>
        <w:b/>
        <w:bCs/>
        <w:w w:val="99"/>
        <w:sz w:val="22"/>
        <w:szCs w:val="22"/>
      </w:rPr>
    </w:lvl>
    <w:lvl w:ilvl="2">
      <w:numFmt w:val="bullet"/>
      <w:lvlText w:val="•"/>
      <w:lvlJc w:val="left"/>
      <w:pPr>
        <w:ind w:left="3376" w:hanging="703"/>
      </w:pPr>
      <w:rPr>
        <w:rFonts w:hint="default"/>
      </w:rPr>
    </w:lvl>
    <w:lvl w:ilvl="3">
      <w:numFmt w:val="bullet"/>
      <w:lvlText w:val="•"/>
      <w:lvlJc w:val="left"/>
      <w:pPr>
        <w:ind w:left="4244" w:hanging="703"/>
      </w:pPr>
      <w:rPr>
        <w:rFonts w:hint="default"/>
      </w:rPr>
    </w:lvl>
    <w:lvl w:ilvl="4">
      <w:numFmt w:val="bullet"/>
      <w:lvlText w:val="•"/>
      <w:lvlJc w:val="left"/>
      <w:pPr>
        <w:ind w:left="5112" w:hanging="703"/>
      </w:pPr>
      <w:rPr>
        <w:rFonts w:hint="default"/>
      </w:rPr>
    </w:lvl>
    <w:lvl w:ilvl="5">
      <w:numFmt w:val="bullet"/>
      <w:lvlText w:val="•"/>
      <w:lvlJc w:val="left"/>
      <w:pPr>
        <w:ind w:left="5980" w:hanging="703"/>
      </w:pPr>
      <w:rPr>
        <w:rFonts w:hint="default"/>
      </w:rPr>
    </w:lvl>
    <w:lvl w:ilvl="6">
      <w:numFmt w:val="bullet"/>
      <w:lvlText w:val="•"/>
      <w:lvlJc w:val="left"/>
      <w:pPr>
        <w:ind w:left="6848" w:hanging="703"/>
      </w:pPr>
      <w:rPr>
        <w:rFonts w:hint="default"/>
      </w:rPr>
    </w:lvl>
    <w:lvl w:ilvl="7">
      <w:numFmt w:val="bullet"/>
      <w:lvlText w:val="•"/>
      <w:lvlJc w:val="left"/>
      <w:pPr>
        <w:ind w:left="7716" w:hanging="703"/>
      </w:pPr>
      <w:rPr>
        <w:rFonts w:hint="default"/>
      </w:rPr>
    </w:lvl>
    <w:lvl w:ilvl="8">
      <w:numFmt w:val="bullet"/>
      <w:lvlText w:val="•"/>
      <w:lvlJc w:val="left"/>
      <w:pPr>
        <w:ind w:left="8584" w:hanging="703"/>
      </w:pPr>
      <w:rPr>
        <w:rFonts w:hint="default"/>
      </w:rPr>
    </w:lvl>
  </w:abstractNum>
  <w:abstractNum w:abstractNumId="6" w15:restartNumberingAfterBreak="0">
    <w:nsid w:val="69E543D6"/>
    <w:multiLevelType w:val="multilevel"/>
    <w:tmpl w:val="55E8326C"/>
    <w:lvl w:ilvl="0">
      <w:start w:val="13"/>
      <w:numFmt w:val="decimal"/>
      <w:lvlText w:val="%1"/>
      <w:lvlJc w:val="left"/>
      <w:pPr>
        <w:ind w:left="1632" w:hanging="703"/>
        <w:jc w:val="left"/>
      </w:pPr>
      <w:rPr>
        <w:rFonts w:hint="default"/>
      </w:rPr>
    </w:lvl>
    <w:lvl w:ilvl="1">
      <w:start w:val="1"/>
      <w:numFmt w:val="decimal"/>
      <w:lvlText w:val="%1.%2."/>
      <w:lvlJc w:val="left"/>
      <w:pPr>
        <w:ind w:left="1632" w:hanging="703"/>
        <w:jc w:val="left"/>
      </w:pPr>
      <w:rPr>
        <w:rFonts w:ascii="Tahoma" w:eastAsia="Tahoma" w:hAnsi="Tahoma" w:cs="Tahoma" w:hint="default"/>
        <w:b/>
        <w:bCs/>
        <w:w w:val="99"/>
        <w:sz w:val="22"/>
        <w:szCs w:val="22"/>
      </w:rPr>
    </w:lvl>
    <w:lvl w:ilvl="2">
      <w:numFmt w:val="bullet"/>
      <w:lvlText w:val="•"/>
      <w:lvlJc w:val="left"/>
      <w:pPr>
        <w:ind w:left="3376" w:hanging="703"/>
      </w:pPr>
      <w:rPr>
        <w:rFonts w:hint="default"/>
      </w:rPr>
    </w:lvl>
    <w:lvl w:ilvl="3">
      <w:numFmt w:val="bullet"/>
      <w:lvlText w:val="•"/>
      <w:lvlJc w:val="left"/>
      <w:pPr>
        <w:ind w:left="4244" w:hanging="703"/>
      </w:pPr>
      <w:rPr>
        <w:rFonts w:hint="default"/>
      </w:rPr>
    </w:lvl>
    <w:lvl w:ilvl="4">
      <w:numFmt w:val="bullet"/>
      <w:lvlText w:val="•"/>
      <w:lvlJc w:val="left"/>
      <w:pPr>
        <w:ind w:left="5112" w:hanging="703"/>
      </w:pPr>
      <w:rPr>
        <w:rFonts w:hint="default"/>
      </w:rPr>
    </w:lvl>
    <w:lvl w:ilvl="5">
      <w:numFmt w:val="bullet"/>
      <w:lvlText w:val="•"/>
      <w:lvlJc w:val="left"/>
      <w:pPr>
        <w:ind w:left="5980" w:hanging="703"/>
      </w:pPr>
      <w:rPr>
        <w:rFonts w:hint="default"/>
      </w:rPr>
    </w:lvl>
    <w:lvl w:ilvl="6">
      <w:numFmt w:val="bullet"/>
      <w:lvlText w:val="•"/>
      <w:lvlJc w:val="left"/>
      <w:pPr>
        <w:ind w:left="6848" w:hanging="703"/>
      </w:pPr>
      <w:rPr>
        <w:rFonts w:hint="default"/>
      </w:rPr>
    </w:lvl>
    <w:lvl w:ilvl="7">
      <w:numFmt w:val="bullet"/>
      <w:lvlText w:val="•"/>
      <w:lvlJc w:val="left"/>
      <w:pPr>
        <w:ind w:left="7716" w:hanging="703"/>
      </w:pPr>
      <w:rPr>
        <w:rFonts w:hint="default"/>
      </w:rPr>
    </w:lvl>
    <w:lvl w:ilvl="8">
      <w:numFmt w:val="bullet"/>
      <w:lvlText w:val="•"/>
      <w:lvlJc w:val="left"/>
      <w:pPr>
        <w:ind w:left="8584" w:hanging="703"/>
      </w:pPr>
      <w:rPr>
        <w:rFonts w:hint="default"/>
      </w:rPr>
    </w:lvl>
  </w:abstractNum>
  <w:num w:numId="1" w16cid:durableId="1031952119">
    <w:abstractNumId w:val="2"/>
  </w:num>
  <w:num w:numId="2" w16cid:durableId="1120104458">
    <w:abstractNumId w:val="1"/>
  </w:num>
  <w:num w:numId="3" w16cid:durableId="134565460">
    <w:abstractNumId w:val="6"/>
  </w:num>
  <w:num w:numId="4" w16cid:durableId="659580070">
    <w:abstractNumId w:val="4"/>
  </w:num>
  <w:num w:numId="5" w16cid:durableId="920680219">
    <w:abstractNumId w:val="3"/>
  </w:num>
  <w:num w:numId="6" w16cid:durableId="275912001">
    <w:abstractNumId w:val="5"/>
  </w:num>
  <w:num w:numId="7" w16cid:durableId="127533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7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65A7D"/>
    <w:rsid w:val="00495C8C"/>
    <w:rsid w:val="006248C9"/>
    <w:rsid w:val="00B65A7D"/>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2"/>
    </o:shapelayout>
  </w:shapeDefaults>
  <w:decimalSymbol w:val="."/>
  <w:listSeparator w:val=","/>
  <w14:docId w14:val="25F0D515"/>
  <w15:docId w15:val="{6EEAE7E9-4CBB-4890-87F2-F409E2FC5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spacing w:before="1"/>
      <w:ind w:left="1019" w:hanging="36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79"/>
      <w:ind w:left="599" w:right="601"/>
      <w:jc w:val="center"/>
    </w:pPr>
    <w:rPr>
      <w:b/>
      <w:bCs/>
      <w:sz w:val="28"/>
      <w:szCs w:val="28"/>
    </w:rPr>
  </w:style>
  <w:style w:type="paragraph" w:styleId="ListParagraph">
    <w:name w:val="List Paragraph"/>
    <w:basedOn w:val="Normal"/>
    <w:uiPriority w:val="1"/>
    <w:qFormat/>
    <w:pPr>
      <w:ind w:left="1632" w:right="476" w:hanging="703"/>
      <w:jc w:val="both"/>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13</Pages>
  <Words>4948</Words>
  <Characters>28209</Characters>
  <DocSecurity>0</DocSecurity>
  <Lines>235</Lines>
  <Paragraphs>66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33091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