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pPr>
    </w:p>
    <w:p>
      <w:pPr>
        <w:pStyle w:val="Title"/>
      </w:pPr>
      <w:r>
        <w:rPr/>
        <w:t>Buy/Sell Agreement</w:t>
      </w:r>
    </w:p>
    <w:p>
      <w:pPr>
        <w:tabs>
          <w:tab w:pos="3606" w:val="left" w:leader="none"/>
        </w:tabs>
        <w:spacing w:before="276"/>
        <w:ind w:left="217" w:right="0" w:firstLine="0"/>
        <w:jc w:val="left"/>
        <w:rPr>
          <w:sz w:val="24"/>
        </w:rPr>
      </w:pPr>
      <w:r>
        <w:rPr>
          <w:sz w:val="20"/>
        </w:rPr>
        <w:t>Date</w:t>
      </w:r>
      <w:r>
        <w:rPr>
          <w:sz w:val="24"/>
        </w:rPr>
        <w:t>:</w:t>
      </w:r>
      <w:r>
        <w:rPr>
          <w:spacing w:val="-2"/>
          <w:sz w:val="24"/>
        </w:rPr>
        <w:t> </w:t>
      </w:r>
      <w:r>
        <w:rPr>
          <w:sz w:val="24"/>
          <w:u w:val="single"/>
        </w:rPr>
        <w:t> </w:t>
        <w:tab/>
      </w:r>
    </w:p>
    <w:p>
      <w:pPr>
        <w:pStyle w:val="BodyText"/>
        <w:spacing w:before="2"/>
        <w:ind w:left="0"/>
        <w:rPr>
          <w:sz w:val="16"/>
        </w:rPr>
      </w:pPr>
    </w:p>
    <w:p>
      <w:pPr>
        <w:pStyle w:val="ListParagraph"/>
        <w:numPr>
          <w:ilvl w:val="0"/>
          <w:numId w:val="1"/>
        </w:numPr>
        <w:tabs>
          <w:tab w:pos="578" w:val="left" w:leader="none"/>
        </w:tabs>
        <w:spacing w:line="242" w:lineRule="auto" w:before="90" w:after="0"/>
        <w:ind w:left="582" w:right="1640" w:hanging="365"/>
        <w:jc w:val="left"/>
        <w:rPr>
          <w:sz w:val="24"/>
        </w:rPr>
      </w:pPr>
      <w:r>
        <w:rPr>
          <w:sz w:val="20"/>
        </w:rPr>
        <w:t>The Undersigned Buyer and Seller each acknowledge that they </w:t>
      </w:r>
      <w:r>
        <w:rPr>
          <w:spacing w:val="-3"/>
          <w:sz w:val="20"/>
        </w:rPr>
        <w:t>have </w:t>
      </w:r>
      <w:r>
        <w:rPr>
          <w:sz w:val="20"/>
        </w:rPr>
        <w:t>read and signed t</w:t>
      </w:r>
      <w:r>
        <w:rPr>
          <w:sz w:val="24"/>
        </w:rPr>
        <w:t>he SELLERS DISCLOSURE</w:t>
      </w:r>
      <w:r>
        <w:rPr>
          <w:spacing w:val="6"/>
          <w:sz w:val="24"/>
        </w:rPr>
        <w:t> </w:t>
      </w:r>
      <w:r>
        <w:rPr>
          <w:sz w:val="24"/>
        </w:rPr>
        <w:t>STATEMENT.</w:t>
      </w:r>
    </w:p>
    <w:p>
      <w:pPr>
        <w:pStyle w:val="ListParagraph"/>
        <w:numPr>
          <w:ilvl w:val="0"/>
          <w:numId w:val="1"/>
        </w:numPr>
        <w:tabs>
          <w:tab w:pos="583" w:val="left" w:leader="none"/>
        </w:tabs>
        <w:spacing w:line="271" w:lineRule="exact" w:before="0" w:after="0"/>
        <w:ind w:left="582" w:right="0" w:hanging="366"/>
        <w:jc w:val="left"/>
        <w:rPr>
          <w:sz w:val="20"/>
        </w:rPr>
      </w:pPr>
      <w:r>
        <w:rPr>
          <w:sz w:val="24"/>
        </w:rPr>
        <w:t>PROPERTY DESCRIPTION: </w:t>
      </w:r>
      <w:r>
        <w:rPr>
          <w:sz w:val="20"/>
        </w:rPr>
        <w:t>Buyer agrees to purchase from Seller the property located</w:t>
      </w:r>
      <w:r>
        <w:rPr>
          <w:spacing w:val="-17"/>
          <w:sz w:val="20"/>
        </w:rPr>
        <w:t> </w:t>
      </w:r>
      <w:r>
        <w:rPr>
          <w:sz w:val="20"/>
        </w:rPr>
        <w:t>at:</w:t>
      </w:r>
    </w:p>
    <w:p>
      <w:pPr>
        <w:pStyle w:val="BodyText"/>
        <w:spacing w:before="10"/>
        <w:ind w:left="0"/>
        <w:rPr>
          <w:sz w:val="19"/>
        </w:rPr>
      </w:pPr>
      <w:r>
        <w:rPr/>
        <w:pict>
          <v:shape style="position:absolute;margin-left:107.894203pt;margin-top:13.672117pt;width:396pt;height:.1pt;mso-position-horizontal-relative:page;mso-position-vertical-relative:paragraph;z-index:-15728640;mso-wrap-distance-left:0;mso-wrap-distance-right:0" coordorigin="2158,273" coordsize="7920,0" path="m2158,273l10078,273e" filled="false" stroked="true" strokeweight=".48pt" strokecolor="#000000">
            <v:path arrowok="t"/>
            <v:stroke dashstyle="solid"/>
            <w10:wrap type="topAndBottom"/>
          </v:shape>
        </w:pict>
      </w:r>
    </w:p>
    <w:p>
      <w:pPr>
        <w:pStyle w:val="BodyText"/>
        <w:tabs>
          <w:tab w:pos="4043" w:val="left" w:leader="none"/>
          <w:tab w:pos="7393" w:val="left" w:leader="none"/>
        </w:tabs>
        <w:spacing w:line="202" w:lineRule="exact"/>
        <w:ind w:left="577"/>
      </w:pPr>
      <w:r>
        <w:rPr/>
        <w:t>Street</w:t>
      </w:r>
      <w:r>
        <w:rPr>
          <w:spacing w:val="3"/>
        </w:rPr>
        <w:t> </w:t>
      </w:r>
      <w:r>
        <w:rPr/>
        <w:t>Address</w:t>
        <w:tab/>
        <w:t>City/Township</w:t>
        <w:tab/>
        <w:t>County,</w:t>
      </w:r>
      <w:r>
        <w:rPr>
          <w:spacing w:val="-5"/>
        </w:rPr>
        <w:t> </w:t>
      </w:r>
      <w:r>
        <w:rPr/>
        <w:t>State</w:t>
      </w:r>
    </w:p>
    <w:p>
      <w:pPr>
        <w:pStyle w:val="BodyText"/>
        <w:tabs>
          <w:tab w:pos="8497" w:val="left" w:leader="none"/>
        </w:tabs>
        <w:spacing w:before="34"/>
        <w:ind w:left="577"/>
      </w:pPr>
      <w:r>
        <w:rPr/>
        <w:t>Legally described</w:t>
      </w:r>
      <w:r>
        <w:rPr>
          <w:spacing w:val="-5"/>
        </w:rPr>
        <w:t> </w:t>
      </w:r>
      <w:r>
        <w:rPr/>
        <w:t>as:</w:t>
      </w:r>
      <w:r>
        <w:rPr>
          <w:u w:val="single"/>
        </w:rPr>
        <w:t> </w:t>
        <w:tab/>
      </w:r>
    </w:p>
    <w:p>
      <w:pPr>
        <w:pStyle w:val="BodyText"/>
        <w:spacing w:before="8"/>
        <w:ind w:left="0"/>
      </w:pPr>
      <w:r>
        <w:rPr/>
        <w:pict>
          <v:shape style="position:absolute;margin-left:107.894203pt;margin-top:14.109886pt;width:396pt;height:.1pt;mso-position-horizontal-relative:page;mso-position-vertical-relative:paragraph;z-index:-15728128;mso-wrap-distance-left:0;mso-wrap-distance-right:0" coordorigin="2158,282" coordsize="7920,0" path="m2158,282l10078,282e" filled="false" stroked="true" strokeweight=".48pt" strokecolor="#000000">
            <v:path arrowok="t"/>
            <v:stroke dashstyle="solid"/>
            <w10:wrap type="topAndBottom"/>
          </v:shape>
        </w:pict>
      </w:r>
    </w:p>
    <w:p>
      <w:pPr>
        <w:pStyle w:val="Heading1"/>
        <w:numPr>
          <w:ilvl w:val="0"/>
          <w:numId w:val="1"/>
        </w:numPr>
        <w:tabs>
          <w:tab w:pos="521" w:val="left" w:leader="none"/>
          <w:tab w:pos="5824" w:val="left" w:leader="none"/>
          <w:tab w:pos="8574" w:val="left" w:leader="none"/>
        </w:tabs>
        <w:spacing w:line="244" w:lineRule="exact" w:before="0" w:after="0"/>
        <w:ind w:left="520" w:right="0" w:hanging="361"/>
        <w:jc w:val="left"/>
      </w:pPr>
      <w:r>
        <w:rPr/>
        <w:t>SALE</w:t>
      </w:r>
      <w:r>
        <w:rPr>
          <w:spacing w:val="2"/>
        </w:rPr>
        <w:t> </w:t>
      </w:r>
      <w:r>
        <w:rPr/>
        <w:t>PRICE:</w:t>
      </w:r>
      <w:r>
        <w:rPr>
          <w:u w:val="single"/>
        </w:rPr>
        <w:t> </w:t>
        <w:tab/>
      </w:r>
      <w:r>
        <w:rPr/>
        <w:t>Dollars</w:t>
      </w:r>
      <w:r>
        <w:rPr>
          <w:spacing w:val="-1"/>
        </w:rPr>
        <w:t> </w:t>
      </w:r>
      <w:r>
        <w:rPr/>
        <w:t>$</w:t>
      </w:r>
      <w:r>
        <w:rPr>
          <w:u w:val="single"/>
        </w:rPr>
        <w:t> </w:t>
        <w:tab/>
      </w:r>
    </w:p>
    <w:p>
      <w:pPr>
        <w:pStyle w:val="ListParagraph"/>
        <w:numPr>
          <w:ilvl w:val="0"/>
          <w:numId w:val="1"/>
        </w:numPr>
        <w:tabs>
          <w:tab w:pos="521" w:val="left" w:leader="none"/>
        </w:tabs>
        <w:spacing w:line="237" w:lineRule="auto" w:before="4" w:after="0"/>
        <w:ind w:left="520" w:right="285" w:hanging="360"/>
        <w:jc w:val="left"/>
        <w:rPr>
          <w:sz w:val="20"/>
        </w:rPr>
      </w:pPr>
      <w:r>
        <w:rPr>
          <w:sz w:val="24"/>
        </w:rPr>
        <w:t>METHOD OF PAYMENT: </w:t>
      </w:r>
      <w:r>
        <w:rPr>
          <w:b/>
          <w:sz w:val="20"/>
        </w:rPr>
        <w:t>ALL MONIES MUST </w:t>
      </w:r>
      <w:r>
        <w:rPr>
          <w:b/>
          <w:spacing w:val="-3"/>
          <w:sz w:val="20"/>
        </w:rPr>
        <w:t>BE </w:t>
      </w:r>
      <w:r>
        <w:rPr>
          <w:b/>
          <w:sz w:val="20"/>
        </w:rPr>
        <w:t>PAID BY CASH, CERTIFIED </w:t>
      </w:r>
      <w:r>
        <w:rPr>
          <w:b/>
          <w:spacing w:val="-3"/>
          <w:sz w:val="20"/>
        </w:rPr>
        <w:t>CHECK, </w:t>
      </w:r>
      <w:r>
        <w:rPr>
          <w:b/>
          <w:sz w:val="20"/>
        </w:rPr>
        <w:t>CASHIER CHECK OR MONEY ORDER</w:t>
      </w:r>
      <w:r>
        <w:rPr>
          <w:sz w:val="24"/>
        </w:rPr>
        <w:t>. </w:t>
      </w:r>
      <w:r>
        <w:rPr>
          <w:sz w:val="20"/>
        </w:rPr>
        <w:t>The </w:t>
      </w:r>
      <w:r>
        <w:rPr>
          <w:spacing w:val="-3"/>
          <w:sz w:val="20"/>
        </w:rPr>
        <w:t>sale </w:t>
      </w:r>
      <w:r>
        <w:rPr>
          <w:sz w:val="20"/>
        </w:rPr>
        <w:t>will be completed by the following</w:t>
      </w:r>
      <w:r>
        <w:rPr>
          <w:spacing w:val="-12"/>
          <w:sz w:val="20"/>
        </w:rPr>
        <w:t> </w:t>
      </w:r>
      <w:r>
        <w:rPr>
          <w:sz w:val="20"/>
        </w:rPr>
        <w:t>method:</w:t>
      </w:r>
    </w:p>
    <w:p>
      <w:pPr>
        <w:pStyle w:val="BodyText"/>
        <w:tabs>
          <w:tab w:pos="1000" w:val="left" w:leader="none"/>
        </w:tabs>
        <w:spacing w:line="249" w:lineRule="auto" w:before="41"/>
        <w:ind w:right="528"/>
      </w:pPr>
      <w:r>
        <w:rPr>
          <w:b/>
          <w:w w:val="100"/>
          <w:u w:val="single"/>
        </w:rPr>
        <w:t> </w:t>
      </w:r>
      <w:r>
        <w:rPr>
          <w:b/>
          <w:u w:val="single"/>
        </w:rPr>
        <w:tab/>
      </w:r>
      <w:r>
        <w:rPr>
          <w:b/>
        </w:rPr>
        <w:t>CASH </w:t>
      </w:r>
      <w:r>
        <w:rPr/>
        <w:t>– Buyer </w:t>
      </w:r>
      <w:r>
        <w:rPr>
          <w:spacing w:val="-3"/>
        </w:rPr>
        <w:t>will </w:t>
      </w:r>
      <w:r>
        <w:rPr/>
        <w:t>pay the </w:t>
      </w:r>
      <w:r>
        <w:rPr>
          <w:spacing w:val="-3"/>
        </w:rPr>
        <w:t>sale </w:t>
      </w:r>
      <w:r>
        <w:rPr/>
        <w:t>price in cash upon Seller’s execution and delivery of a Warranty Deed at</w:t>
      </w:r>
      <w:r>
        <w:rPr>
          <w:spacing w:val="-3"/>
        </w:rPr>
        <w:t> </w:t>
      </w:r>
      <w:r>
        <w:rPr/>
        <w:t>closing</w:t>
      </w:r>
    </w:p>
    <w:p>
      <w:pPr>
        <w:pStyle w:val="BodyText"/>
        <w:tabs>
          <w:tab w:pos="1024" w:val="left" w:leader="none"/>
          <w:tab w:pos="1513" w:val="left" w:leader="none"/>
          <w:tab w:pos="2430" w:val="left" w:leader="none"/>
          <w:tab w:pos="7312" w:val="left" w:leader="none"/>
        </w:tabs>
        <w:ind w:right="228"/>
      </w:pPr>
      <w:r>
        <w:rPr>
          <w:b/>
          <w:w w:val="100"/>
          <w:u w:val="single"/>
        </w:rPr>
        <w:t> </w:t>
      </w:r>
      <w:r>
        <w:rPr>
          <w:b/>
          <w:u w:val="single"/>
        </w:rPr>
        <w:tab/>
      </w:r>
      <w:r>
        <w:rPr>
          <w:b/>
        </w:rPr>
        <w:t>NEW MORTGAGE </w:t>
      </w:r>
      <w:r>
        <w:rPr/>
        <w:t>– The full purchase price upon the execution and delivery of a Warranty</w:t>
      </w:r>
      <w:r>
        <w:rPr>
          <w:spacing w:val="-31"/>
        </w:rPr>
        <w:t> </w:t>
      </w:r>
      <w:r>
        <w:rPr/>
        <w:t>Deed, contingent upon Buyer’s ability to obtain a mortgage. Should any part of the new mortgage </w:t>
      </w:r>
      <w:r>
        <w:rPr>
          <w:spacing w:val="-3"/>
        </w:rPr>
        <w:t>be </w:t>
      </w:r>
      <w:r>
        <w:rPr/>
        <w:t>FHA/VA insured,</w:t>
      </w:r>
      <w:r>
        <w:rPr>
          <w:u w:val="single"/>
        </w:rPr>
        <w:t> </w:t>
        <w:tab/>
      </w:r>
      <w:r>
        <w:rPr/>
        <w:t>Seller</w:t>
      </w:r>
      <w:r>
        <w:rPr>
          <w:u w:val="single"/>
        </w:rPr>
        <w:t> </w:t>
        <w:tab/>
      </w:r>
      <w:r>
        <w:rPr/>
        <w:t>Buyer </w:t>
      </w:r>
      <w:r>
        <w:rPr>
          <w:spacing w:val="-3"/>
        </w:rPr>
        <w:t>will </w:t>
      </w:r>
      <w:r>
        <w:rPr/>
        <w:t>agree to pay an amount not to</w:t>
      </w:r>
      <w:r>
        <w:rPr>
          <w:spacing w:val="-1"/>
        </w:rPr>
        <w:t> </w:t>
      </w:r>
      <w:r>
        <w:rPr/>
        <w:t>exceed</w:t>
      </w:r>
      <w:r>
        <w:rPr>
          <w:spacing w:val="2"/>
        </w:rPr>
        <w:t> </w:t>
      </w:r>
      <w:r>
        <w:rPr>
          <w:spacing w:val="-5"/>
        </w:rPr>
        <w:t>$</w:t>
      </w:r>
      <w:r>
        <w:rPr>
          <w:spacing w:val="-5"/>
          <w:u w:val="single"/>
        </w:rPr>
        <w:t> </w:t>
        <w:tab/>
      </w:r>
      <w:r>
        <w:rPr/>
        <w:t>, representing repairs required as a condition of</w:t>
      </w:r>
      <w:r>
        <w:rPr>
          <w:spacing w:val="-11"/>
        </w:rPr>
        <w:t> </w:t>
      </w:r>
      <w:r>
        <w:rPr/>
        <w:t>financing.</w:t>
      </w:r>
    </w:p>
    <w:p>
      <w:pPr>
        <w:pStyle w:val="BodyText"/>
        <w:tabs>
          <w:tab w:pos="8363" w:val="left" w:leader="none"/>
        </w:tabs>
      </w:pPr>
      <w:r>
        <w:rPr/>
        <w:t>Exceptions:</w:t>
      </w:r>
      <w:r>
        <w:rPr>
          <w:u w:val="single"/>
        </w:rPr>
        <w:t> </w:t>
        <w:tab/>
      </w:r>
      <w:r>
        <w:rPr/>
        <w:t>.</w:t>
      </w:r>
    </w:p>
    <w:p>
      <w:pPr>
        <w:pStyle w:val="BodyText"/>
        <w:tabs>
          <w:tab w:pos="4024" w:val="left" w:leader="none"/>
        </w:tabs>
        <w:spacing w:line="235" w:lineRule="auto"/>
        <w:ind w:right="144"/>
      </w:pPr>
      <w:r>
        <w:rPr/>
        <w:t>Buyer agrees to apply for a mortgage loan, and pay all fees and costs customarily charged by Buyer’s lender to process the</w:t>
      </w:r>
      <w:r>
        <w:rPr>
          <w:spacing w:val="-4"/>
        </w:rPr>
        <w:t> </w:t>
      </w:r>
      <w:r>
        <w:rPr/>
        <w:t>application</w:t>
      </w:r>
      <w:r>
        <w:rPr>
          <w:spacing w:val="-3"/>
        </w:rPr>
        <w:t> </w:t>
      </w:r>
      <w:r>
        <w:rPr/>
        <w:t>within</w:t>
      </w:r>
      <w:r>
        <w:rPr>
          <w:u w:val="single"/>
        </w:rPr>
        <w:t> </w:t>
        <w:tab/>
      </w:r>
      <w:r>
        <w:rPr/>
        <w:t>days after this Agreement is fully</w:t>
      </w:r>
      <w:r>
        <w:rPr>
          <w:spacing w:val="-14"/>
        </w:rPr>
        <w:t> </w:t>
      </w:r>
      <w:r>
        <w:rPr/>
        <w:t>executed.</w:t>
      </w:r>
    </w:p>
    <w:p>
      <w:pPr>
        <w:tabs>
          <w:tab w:pos="923" w:val="left" w:leader="none"/>
        </w:tabs>
        <w:spacing w:before="0"/>
        <w:ind w:left="520" w:right="0" w:firstLine="0"/>
        <w:jc w:val="left"/>
        <w:rPr>
          <w:sz w:val="20"/>
        </w:rPr>
      </w:pPr>
      <w:r>
        <w:rPr>
          <w:b/>
          <w:w w:val="100"/>
          <w:sz w:val="20"/>
          <w:u w:val="single"/>
        </w:rPr>
        <w:t> </w:t>
      </w:r>
      <w:r>
        <w:rPr>
          <w:b/>
          <w:sz w:val="20"/>
          <w:u w:val="single"/>
        </w:rPr>
        <w:tab/>
      </w:r>
      <w:r>
        <w:rPr>
          <w:b/>
          <w:sz w:val="20"/>
        </w:rPr>
        <w:t>SELLER FINANCING </w:t>
      </w:r>
      <w:r>
        <w:rPr>
          <w:sz w:val="20"/>
        </w:rPr>
        <w:t>(check</w:t>
      </w:r>
      <w:r>
        <w:rPr>
          <w:spacing w:val="-4"/>
          <w:sz w:val="20"/>
        </w:rPr>
        <w:t> </w:t>
      </w:r>
      <w:r>
        <w:rPr>
          <w:sz w:val="20"/>
        </w:rPr>
        <w:t>one)</w:t>
      </w:r>
    </w:p>
    <w:p>
      <w:pPr>
        <w:pStyle w:val="BodyText"/>
        <w:tabs>
          <w:tab w:pos="1600" w:val="left" w:leader="none"/>
          <w:tab w:pos="3457" w:val="left" w:leader="none"/>
          <w:tab w:pos="3760" w:val="left" w:leader="none"/>
        </w:tabs>
        <w:ind w:left="1297"/>
      </w:pPr>
      <w:r>
        <w:rPr>
          <w:w w:val="100"/>
          <w:u w:val="single"/>
        </w:rPr>
        <w:t> </w:t>
      </w:r>
      <w:r>
        <w:rPr>
          <w:u w:val="single"/>
        </w:rPr>
        <w:tab/>
      </w:r>
      <w:r>
        <w:rPr>
          <w:spacing w:val="-2"/>
        </w:rPr>
        <w:t> </w:t>
      </w:r>
      <w:r>
        <w:rPr/>
        <w:t>Land</w:t>
      </w:r>
      <w:r>
        <w:rPr>
          <w:spacing w:val="-3"/>
        </w:rPr>
        <w:t> </w:t>
      </w:r>
      <w:r>
        <w:rPr/>
        <w:t>Contract</w:t>
        <w:tab/>
      </w:r>
      <w:r>
        <w:rPr>
          <w:u w:val="single"/>
        </w:rPr>
        <w:t> </w:t>
        <w:tab/>
      </w:r>
      <w:r>
        <w:rPr/>
        <w:t>Purchase Money</w:t>
      </w:r>
      <w:r>
        <w:rPr>
          <w:spacing w:val="2"/>
        </w:rPr>
        <w:t> </w:t>
      </w:r>
      <w:r>
        <w:rPr/>
        <w:t>Mortgage</w:t>
      </w:r>
    </w:p>
    <w:p>
      <w:pPr>
        <w:pStyle w:val="BodyText"/>
        <w:tabs>
          <w:tab w:pos="1600" w:val="left" w:leader="none"/>
          <w:tab w:pos="3457" w:val="left" w:leader="none"/>
          <w:tab w:pos="3760" w:val="left" w:leader="none"/>
        </w:tabs>
        <w:ind w:left="1297"/>
      </w:pPr>
      <w:r>
        <w:rPr>
          <w:w w:val="100"/>
          <w:u w:val="single"/>
        </w:rPr>
        <w:t> </w:t>
      </w:r>
      <w:r>
        <w:rPr>
          <w:u w:val="single"/>
        </w:rPr>
        <w:tab/>
      </w:r>
      <w:r>
        <w:rPr>
          <w:spacing w:val="-2"/>
        </w:rPr>
        <w:t> </w:t>
      </w:r>
      <w:r>
        <w:rPr/>
        <w:t>Equity</w:t>
        <w:tab/>
      </w:r>
      <w:r>
        <w:rPr>
          <w:u w:val="single"/>
        </w:rPr>
        <w:t> </w:t>
        <w:tab/>
      </w:r>
      <w:r>
        <w:rPr/>
        <w:t>Mortgage Assumption or Land Contract</w:t>
      </w:r>
      <w:r>
        <w:rPr>
          <w:spacing w:val="-10"/>
        </w:rPr>
        <w:t> </w:t>
      </w:r>
      <w:r>
        <w:rPr/>
        <w:t>Assignment</w:t>
      </w:r>
    </w:p>
    <w:p>
      <w:pPr>
        <w:spacing w:after="0"/>
        <w:sectPr>
          <w:type w:val="continuous"/>
          <w:pgSz w:w="12240" w:h="15840"/>
          <w:pgMar w:top="1500" w:bottom="280" w:left="1580" w:right="1320"/>
        </w:sectPr>
      </w:pPr>
    </w:p>
    <w:p>
      <w:pPr>
        <w:pStyle w:val="BodyText"/>
        <w:tabs>
          <w:tab w:pos="1297" w:val="left" w:leader="none"/>
          <w:tab w:pos="3918" w:val="left" w:leader="none"/>
        </w:tabs>
        <w:spacing w:before="1"/>
        <w:ind w:left="1297" w:hanging="778"/>
      </w:pPr>
      <w:r>
        <w:rPr/>
        <w:t>Terms:</w:t>
        <w:tab/>
        <w:t>Dollar</w:t>
      </w:r>
      <w:r>
        <w:rPr>
          <w:spacing w:val="-3"/>
        </w:rPr>
        <w:t> </w:t>
      </w:r>
      <w:r>
        <w:rPr/>
        <w:t>Amount</w:t>
      </w:r>
      <w:r>
        <w:rPr>
          <w:w w:val="100"/>
          <w:u w:val="single"/>
        </w:rPr>
        <w:t> </w:t>
      </w:r>
      <w:r>
        <w:rPr>
          <w:u w:val="single"/>
        </w:rPr>
        <w:tab/>
      </w:r>
      <w:r>
        <w:rPr/>
        <w:t>                 Payment</w:t>
      </w:r>
      <w:r>
        <w:rPr>
          <w:spacing w:val="-1"/>
        </w:rPr>
        <w:t> </w:t>
      </w:r>
      <w:r>
        <w:rPr/>
        <w:t>Amount</w:t>
      </w:r>
      <w:r>
        <w:rPr>
          <w:spacing w:val="-1"/>
        </w:rPr>
        <w:t> </w:t>
      </w:r>
      <w:r>
        <w:rPr>
          <w:w w:val="100"/>
          <w:u w:val="single"/>
        </w:rPr>
        <w:t> </w:t>
      </w:r>
      <w:r>
        <w:rPr>
          <w:u w:val="single"/>
        </w:rPr>
        <w:tab/>
      </w:r>
      <w:r>
        <w:rPr>
          <w:w w:val="38"/>
          <w:u w:val="single"/>
        </w:rPr>
        <w:t> </w:t>
      </w:r>
    </w:p>
    <w:p>
      <w:pPr>
        <w:pStyle w:val="BodyText"/>
        <w:tabs>
          <w:tab w:pos="2383" w:val="left" w:leader="none"/>
          <w:tab w:pos="2451" w:val="left" w:leader="none"/>
        </w:tabs>
        <w:spacing w:before="1"/>
        <w:ind w:left="180" w:right="2889" w:hanging="111"/>
      </w:pPr>
      <w:r>
        <w:rPr/>
        <w:br w:type="column"/>
      </w:r>
      <w:r>
        <w:rPr/>
        <w:t>Months/Year(s)</w:t>
      </w:r>
      <w:r>
        <w:rPr>
          <w:u w:val="single"/>
        </w:rPr>
        <w:tab/>
        <w:tab/>
      </w:r>
      <w:r>
        <w:rPr/>
        <w:t> Interest</w:t>
      </w:r>
      <w:r>
        <w:rPr>
          <w:spacing w:val="-2"/>
        </w:rPr>
        <w:t> </w:t>
      </w:r>
      <w:r>
        <w:rPr/>
        <w:t>Rate</w:t>
      </w:r>
      <w:r>
        <w:rPr>
          <w:spacing w:val="-1"/>
        </w:rPr>
        <w:t> </w:t>
      </w:r>
      <w:r>
        <w:rPr>
          <w:w w:val="100"/>
          <w:u w:val="single"/>
        </w:rPr>
        <w:t> </w:t>
      </w:r>
      <w:r>
        <w:rPr>
          <w:u w:val="single"/>
        </w:rPr>
        <w:tab/>
        <w:tab/>
      </w:r>
    </w:p>
    <w:p>
      <w:pPr>
        <w:spacing w:after="0"/>
        <w:sectPr>
          <w:type w:val="continuous"/>
          <w:pgSz w:w="12240" w:h="15840"/>
          <w:pgMar w:top="1500" w:bottom="280" w:left="1580" w:right="1320"/>
          <w:cols w:num="2" w:equalWidth="0">
            <w:col w:w="3957" w:space="40"/>
            <w:col w:w="5343"/>
          </w:cols>
        </w:sectPr>
      </w:pPr>
    </w:p>
    <w:p>
      <w:pPr>
        <w:pStyle w:val="BodyText"/>
        <w:ind w:left="0"/>
        <w:rPr>
          <w:sz w:val="12"/>
        </w:rPr>
      </w:pPr>
    </w:p>
    <w:p>
      <w:pPr>
        <w:pStyle w:val="Heading2"/>
        <w:spacing w:before="93"/>
        <w:ind w:right="203"/>
      </w:pPr>
      <w:r>
        <w:rPr/>
        <w:t>SELLER UNDERSTANDS THAT SELLING OR TRANSFERRING THE PROPERTY DOES NOT RELIEVE SELLER OF ANY OBLIGATIONS OR OTHER INDEBTEDNESS TO WHICH THE PROPERTY IS SUBJECT, UNLESS OTHERWISE AGREED TO BY THE LENDER OR REQUIRED BY LAW OR REGULATION.</w:t>
      </w:r>
    </w:p>
    <w:p>
      <w:pPr>
        <w:pStyle w:val="ListParagraph"/>
        <w:numPr>
          <w:ilvl w:val="0"/>
          <w:numId w:val="1"/>
        </w:numPr>
        <w:tabs>
          <w:tab w:pos="521" w:val="left" w:leader="none"/>
        </w:tabs>
        <w:spacing w:line="240" w:lineRule="auto" w:before="0" w:after="0"/>
        <w:ind w:left="520" w:right="345" w:hanging="360"/>
        <w:jc w:val="left"/>
        <w:rPr>
          <w:sz w:val="20"/>
        </w:rPr>
      </w:pPr>
      <w:r>
        <w:rPr>
          <w:sz w:val="24"/>
        </w:rPr>
        <w:t>TITLE INSURANCE: (check one) [ ] </w:t>
      </w:r>
      <w:r>
        <w:rPr>
          <w:sz w:val="20"/>
        </w:rPr>
        <w:t>An </w:t>
      </w:r>
      <w:r>
        <w:rPr>
          <w:b/>
          <w:sz w:val="20"/>
        </w:rPr>
        <w:t>Expanded Coverage ALTA Homeowner’s Policy </w:t>
      </w:r>
      <w:r>
        <w:rPr>
          <w:sz w:val="20"/>
        </w:rPr>
        <w:t>of Title Insurance or [ ] a </w:t>
      </w:r>
      <w:r>
        <w:rPr>
          <w:b/>
          <w:sz w:val="20"/>
        </w:rPr>
        <w:t>Standard </w:t>
      </w:r>
      <w:r>
        <w:rPr>
          <w:b/>
          <w:spacing w:val="-3"/>
          <w:sz w:val="20"/>
        </w:rPr>
        <w:t>ALTA </w:t>
      </w:r>
      <w:r>
        <w:rPr>
          <w:b/>
          <w:sz w:val="20"/>
        </w:rPr>
        <w:t>Owner’s Policy </w:t>
      </w:r>
      <w:r>
        <w:rPr>
          <w:sz w:val="20"/>
        </w:rPr>
        <w:t>of Title Insurance, through Transnation Title Agency, in the amount of the purchase price will </w:t>
      </w:r>
      <w:r>
        <w:rPr>
          <w:spacing w:val="-3"/>
          <w:sz w:val="20"/>
        </w:rPr>
        <w:t>be </w:t>
      </w:r>
      <w:r>
        <w:rPr>
          <w:sz w:val="20"/>
        </w:rPr>
        <w:t>furnished to Buyer at Seller’s expense and a commitment to issue a policy insuring marketable title vested in buyer’s name, will </w:t>
      </w:r>
      <w:r>
        <w:rPr>
          <w:spacing w:val="-3"/>
          <w:sz w:val="20"/>
        </w:rPr>
        <w:t>be </w:t>
      </w:r>
      <w:r>
        <w:rPr>
          <w:sz w:val="20"/>
        </w:rPr>
        <w:t>made available for buyer’s inspection prior to closing. If the property is not an existing residential structure (one to four family) on a residential parcel or a condominium unit, then a </w:t>
      </w:r>
      <w:r>
        <w:rPr>
          <w:b/>
          <w:sz w:val="20"/>
        </w:rPr>
        <w:t>Standard ALTA Owners’ Policy </w:t>
      </w:r>
      <w:r>
        <w:rPr>
          <w:sz w:val="20"/>
        </w:rPr>
        <w:t>of Title Insurance shall be</w:t>
      </w:r>
      <w:r>
        <w:rPr>
          <w:spacing w:val="-4"/>
          <w:sz w:val="20"/>
        </w:rPr>
        <w:t> </w:t>
      </w:r>
      <w:r>
        <w:rPr>
          <w:sz w:val="20"/>
        </w:rPr>
        <w:t>provided.</w:t>
      </w:r>
    </w:p>
    <w:p>
      <w:pPr>
        <w:pStyle w:val="BodyText"/>
        <w:tabs>
          <w:tab w:pos="9064" w:val="left" w:leader="none"/>
        </w:tabs>
        <w:spacing w:line="229" w:lineRule="exact"/>
      </w:pPr>
      <w:r>
        <w:rPr/>
        <w:t>Exceptions/Additions:</w:t>
      </w:r>
      <w:r>
        <w:rPr>
          <w:spacing w:val="-1"/>
        </w:rPr>
        <w:t> </w:t>
      </w:r>
      <w:r>
        <w:rPr>
          <w:w w:val="100"/>
          <w:u w:val="single"/>
        </w:rPr>
        <w:t> </w:t>
      </w:r>
      <w:r>
        <w:rPr>
          <w:u w:val="single"/>
        </w:rPr>
        <w:tab/>
      </w:r>
    </w:p>
    <w:p>
      <w:pPr>
        <w:pStyle w:val="BodyText"/>
        <w:spacing w:before="3"/>
        <w:ind w:left="0"/>
        <w:rPr>
          <w:sz w:val="19"/>
        </w:rPr>
      </w:pPr>
      <w:r>
        <w:rPr/>
        <w:pict>
          <v:shape style="position:absolute;margin-left:105.254204pt;margin-top:13.296614pt;width:431.8pt;height:.1pt;mso-position-horizontal-relative:page;mso-position-vertical-relative:paragraph;z-index:-15727616;mso-wrap-distance-left:0;mso-wrap-distance-right:0" coordorigin="2105,266" coordsize="8636,0" path="m2105,266l10740,266e" filled="false" stroked="true" strokeweight=".48pt" strokecolor="#000000">
            <v:path arrowok="t"/>
            <v:stroke dashstyle="solid"/>
            <w10:wrap type="topAndBottom"/>
          </v:shape>
        </w:pict>
      </w:r>
    </w:p>
    <w:p>
      <w:pPr>
        <w:pStyle w:val="BodyText"/>
        <w:spacing w:line="207" w:lineRule="exact"/>
        <w:ind w:left="525"/>
      </w:pPr>
      <w:r>
        <w:rPr/>
        <w:t>If Buyer objects to any item on the commitment, Seller will have 28 days after receiving written</w:t>
      </w:r>
    </w:p>
    <w:p>
      <w:pPr>
        <w:pStyle w:val="BodyText"/>
        <w:ind w:left="510" w:firstLine="4"/>
      </w:pPr>
      <w:r>
        <w:rPr/>
        <w:t>notice to remedy the claimed defects. After 28 days, Seller will refund the earnest money deposit in full termination of the contract if unable to cure title defects.</w:t>
      </w:r>
    </w:p>
    <w:p>
      <w:pPr>
        <w:spacing w:after="0"/>
        <w:sectPr>
          <w:type w:val="continuous"/>
          <w:pgSz w:w="12240" w:h="15840"/>
          <w:pgMar w:top="1500" w:bottom="280" w:left="1580" w:right="1320"/>
        </w:sectPr>
      </w:pPr>
    </w:p>
    <w:p>
      <w:pPr>
        <w:pStyle w:val="ListParagraph"/>
        <w:numPr>
          <w:ilvl w:val="0"/>
          <w:numId w:val="1"/>
        </w:numPr>
        <w:tabs>
          <w:tab w:pos="521" w:val="left" w:leader="none"/>
        </w:tabs>
        <w:spacing w:line="240" w:lineRule="auto" w:before="179" w:after="0"/>
        <w:ind w:left="520" w:right="1471" w:hanging="360"/>
        <w:jc w:val="left"/>
        <w:rPr>
          <w:sz w:val="20"/>
        </w:rPr>
      </w:pPr>
      <w:r>
        <w:rPr>
          <w:sz w:val="24"/>
        </w:rPr>
        <w:t>PROPERTY TAXES: </w:t>
      </w:r>
      <w:r>
        <w:rPr>
          <w:sz w:val="20"/>
        </w:rPr>
        <w:t>Seller </w:t>
      </w:r>
      <w:r>
        <w:rPr>
          <w:spacing w:val="-3"/>
          <w:sz w:val="20"/>
        </w:rPr>
        <w:t>will be </w:t>
      </w:r>
      <w:r>
        <w:rPr>
          <w:sz w:val="20"/>
        </w:rPr>
        <w:t>responsible for any taxes billed prior to those addressed below. Buyer will be responsible for all taxes billed after those addressed</w:t>
      </w:r>
      <w:r>
        <w:rPr>
          <w:spacing w:val="-27"/>
          <w:sz w:val="20"/>
        </w:rPr>
        <w:t> </w:t>
      </w:r>
      <w:r>
        <w:rPr>
          <w:sz w:val="20"/>
        </w:rPr>
        <w:t>below.</w:t>
      </w:r>
    </w:p>
    <w:p>
      <w:pPr>
        <w:tabs>
          <w:tab w:pos="1024" w:val="left" w:leader="none"/>
        </w:tabs>
        <w:spacing w:before="1"/>
        <w:ind w:left="520" w:right="0" w:firstLine="0"/>
        <w:jc w:val="left"/>
        <w:rPr>
          <w:sz w:val="20"/>
        </w:rPr>
      </w:pPr>
      <w:r>
        <w:rPr>
          <w:b/>
          <w:w w:val="100"/>
          <w:sz w:val="20"/>
          <w:u w:val="single"/>
        </w:rPr>
        <w:t> </w:t>
      </w:r>
      <w:r>
        <w:rPr>
          <w:b/>
          <w:sz w:val="20"/>
          <w:u w:val="single"/>
        </w:rPr>
        <w:tab/>
      </w:r>
      <w:r>
        <w:rPr>
          <w:b/>
          <w:sz w:val="20"/>
        </w:rPr>
        <w:t>No proration</w:t>
      </w:r>
      <w:r>
        <w:rPr>
          <w:sz w:val="20"/>
        </w:rPr>
        <w:t>. (Choose</w:t>
      </w:r>
      <w:r>
        <w:rPr>
          <w:spacing w:val="1"/>
          <w:sz w:val="20"/>
        </w:rPr>
        <w:t> </w:t>
      </w:r>
      <w:r>
        <w:rPr>
          <w:sz w:val="20"/>
        </w:rPr>
        <w:t>One)</w:t>
      </w:r>
    </w:p>
    <w:p>
      <w:pPr>
        <w:pStyle w:val="BodyText"/>
        <w:tabs>
          <w:tab w:pos="2017" w:val="left" w:leader="none"/>
          <w:tab w:pos="2987" w:val="left" w:leader="none"/>
          <w:tab w:pos="6064" w:val="left" w:leader="none"/>
          <w:tab w:pos="6150" w:val="left" w:leader="none"/>
        </w:tabs>
        <w:spacing w:before="1"/>
        <w:ind w:left="1033" w:right="2712"/>
      </w:pPr>
      <w:r>
        <w:rPr/>
        <w:t>Buyer</w:t>
      </w:r>
      <w:r>
        <w:rPr>
          <w:u w:val="single"/>
        </w:rPr>
        <w:t> </w:t>
        <w:tab/>
      </w:r>
      <w:r>
        <w:rPr/>
        <w:t>Seller</w:t>
      </w:r>
      <w:r>
        <w:rPr>
          <w:u w:val="single"/>
        </w:rPr>
        <w:t> </w:t>
        <w:tab/>
      </w:r>
      <w:r>
        <w:rPr/>
        <w:t>will pay taxes</w:t>
      </w:r>
      <w:r>
        <w:rPr>
          <w:spacing w:val="-12"/>
        </w:rPr>
        <w:t> </w:t>
      </w:r>
      <w:r>
        <w:rPr/>
        <w:t>billed</w:t>
      </w:r>
      <w:r>
        <w:rPr>
          <w:spacing w:val="1"/>
        </w:rPr>
        <w:t> </w:t>
      </w:r>
      <w:r>
        <w:rPr/>
        <w:t>summer</w:t>
      </w:r>
      <w:r>
        <w:rPr>
          <w:u w:val="single"/>
        </w:rPr>
        <w:t> </w:t>
        <w:tab/>
        <w:tab/>
      </w:r>
      <w:r>
        <w:rPr>
          <w:spacing w:val="-5"/>
        </w:rPr>
        <w:t>(year) </w:t>
      </w:r>
      <w:r>
        <w:rPr/>
        <w:t>Buyer</w:t>
      </w:r>
      <w:r>
        <w:rPr>
          <w:u w:val="single"/>
        </w:rPr>
        <w:t> </w:t>
        <w:tab/>
      </w:r>
      <w:r>
        <w:rPr/>
        <w:t>Seller</w:t>
      </w:r>
      <w:r>
        <w:rPr>
          <w:u w:val="single"/>
        </w:rPr>
        <w:t> </w:t>
        <w:tab/>
      </w:r>
      <w:r>
        <w:rPr/>
        <w:t>will pay taxes</w:t>
      </w:r>
      <w:r>
        <w:rPr>
          <w:spacing w:val="-12"/>
        </w:rPr>
        <w:t> </w:t>
      </w:r>
      <w:r>
        <w:rPr/>
        <w:t>billed winter</w:t>
      </w:r>
      <w:r>
        <w:rPr>
          <w:u w:val="single"/>
        </w:rPr>
        <w:t> </w:t>
        <w:tab/>
      </w:r>
      <w:r>
        <w:rPr/>
        <w:t>(year)</w:t>
      </w:r>
    </w:p>
    <w:p>
      <w:pPr>
        <w:pStyle w:val="BodyText"/>
        <w:tabs>
          <w:tab w:pos="1024" w:val="left" w:leader="none"/>
        </w:tabs>
        <w:spacing w:before="1"/>
        <w:ind w:right="153"/>
      </w:pPr>
      <w:r>
        <w:rPr>
          <w:b/>
          <w:w w:val="100"/>
          <w:u w:val="single"/>
        </w:rPr>
        <w:t> </w:t>
      </w:r>
      <w:r>
        <w:rPr>
          <w:b/>
          <w:u w:val="single"/>
        </w:rPr>
        <w:tab/>
      </w:r>
      <w:r>
        <w:rPr>
          <w:b/>
        </w:rPr>
        <w:t>Calendar Year Proration </w:t>
      </w:r>
      <w:r>
        <w:rPr/>
        <w:t>(all taxes billed </w:t>
      </w:r>
      <w:r>
        <w:rPr>
          <w:spacing w:val="-3"/>
        </w:rPr>
        <w:t>or </w:t>
      </w:r>
      <w:r>
        <w:rPr/>
        <w:t>to be billed in the year of the closing). Calendar year tax levies will </w:t>
      </w:r>
      <w:r>
        <w:rPr>
          <w:spacing w:val="-3"/>
        </w:rPr>
        <w:t>be </w:t>
      </w:r>
      <w:r>
        <w:rPr/>
        <w:t>estimated, if necessary, using the taxable value and the millage rate(s) in effect on the day of closing, broken down to a per diem tax payment and prorated to the date of closing with Seller paying for January 1 to day of</w:t>
      </w:r>
      <w:r>
        <w:rPr>
          <w:spacing w:val="-10"/>
        </w:rPr>
        <w:t> </w:t>
      </w:r>
      <w:r>
        <w:rPr/>
        <w:t>closing.</w:t>
      </w:r>
    </w:p>
    <w:p>
      <w:pPr>
        <w:tabs>
          <w:tab w:pos="1024" w:val="left" w:leader="none"/>
        </w:tabs>
        <w:spacing w:before="1"/>
        <w:ind w:left="520" w:right="0" w:firstLine="0"/>
        <w:jc w:val="left"/>
        <w:rPr>
          <w:sz w:val="20"/>
        </w:rPr>
      </w:pPr>
      <w:r>
        <w:rPr>
          <w:b/>
          <w:w w:val="100"/>
          <w:sz w:val="20"/>
          <w:u w:val="single"/>
        </w:rPr>
        <w:t> </w:t>
      </w:r>
      <w:r>
        <w:rPr>
          <w:b/>
          <w:sz w:val="20"/>
          <w:u w:val="single"/>
        </w:rPr>
        <w:tab/>
      </w:r>
      <w:r>
        <w:rPr>
          <w:b/>
          <w:sz w:val="20"/>
        </w:rPr>
        <w:t>Fiscal Year Proration </w:t>
      </w:r>
      <w:r>
        <w:rPr>
          <w:sz w:val="20"/>
        </w:rPr>
        <w:t>– Taxes will be prorated as though they are paid</w:t>
      </w:r>
      <w:r>
        <w:rPr>
          <w:spacing w:val="-18"/>
          <w:sz w:val="20"/>
        </w:rPr>
        <w:t> </w:t>
      </w:r>
      <w:r>
        <w:rPr>
          <w:sz w:val="20"/>
        </w:rPr>
        <w:t>in</w:t>
      </w:r>
    </w:p>
    <w:p>
      <w:pPr>
        <w:pStyle w:val="BodyText"/>
        <w:tabs>
          <w:tab w:pos="2017" w:val="left" w:leader="none"/>
          <w:tab w:pos="3534" w:val="left" w:leader="none"/>
          <w:tab w:pos="3884" w:val="left" w:leader="none"/>
          <w:tab w:pos="5281" w:val="left" w:leader="none"/>
        </w:tabs>
        <w:spacing w:before="1"/>
      </w:pPr>
      <w:r>
        <w:rPr/>
        <w:t>(Choose One)</w:t>
        <w:tab/>
        <w:t>Advance</w:t>
      </w:r>
      <w:r>
        <w:rPr>
          <w:u w:val="single"/>
        </w:rPr>
        <w:t> </w:t>
        <w:tab/>
      </w:r>
      <w:r>
        <w:rPr/>
        <w:tab/>
        <w:t>Arrears</w:t>
      </w:r>
      <w:r>
        <w:rPr>
          <w:u w:val="single"/>
        </w:rPr>
        <w:t> </w:t>
        <w:tab/>
      </w:r>
    </w:p>
    <w:p>
      <w:pPr>
        <w:pStyle w:val="BodyText"/>
        <w:ind w:right="341"/>
      </w:pPr>
      <w:r>
        <w:rPr/>
        <w:t>Fiscal Year will be assumed to cover a 12 month period from date billed, and taxes will be prorated to the date of closing. Fiscal year tax levies will be estimated, if necessary, using the taxable value and millage rate(s) in effect on the day of closing, broken down to a per diem tax payment and prorated to the date of closing with Seller paying to day of closing.</w:t>
      </w:r>
    </w:p>
    <w:p>
      <w:pPr>
        <w:pStyle w:val="BodyText"/>
        <w:tabs>
          <w:tab w:pos="9213" w:val="left" w:leader="none"/>
        </w:tabs>
        <w:spacing w:line="228" w:lineRule="exact"/>
      </w:pPr>
      <w:r>
        <w:rPr/>
        <w:t>Exceptions/Additions:</w:t>
      </w:r>
      <w:r>
        <w:rPr>
          <w:u w:val="single"/>
        </w:rPr>
        <w:t> </w:t>
        <w:tab/>
      </w:r>
    </w:p>
    <w:p>
      <w:pPr>
        <w:pStyle w:val="ListParagraph"/>
        <w:numPr>
          <w:ilvl w:val="0"/>
          <w:numId w:val="1"/>
        </w:numPr>
        <w:tabs>
          <w:tab w:pos="521" w:val="left" w:leader="none"/>
        </w:tabs>
        <w:spacing w:line="274" w:lineRule="exact" w:before="0" w:after="0"/>
        <w:ind w:left="520" w:right="0" w:hanging="361"/>
        <w:jc w:val="left"/>
        <w:rPr>
          <w:sz w:val="20"/>
        </w:rPr>
      </w:pPr>
      <w:r>
        <w:rPr>
          <w:sz w:val="24"/>
        </w:rPr>
        <w:t>ASSESSMENTS: </w:t>
      </w:r>
      <w:r>
        <w:rPr>
          <w:sz w:val="20"/>
        </w:rPr>
        <w:t>(Choose One)</w:t>
      </w:r>
    </w:p>
    <w:p>
      <w:pPr>
        <w:pStyle w:val="BodyText"/>
        <w:tabs>
          <w:tab w:pos="1000" w:val="left" w:leader="none"/>
        </w:tabs>
        <w:spacing w:line="249" w:lineRule="auto" w:before="37"/>
        <w:ind w:right="187"/>
      </w:pPr>
      <w:r>
        <w:rPr>
          <w:w w:val="100"/>
          <w:u w:val="single"/>
        </w:rPr>
        <w:t> </w:t>
      </w:r>
      <w:r>
        <w:rPr>
          <w:u w:val="single"/>
        </w:rPr>
        <w:tab/>
      </w:r>
      <w:r>
        <w:rPr>
          <w:spacing w:val="12"/>
        </w:rPr>
        <w:t> </w:t>
      </w:r>
      <w:r>
        <w:rPr/>
        <w:t>Seller will pay any existing assessments which are due and payable, or a lien </w:t>
      </w:r>
      <w:r>
        <w:rPr>
          <w:spacing w:val="-3"/>
        </w:rPr>
        <w:t>or </w:t>
      </w:r>
      <w:r>
        <w:rPr/>
        <w:t>both, </w:t>
      </w:r>
      <w:r>
        <w:rPr>
          <w:spacing w:val="-3"/>
        </w:rPr>
        <w:t>on </w:t>
      </w:r>
      <w:r>
        <w:rPr/>
        <w:t>the property on or before the date first written</w:t>
      </w:r>
      <w:r>
        <w:rPr>
          <w:spacing w:val="-2"/>
        </w:rPr>
        <w:t> </w:t>
      </w:r>
      <w:r>
        <w:rPr/>
        <w:t>above.</w:t>
      </w:r>
    </w:p>
    <w:p>
      <w:pPr>
        <w:pStyle w:val="BodyText"/>
        <w:tabs>
          <w:tab w:pos="1000" w:val="left" w:leader="none"/>
        </w:tabs>
        <w:spacing w:line="249" w:lineRule="auto" w:before="25"/>
        <w:ind w:right="160"/>
      </w:pPr>
      <w:r>
        <w:rPr>
          <w:w w:val="100"/>
          <w:u w:val="single"/>
        </w:rPr>
        <w:t> </w:t>
      </w:r>
      <w:r>
        <w:rPr>
          <w:u w:val="single"/>
        </w:rPr>
        <w:tab/>
      </w:r>
      <w:r>
        <w:rPr>
          <w:spacing w:val="12"/>
        </w:rPr>
        <w:t> </w:t>
      </w:r>
      <w:r>
        <w:rPr/>
        <w:t>Buyer will assume or pay any assessment balance which remains after Seller pays for any assessment installments which are due and payable on or before the date first written</w:t>
      </w:r>
      <w:r>
        <w:rPr>
          <w:spacing w:val="-27"/>
        </w:rPr>
        <w:t> </w:t>
      </w:r>
      <w:r>
        <w:rPr/>
        <w:t>above.</w:t>
      </w:r>
    </w:p>
    <w:p>
      <w:pPr>
        <w:pStyle w:val="ListParagraph"/>
        <w:numPr>
          <w:ilvl w:val="0"/>
          <w:numId w:val="1"/>
        </w:numPr>
        <w:tabs>
          <w:tab w:pos="521" w:val="left" w:leader="none"/>
          <w:tab w:pos="4509" w:val="left" w:leader="none"/>
        </w:tabs>
        <w:spacing w:line="240" w:lineRule="auto" w:before="0" w:after="0"/>
        <w:ind w:left="520" w:right="120" w:hanging="360"/>
        <w:jc w:val="left"/>
        <w:rPr>
          <w:sz w:val="20"/>
        </w:rPr>
      </w:pPr>
      <w:r>
        <w:rPr>
          <w:sz w:val="24"/>
        </w:rPr>
        <w:t>WELL/SEPTIC: </w:t>
      </w:r>
      <w:r>
        <w:rPr>
          <w:sz w:val="20"/>
        </w:rPr>
        <w:t>Within ten (10) days after this Agreement is fully executed, the Seller will arrange and pay for an inspection and written report </w:t>
      </w:r>
      <w:r>
        <w:rPr>
          <w:spacing w:val="-3"/>
          <w:sz w:val="20"/>
        </w:rPr>
        <w:t>by </w:t>
      </w:r>
      <w:r>
        <w:rPr>
          <w:sz w:val="20"/>
        </w:rPr>
        <w:t>the County Health Department or a mutually agreed upon qualified Inspector, if allowed by the health department, of the primary well used for human consumption (including water test for coliform bacteria and nitrates) and septic systems (including tank pumping, if required) in </w:t>
      </w:r>
      <w:r>
        <w:rPr>
          <w:spacing w:val="-3"/>
          <w:sz w:val="20"/>
        </w:rPr>
        <w:t>use </w:t>
      </w:r>
      <w:r>
        <w:rPr>
          <w:sz w:val="20"/>
        </w:rPr>
        <w:t>on the property. If the evaluation report(s) in any of the above circumstances disclose(s) a condition which the Buyer deems unacceptable or that doesn’t meet county standards where the county requires minimum standards as a condition of sale, Buyer shall notify the Seller in writing, within five (5) days after the date Buyer has</w:t>
      </w:r>
      <w:r>
        <w:rPr>
          <w:spacing w:val="-8"/>
          <w:sz w:val="20"/>
        </w:rPr>
        <w:t> </w:t>
      </w:r>
      <w:r>
        <w:rPr>
          <w:sz w:val="20"/>
        </w:rPr>
        <w:t>received</w:t>
      </w:r>
      <w:r>
        <w:rPr>
          <w:spacing w:val="-3"/>
          <w:sz w:val="20"/>
        </w:rPr>
        <w:t> </w:t>
      </w:r>
      <w:r>
        <w:rPr>
          <w:sz w:val="20"/>
        </w:rPr>
        <w:t>the</w:t>
        <w:tab/>
        <w:t>applicable report(s), of such condition and request corrective action. If Seller does not agree </w:t>
      </w:r>
      <w:r>
        <w:rPr>
          <w:spacing w:val="-3"/>
          <w:sz w:val="20"/>
        </w:rPr>
        <w:t>or </w:t>
      </w:r>
      <w:r>
        <w:rPr>
          <w:sz w:val="20"/>
        </w:rPr>
        <w:t>fails to respond within fifteen (15) days of Buyer’s requested corrective action, Buyer shall have the right to terminate this Agreement by providing written notice to Seller within three (3) days from receipt of Seller’s written refusal (if any) or from the expiration </w:t>
      </w:r>
      <w:r>
        <w:rPr>
          <w:spacing w:val="-3"/>
          <w:sz w:val="20"/>
        </w:rPr>
        <w:t>of </w:t>
      </w:r>
      <w:r>
        <w:rPr>
          <w:sz w:val="20"/>
        </w:rPr>
        <w:t>the aforementioned fifteen (15) day period, and Buyer’s good-faith deposit </w:t>
      </w:r>
      <w:r>
        <w:rPr>
          <w:spacing w:val="-3"/>
          <w:sz w:val="20"/>
        </w:rPr>
        <w:t>will be </w:t>
      </w:r>
      <w:r>
        <w:rPr>
          <w:sz w:val="20"/>
        </w:rPr>
        <w:t>refunded. Buyer agrees that the contingency provided </w:t>
      </w:r>
      <w:r>
        <w:rPr>
          <w:spacing w:val="-3"/>
          <w:sz w:val="20"/>
        </w:rPr>
        <w:t>by </w:t>
      </w:r>
      <w:r>
        <w:rPr>
          <w:sz w:val="20"/>
        </w:rPr>
        <w:t>this paragraph shall be deemed to </w:t>
      </w:r>
      <w:r>
        <w:rPr>
          <w:spacing w:val="-3"/>
          <w:sz w:val="20"/>
        </w:rPr>
        <w:t>have </w:t>
      </w:r>
      <w:r>
        <w:rPr>
          <w:sz w:val="20"/>
        </w:rPr>
        <w:t>been waived if (1) Buyer fails to provide written notice of a condition deemed unacceptable within five (5) days after Buyer has received the applicable report(s); or (2) Buyer fails to terminate this Agreement in writing as provided above. If these contingencies are waived or if Buyer elects to close this transaction, Buyer shall </w:t>
      </w:r>
      <w:r>
        <w:rPr>
          <w:spacing w:val="-3"/>
          <w:sz w:val="20"/>
        </w:rPr>
        <w:t>be </w:t>
      </w:r>
      <w:r>
        <w:rPr>
          <w:sz w:val="20"/>
        </w:rPr>
        <w:t>deemed to have accepted the well and/or septic in its “as is” condition as </w:t>
      </w:r>
      <w:r>
        <w:rPr>
          <w:spacing w:val="-3"/>
          <w:sz w:val="20"/>
        </w:rPr>
        <w:t>of </w:t>
      </w:r>
      <w:r>
        <w:rPr>
          <w:sz w:val="20"/>
        </w:rPr>
        <w:t>the date of</w:t>
      </w:r>
      <w:r>
        <w:rPr>
          <w:spacing w:val="-11"/>
          <w:sz w:val="20"/>
        </w:rPr>
        <w:t> </w:t>
      </w:r>
      <w:r>
        <w:rPr>
          <w:sz w:val="20"/>
        </w:rPr>
        <w:t>closing.</w:t>
      </w:r>
    </w:p>
    <w:p>
      <w:pPr>
        <w:pStyle w:val="BodyText"/>
        <w:tabs>
          <w:tab w:pos="9203" w:val="left" w:leader="none"/>
        </w:tabs>
      </w:pPr>
      <w:r>
        <w:rPr/>
        <w:t>EXCEPTIONS:</w:t>
      </w:r>
      <w:r>
        <w:rPr>
          <w:u w:val="single"/>
        </w:rPr>
        <w:t> </w:t>
        <w:tab/>
      </w:r>
    </w:p>
    <w:p>
      <w:pPr>
        <w:pStyle w:val="BodyText"/>
        <w:spacing w:before="2"/>
        <w:ind w:left="0"/>
        <w:rPr>
          <w:sz w:val="15"/>
        </w:rPr>
      </w:pPr>
      <w:r>
        <w:rPr/>
        <w:pict>
          <v:shape style="position:absolute;margin-left:105.014198pt;margin-top:10.944601pt;width:435.4pt;height:.1pt;mso-position-horizontal-relative:page;mso-position-vertical-relative:paragraph;z-index:-15727104;mso-wrap-distance-left:0;mso-wrap-distance-right:0" coordorigin="2100,219" coordsize="8708,0" path="m2100,219l10808,219e" filled="false" stroked="true" strokeweight=".4032pt" strokecolor="#000000">
            <v:path arrowok="t"/>
            <v:stroke dashstyle="solid"/>
            <w10:wrap type="topAndBottom"/>
          </v:shape>
        </w:pict>
      </w:r>
      <w:r>
        <w:rPr/>
        <w:pict>
          <v:shape style="position:absolute;margin-left:105.014198pt;margin-top:22.464605pt;width:320.2pt;height:.1pt;mso-position-horizontal-relative:page;mso-position-vertical-relative:paragraph;z-index:-15726592;mso-wrap-distance-left:0;mso-wrap-distance-right:0" coordorigin="2100,449" coordsize="6404,0" path="m2100,449l8504,449e" filled="false" stroked="true" strokeweight=".4032pt" strokecolor="#000000">
            <v:path arrowok="t"/>
            <v:stroke dashstyle="solid"/>
            <w10:wrap type="topAndBottom"/>
          </v:shape>
        </w:pict>
      </w:r>
    </w:p>
    <w:p>
      <w:pPr>
        <w:pStyle w:val="BodyText"/>
        <w:spacing w:before="2"/>
        <w:ind w:left="0"/>
        <w:rPr>
          <w:sz w:val="13"/>
        </w:rPr>
      </w:pPr>
    </w:p>
    <w:p>
      <w:pPr>
        <w:pStyle w:val="ListParagraph"/>
        <w:numPr>
          <w:ilvl w:val="0"/>
          <w:numId w:val="1"/>
        </w:numPr>
        <w:tabs>
          <w:tab w:pos="521" w:val="left" w:leader="none"/>
        </w:tabs>
        <w:spacing w:line="230" w:lineRule="exact" w:before="11" w:after="0"/>
        <w:ind w:left="520" w:right="177" w:hanging="360"/>
        <w:jc w:val="left"/>
        <w:rPr>
          <w:sz w:val="20"/>
        </w:rPr>
      </w:pPr>
      <w:r>
        <w:rPr>
          <w:sz w:val="20"/>
        </w:rPr>
        <w:t>PRORATED ITEMS: Rent; insurance, if assigned; fuel; association fees/dues; interest on any existing land contract, mortgage </w:t>
      </w:r>
      <w:r>
        <w:rPr>
          <w:spacing w:val="-3"/>
          <w:sz w:val="20"/>
        </w:rPr>
        <w:t>or </w:t>
      </w:r>
      <w:r>
        <w:rPr>
          <w:sz w:val="20"/>
        </w:rPr>
        <w:t>lien assumed and/or to be paid by the Buyer will be adjusted to the date of closing of the</w:t>
      </w:r>
      <w:r>
        <w:rPr>
          <w:spacing w:val="-2"/>
          <w:sz w:val="20"/>
        </w:rPr>
        <w:t> </w:t>
      </w:r>
      <w:r>
        <w:rPr>
          <w:sz w:val="20"/>
        </w:rPr>
        <w:t>sale.</w:t>
      </w:r>
    </w:p>
    <w:p>
      <w:pPr>
        <w:pStyle w:val="ListParagraph"/>
        <w:numPr>
          <w:ilvl w:val="0"/>
          <w:numId w:val="1"/>
        </w:numPr>
        <w:tabs>
          <w:tab w:pos="521" w:val="left" w:leader="none"/>
        </w:tabs>
        <w:spacing w:line="240" w:lineRule="auto" w:before="0" w:after="0"/>
        <w:ind w:left="520" w:right="388" w:hanging="360"/>
        <w:jc w:val="left"/>
        <w:rPr>
          <w:sz w:val="20"/>
        </w:rPr>
      </w:pPr>
      <w:r>
        <w:rPr>
          <w:sz w:val="24"/>
        </w:rPr>
        <w:t>INSPECTIONS: </w:t>
      </w:r>
      <w:r>
        <w:rPr>
          <w:sz w:val="20"/>
        </w:rPr>
        <w:t>By signing this Agreement, Buyer is representing that the Buyer is aware that inspection services of buildings and building components and systems are commercially available. Buyer has the right to inspect the buildings and building components and systems or have the buildings and building components and systems inspected </w:t>
      </w:r>
      <w:r>
        <w:rPr>
          <w:spacing w:val="-3"/>
          <w:sz w:val="20"/>
        </w:rPr>
        <w:t>by </w:t>
      </w:r>
      <w:r>
        <w:rPr>
          <w:sz w:val="20"/>
        </w:rPr>
        <w:t>experts selected </w:t>
      </w:r>
      <w:r>
        <w:rPr>
          <w:spacing w:val="-3"/>
          <w:sz w:val="20"/>
        </w:rPr>
        <w:t>by </w:t>
      </w:r>
      <w:r>
        <w:rPr>
          <w:sz w:val="20"/>
        </w:rPr>
        <w:t>the Buyer. The Buyer has elected to arrange and pay for the following</w:t>
      </w:r>
      <w:r>
        <w:rPr>
          <w:spacing w:val="-2"/>
          <w:sz w:val="20"/>
        </w:rPr>
        <w:t> </w:t>
      </w:r>
      <w:r>
        <w:rPr>
          <w:sz w:val="20"/>
        </w:rPr>
        <w:t>inspections:</w:t>
      </w:r>
    </w:p>
    <w:p>
      <w:pPr>
        <w:pStyle w:val="BodyText"/>
        <w:tabs>
          <w:tab w:pos="923" w:val="left" w:leader="none"/>
          <w:tab w:pos="2680" w:val="left" w:leader="none"/>
          <w:tab w:pos="4009" w:val="left" w:leader="none"/>
        </w:tabs>
      </w:pPr>
      <w:r>
        <w:rPr>
          <w:w w:val="100"/>
          <w:u w:val="single"/>
        </w:rPr>
        <w:t> </w:t>
      </w:r>
      <w:r>
        <w:rPr>
          <w:u w:val="single"/>
        </w:rPr>
        <w:tab/>
      </w:r>
      <w:r>
        <w:rPr>
          <w:spacing w:val="2"/>
        </w:rPr>
        <w:t> </w:t>
      </w:r>
      <w:r>
        <w:rPr/>
        <w:t>No</w:t>
      </w:r>
      <w:r>
        <w:rPr>
          <w:spacing w:val="-3"/>
        </w:rPr>
        <w:t> </w:t>
      </w:r>
      <w:r>
        <w:rPr/>
        <w:t>Inspections</w:t>
      </w:r>
      <w:r>
        <w:rPr>
          <w:u w:val="single"/>
        </w:rPr>
        <w:t> </w:t>
        <w:tab/>
      </w:r>
      <w:r>
        <w:rPr/>
        <w:t>Plumbing</w:t>
      </w:r>
      <w:r>
        <w:rPr>
          <w:u w:val="single"/>
        </w:rPr>
        <w:t> </w:t>
        <w:tab/>
      </w:r>
      <w:r>
        <w:rPr/>
        <w:t>Heating, Ventilating, Air</w:t>
      </w:r>
      <w:r>
        <w:rPr>
          <w:spacing w:val="2"/>
        </w:rPr>
        <w:t> </w:t>
      </w:r>
      <w:r>
        <w:rPr/>
        <w:t>Conditioning</w:t>
      </w:r>
    </w:p>
    <w:p>
      <w:pPr>
        <w:pStyle w:val="BodyText"/>
        <w:tabs>
          <w:tab w:pos="913" w:val="left" w:leader="none"/>
          <w:tab w:pos="2281" w:val="left" w:leader="none"/>
        </w:tabs>
        <w:ind w:left="515"/>
      </w:pPr>
      <w:r>
        <w:rPr>
          <w:w w:val="100"/>
          <w:u w:val="single"/>
        </w:rPr>
        <w:t> </w:t>
      </w:r>
      <w:r>
        <w:rPr>
          <w:u w:val="single"/>
        </w:rPr>
        <w:tab/>
      </w:r>
      <w:r>
        <w:rPr/>
        <w:t>  Electrical</w:t>
      </w:r>
      <w:r>
        <w:rPr>
          <w:u w:val="single"/>
        </w:rPr>
        <w:t> </w:t>
        <w:tab/>
      </w:r>
      <w:r>
        <w:rPr/>
        <w:t>Termites and other wood destroying</w:t>
      </w:r>
      <w:r>
        <w:rPr>
          <w:spacing w:val="-9"/>
        </w:rPr>
        <w:t> </w:t>
      </w:r>
      <w:r>
        <w:rPr/>
        <w:t>insects</w:t>
      </w:r>
    </w:p>
    <w:p>
      <w:pPr>
        <w:pStyle w:val="BodyText"/>
        <w:tabs>
          <w:tab w:pos="913" w:val="left" w:leader="none"/>
          <w:tab w:pos="1989" w:val="left" w:leader="none"/>
        </w:tabs>
        <w:ind w:left="515"/>
      </w:pPr>
      <w:r>
        <w:rPr>
          <w:w w:val="100"/>
          <w:u w:val="single"/>
        </w:rPr>
        <w:t> </w:t>
      </w:r>
      <w:r>
        <w:rPr>
          <w:u w:val="single"/>
        </w:rPr>
        <w:tab/>
      </w:r>
      <w:r>
        <w:rPr>
          <w:spacing w:val="-2"/>
        </w:rPr>
        <w:t> </w:t>
      </w:r>
      <w:r>
        <w:rPr/>
        <w:t>Radon</w:t>
      </w:r>
      <w:r>
        <w:rPr>
          <w:u w:val="single"/>
        </w:rPr>
        <w:t> </w:t>
        <w:tab/>
      </w:r>
      <w:r>
        <w:rPr/>
        <w:t>Water Test for Lead and Nitrites (required if FHA or VA</w:t>
      </w:r>
      <w:r>
        <w:rPr>
          <w:spacing w:val="-16"/>
        </w:rPr>
        <w:t> </w:t>
      </w:r>
      <w:r>
        <w:rPr/>
        <w:t>financing)</w:t>
      </w:r>
    </w:p>
    <w:p>
      <w:pPr>
        <w:pStyle w:val="BodyText"/>
        <w:tabs>
          <w:tab w:pos="913" w:val="left" w:leader="none"/>
          <w:tab w:pos="3592" w:val="left" w:leader="none"/>
          <w:tab w:pos="8305" w:val="left" w:leader="none"/>
        </w:tabs>
        <w:ind w:left="515"/>
      </w:pPr>
      <w:r>
        <w:rPr>
          <w:w w:val="100"/>
          <w:u w:val="single"/>
        </w:rPr>
        <w:t> </w:t>
      </w:r>
      <w:r>
        <w:rPr>
          <w:u w:val="single"/>
        </w:rPr>
        <w:tab/>
      </w:r>
      <w:r>
        <w:rPr>
          <w:spacing w:val="2"/>
        </w:rPr>
        <w:t> </w:t>
      </w:r>
      <w:r>
        <w:rPr/>
        <w:t>Structural,</w:t>
      </w:r>
      <w:r>
        <w:rPr>
          <w:spacing w:val="-2"/>
        </w:rPr>
        <w:t> </w:t>
      </w:r>
      <w:r>
        <w:rPr/>
        <w:t>including</w:t>
      </w:r>
      <w:r>
        <w:rPr>
          <w:spacing w:val="-4"/>
        </w:rPr>
        <w:t> </w:t>
      </w:r>
      <w:r>
        <w:rPr/>
        <w:t>roof</w:t>
      </w:r>
      <w:r>
        <w:rPr>
          <w:u w:val="single"/>
        </w:rPr>
        <w:t> </w:t>
        <w:tab/>
      </w:r>
      <w:r>
        <w:rPr/>
        <w:t>Other</w:t>
      </w:r>
      <w:r>
        <w:rPr>
          <w:spacing w:val="-7"/>
        </w:rPr>
        <w:t> </w:t>
      </w:r>
      <w:r>
        <w:rPr/>
        <w:t>(specify)</w:t>
      </w:r>
      <w:r>
        <w:rPr>
          <w:u w:val="single"/>
        </w:rPr>
        <w:t> </w:t>
        <w:tab/>
      </w:r>
    </w:p>
    <w:p>
      <w:pPr>
        <w:spacing w:after="0"/>
        <w:sectPr>
          <w:pgSz w:w="12240" w:h="15840"/>
          <w:pgMar w:top="1500" w:bottom="280" w:left="1580" w:right="1320"/>
        </w:sectPr>
      </w:pPr>
    </w:p>
    <w:p>
      <w:pPr>
        <w:pStyle w:val="ListParagraph"/>
        <w:numPr>
          <w:ilvl w:val="0"/>
          <w:numId w:val="1"/>
        </w:numPr>
        <w:tabs>
          <w:tab w:pos="521" w:val="left" w:leader="none"/>
        </w:tabs>
        <w:spacing w:line="237" w:lineRule="auto" w:before="75" w:after="0"/>
        <w:ind w:left="520" w:right="140" w:hanging="360"/>
        <w:jc w:val="left"/>
        <w:rPr>
          <w:sz w:val="20"/>
        </w:rPr>
      </w:pPr>
      <w:r>
        <w:rPr>
          <w:sz w:val="20"/>
        </w:rPr>
        <w:t>The property includes all buildings; GAS, OIL, and </w:t>
      </w:r>
      <w:r>
        <w:rPr>
          <w:spacing w:val="-3"/>
          <w:sz w:val="20"/>
        </w:rPr>
        <w:t>MINERAL </w:t>
      </w:r>
      <w:r>
        <w:rPr>
          <w:sz w:val="20"/>
        </w:rPr>
        <w:t>RIGHTS OWNED BY SELLER; all attached fixtures such as carpeting and linoleum, mirrors, complete lighting and fixtures, drapery and curtain hardware, window shades and blinds; screens, storm windows and doors; stationary laundry tubs; heating and air conditioning equipment (except window units); water softener (unless rented), water pump and pressure tank; sump pump, TV antenna and complete rotor equipment; garage door opener and controls; attached work benches; all attached shelving; stationary outdoor grills; all support equipment for in-ground pools; detached storage buildings; fireplace door and screens; fireplace inserts; built-in appliances; mail box; all plantings; underground sprinkling system; water pump and</w:t>
      </w:r>
      <w:r>
        <w:rPr>
          <w:spacing w:val="-9"/>
          <w:sz w:val="20"/>
        </w:rPr>
        <w:t> </w:t>
      </w:r>
      <w:r>
        <w:rPr>
          <w:sz w:val="20"/>
        </w:rPr>
        <w:t>timers</w:t>
      </w:r>
    </w:p>
    <w:p>
      <w:pPr>
        <w:pStyle w:val="BodyText"/>
        <w:tabs>
          <w:tab w:pos="9213" w:val="left" w:leader="none"/>
        </w:tabs>
        <w:spacing w:before="7"/>
      </w:pPr>
      <w:r>
        <w:rPr/>
        <w:t>and</w:t>
      </w:r>
      <w:r>
        <w:rPr>
          <w:u w:val="single"/>
        </w:rPr>
        <w:t> </w:t>
        <w:tab/>
      </w:r>
    </w:p>
    <w:p>
      <w:pPr>
        <w:pStyle w:val="BodyText"/>
        <w:tabs>
          <w:tab w:pos="6899" w:val="left" w:leader="none"/>
          <w:tab w:pos="7624" w:val="left" w:leader="none"/>
        </w:tabs>
        <w:ind w:right="281"/>
      </w:pPr>
      <w:r>
        <w:rPr>
          <w:w w:val="100"/>
          <w:u w:val="single"/>
        </w:rPr>
        <w:t> </w:t>
      </w:r>
      <w:r>
        <w:rPr>
          <w:u w:val="single"/>
        </w:rPr>
        <w:tab/>
        <w:tab/>
      </w:r>
      <w:r>
        <w:rPr/>
        <w:t>BUT DOES </w:t>
      </w:r>
      <w:r>
        <w:rPr>
          <w:spacing w:val="-7"/>
        </w:rPr>
        <w:t>NOT </w:t>
      </w:r>
      <w:r>
        <w:rPr/>
        <w:t>INCLUDE</w:t>
      </w:r>
      <w:r>
        <w:rPr>
          <w:u w:val="single"/>
        </w:rPr>
        <w:t> </w:t>
        <w:tab/>
      </w:r>
    </w:p>
    <w:p>
      <w:pPr>
        <w:pStyle w:val="ListParagraph"/>
        <w:numPr>
          <w:ilvl w:val="0"/>
          <w:numId w:val="1"/>
        </w:numPr>
        <w:tabs>
          <w:tab w:pos="521" w:val="left" w:leader="none"/>
        </w:tabs>
        <w:spacing w:line="273" w:lineRule="exact" w:before="0" w:after="0"/>
        <w:ind w:left="520" w:right="0" w:hanging="361"/>
        <w:jc w:val="left"/>
        <w:rPr>
          <w:sz w:val="20"/>
        </w:rPr>
      </w:pPr>
      <w:r>
        <w:rPr>
          <w:sz w:val="24"/>
        </w:rPr>
        <w:t>CONTINGENCIES: </w:t>
      </w:r>
      <w:r>
        <w:rPr>
          <w:sz w:val="20"/>
        </w:rPr>
        <w:t>The Buyer’s obligation to consummate this transaction (choose</w:t>
      </w:r>
      <w:r>
        <w:rPr>
          <w:spacing w:val="-20"/>
          <w:sz w:val="20"/>
        </w:rPr>
        <w:t> </w:t>
      </w:r>
      <w:r>
        <w:rPr>
          <w:sz w:val="20"/>
        </w:rPr>
        <w:t>one):</w:t>
      </w:r>
    </w:p>
    <w:p>
      <w:pPr>
        <w:pStyle w:val="BodyText"/>
        <w:tabs>
          <w:tab w:pos="880" w:val="left" w:leader="none"/>
        </w:tabs>
        <w:spacing w:before="35"/>
      </w:pPr>
      <w:r>
        <w:rPr>
          <w:w w:val="100"/>
          <w:u w:val="single"/>
        </w:rPr>
        <w:t> </w:t>
      </w:r>
      <w:r>
        <w:rPr>
          <w:u w:val="single"/>
        </w:rPr>
        <w:tab/>
      </w:r>
      <w:r>
        <w:rPr>
          <w:spacing w:val="12"/>
        </w:rPr>
        <w:t> </w:t>
      </w:r>
      <w:r>
        <w:rPr/>
        <w:t>IS NOT CONTINGENT – upon the sale or exchange of any other property by</w:t>
      </w:r>
      <w:r>
        <w:rPr>
          <w:spacing w:val="-17"/>
        </w:rPr>
        <w:t> </w:t>
      </w:r>
      <w:r>
        <w:rPr/>
        <w:t>Buyer.</w:t>
      </w:r>
    </w:p>
    <w:p>
      <w:pPr>
        <w:pStyle w:val="BodyText"/>
        <w:tabs>
          <w:tab w:pos="822" w:val="left" w:leader="none"/>
        </w:tabs>
        <w:spacing w:before="15"/>
      </w:pPr>
      <w:r>
        <w:rPr>
          <w:w w:val="100"/>
          <w:u w:val="single"/>
        </w:rPr>
        <w:t> </w:t>
      </w:r>
      <w:r>
        <w:rPr>
          <w:u w:val="single"/>
        </w:rPr>
        <w:tab/>
      </w:r>
      <w:r>
        <w:rPr/>
        <w:t>  IS CONTINGENT UPON CLOSING – of sale or exchange of Buyer’s property located</w:t>
      </w:r>
      <w:r>
        <w:rPr>
          <w:spacing w:val="-28"/>
        </w:rPr>
        <w:t> </w:t>
      </w:r>
      <w:r>
        <w:rPr/>
        <w:t>at:</w:t>
      </w:r>
    </w:p>
    <w:p>
      <w:pPr>
        <w:pStyle w:val="BodyText"/>
        <w:tabs>
          <w:tab w:pos="5925" w:val="left" w:leader="none"/>
          <w:tab w:pos="8205" w:val="left" w:leader="none"/>
        </w:tabs>
        <w:spacing w:line="228" w:lineRule="exact"/>
      </w:pPr>
      <w:r>
        <w:rPr>
          <w:w w:val="100"/>
          <w:u w:val="single"/>
        </w:rPr>
        <w:t> </w:t>
      </w:r>
      <w:r>
        <w:rPr>
          <w:u w:val="single"/>
        </w:rPr>
        <w:tab/>
      </w:r>
      <w:r>
        <w:rPr>
          <w:spacing w:val="-2"/>
        </w:rPr>
        <w:t> </w:t>
      </w:r>
      <w:r>
        <w:rPr/>
        <w:t>on or</w:t>
      </w:r>
      <w:r>
        <w:rPr>
          <w:spacing w:val="-2"/>
        </w:rPr>
        <w:t> </w:t>
      </w:r>
      <w:r>
        <w:rPr/>
        <w:t>before</w:t>
      </w:r>
      <w:r>
        <w:rPr>
          <w:spacing w:val="-1"/>
        </w:rPr>
        <w:t> </w:t>
      </w:r>
      <w:r>
        <w:rPr>
          <w:w w:val="100"/>
          <w:u w:val="single"/>
        </w:rPr>
        <w:t> </w:t>
      </w:r>
      <w:r>
        <w:rPr>
          <w:u w:val="single"/>
        </w:rPr>
        <w:tab/>
      </w:r>
    </w:p>
    <w:p>
      <w:pPr>
        <w:pStyle w:val="ListParagraph"/>
        <w:numPr>
          <w:ilvl w:val="0"/>
          <w:numId w:val="1"/>
        </w:numPr>
        <w:tabs>
          <w:tab w:pos="521" w:val="left" w:leader="none"/>
          <w:tab w:pos="7379" w:val="left" w:leader="none"/>
        </w:tabs>
        <w:spacing w:line="240" w:lineRule="auto" w:before="0" w:after="0"/>
        <w:ind w:left="520" w:right="1356" w:hanging="360"/>
        <w:jc w:val="left"/>
        <w:rPr>
          <w:sz w:val="20"/>
        </w:rPr>
      </w:pPr>
      <w:r>
        <w:rPr>
          <w:sz w:val="24"/>
        </w:rPr>
        <w:t>CLOSING:  </w:t>
      </w:r>
      <w:r>
        <w:rPr>
          <w:sz w:val="20"/>
        </w:rPr>
        <w:t>The closing will </w:t>
      </w:r>
      <w:r>
        <w:rPr>
          <w:spacing w:val="-3"/>
          <w:sz w:val="20"/>
        </w:rPr>
        <w:t>be </w:t>
      </w:r>
      <w:r>
        <w:rPr>
          <w:sz w:val="20"/>
        </w:rPr>
        <w:t>held within 10 days after all parties have been notified that all necessary documents have been prepared but not</w:t>
      </w:r>
      <w:r>
        <w:rPr>
          <w:spacing w:val="-20"/>
          <w:sz w:val="20"/>
        </w:rPr>
        <w:t> </w:t>
      </w:r>
      <w:r>
        <w:rPr>
          <w:sz w:val="20"/>
        </w:rPr>
        <w:t>later</w:t>
      </w:r>
      <w:r>
        <w:rPr>
          <w:spacing w:val="1"/>
          <w:sz w:val="20"/>
        </w:rPr>
        <w:t> </w:t>
      </w:r>
      <w:r>
        <w:rPr>
          <w:sz w:val="20"/>
        </w:rPr>
        <w:t>than</w:t>
      </w:r>
      <w:r>
        <w:rPr>
          <w:sz w:val="20"/>
          <w:u w:val="single"/>
        </w:rPr>
        <w:t> </w:t>
        <w:tab/>
      </w:r>
      <w:r>
        <w:rPr>
          <w:sz w:val="20"/>
        </w:rPr>
        <w:t>,</w:t>
      </w:r>
      <w:r>
        <w:rPr>
          <w:spacing w:val="13"/>
          <w:sz w:val="20"/>
        </w:rPr>
        <w:t> </w:t>
      </w:r>
      <w:r>
        <w:rPr>
          <w:spacing w:val="-5"/>
          <w:sz w:val="20"/>
        </w:rPr>
        <w:t>unless</w:t>
      </w:r>
    </w:p>
    <w:p>
      <w:pPr>
        <w:pStyle w:val="BodyText"/>
        <w:ind w:right="378"/>
      </w:pPr>
      <w:r>
        <w:rPr/>
        <w:t>extended </w:t>
      </w:r>
      <w:r>
        <w:rPr>
          <w:spacing w:val="-3"/>
        </w:rPr>
        <w:t>by </w:t>
      </w:r>
      <w:r>
        <w:rPr/>
        <w:t>other provisions of this contract. The title company’s closing fee </w:t>
      </w:r>
      <w:r>
        <w:rPr>
          <w:spacing w:val="-3"/>
        </w:rPr>
        <w:t>will be </w:t>
      </w:r>
      <w:r>
        <w:rPr/>
        <w:t>paid </w:t>
      </w:r>
      <w:r>
        <w:rPr>
          <w:spacing w:val="-3"/>
        </w:rPr>
        <w:t>by </w:t>
      </w:r>
      <w:r>
        <w:rPr/>
        <w:t>the Seller if VA mortgage financing is obtained by the Buyer.   Otherwise the closing fee will be paid by (check one) [ ] Buyer, [ ] Seller, or [ ] Evenly split between the Buyer and</w:t>
      </w:r>
      <w:r>
        <w:rPr>
          <w:spacing w:val="-11"/>
        </w:rPr>
        <w:t> </w:t>
      </w:r>
      <w:r>
        <w:rPr/>
        <w:t>Seller.</w:t>
      </w:r>
    </w:p>
    <w:p>
      <w:pPr>
        <w:pStyle w:val="ListParagraph"/>
        <w:numPr>
          <w:ilvl w:val="0"/>
          <w:numId w:val="1"/>
        </w:numPr>
        <w:tabs>
          <w:tab w:pos="521" w:val="left" w:leader="none"/>
        </w:tabs>
        <w:spacing w:line="273" w:lineRule="exact" w:before="0" w:after="0"/>
        <w:ind w:left="520" w:right="0" w:hanging="419"/>
        <w:jc w:val="left"/>
        <w:rPr>
          <w:sz w:val="20"/>
        </w:rPr>
      </w:pPr>
      <w:r>
        <w:rPr>
          <w:sz w:val="24"/>
        </w:rPr>
        <w:t>OCCUPANCY: </w:t>
      </w:r>
      <w:r>
        <w:rPr>
          <w:sz w:val="20"/>
        </w:rPr>
        <w:t>Seller will vacate the</w:t>
      </w:r>
      <w:r>
        <w:rPr>
          <w:spacing w:val="-2"/>
          <w:sz w:val="20"/>
        </w:rPr>
        <w:t> </w:t>
      </w:r>
      <w:r>
        <w:rPr>
          <w:sz w:val="20"/>
        </w:rPr>
        <w:t>property:</w:t>
      </w:r>
    </w:p>
    <w:p>
      <w:pPr>
        <w:pStyle w:val="BodyText"/>
        <w:tabs>
          <w:tab w:pos="1062" w:val="left" w:leader="none"/>
        </w:tabs>
        <w:spacing w:before="2"/>
        <w:ind w:left="563"/>
      </w:pPr>
      <w:r>
        <w:rPr>
          <w:w w:val="100"/>
          <w:u w:val="single"/>
        </w:rPr>
        <w:t> </w:t>
      </w:r>
      <w:r>
        <w:rPr>
          <w:u w:val="single"/>
        </w:rPr>
        <w:tab/>
      </w:r>
      <w:r>
        <w:rPr>
          <w:spacing w:val="-2"/>
        </w:rPr>
        <w:t> </w:t>
      </w:r>
      <w:r>
        <w:rPr/>
        <w:t>the date of closing.</w:t>
      </w:r>
    </w:p>
    <w:p>
      <w:pPr>
        <w:pStyle w:val="BodyText"/>
        <w:tabs>
          <w:tab w:pos="1062" w:val="left" w:leader="none"/>
          <w:tab w:pos="2171" w:val="left" w:leader="none"/>
          <w:tab w:pos="2982" w:val="left" w:leader="none"/>
          <w:tab w:pos="6155" w:val="left" w:leader="none"/>
        </w:tabs>
        <w:ind w:left="558" w:right="1049" w:firstLine="4"/>
      </w:pPr>
      <w:r>
        <w:rPr>
          <w:w w:val="100"/>
          <w:u w:val="single"/>
        </w:rPr>
        <w:t> </w:t>
      </w:r>
      <w:r>
        <w:rPr>
          <w:u w:val="single"/>
        </w:rPr>
        <w:tab/>
      </w:r>
      <w:r>
        <w:rPr>
          <w:spacing w:val="-2"/>
        </w:rPr>
        <w:t> </w:t>
      </w:r>
      <w:r>
        <w:rPr/>
        <w:t>within</w:t>
      </w:r>
      <w:r>
        <w:rPr>
          <w:u w:val="single"/>
        </w:rPr>
        <w:t> </w:t>
        <w:tab/>
      </w:r>
      <w:r>
        <w:rPr/>
        <w:t>days after closing. Seller is responsible for utilities, maintenance and any repairs or damage caused to the property after closing and before vacating and will transfer the property clean and rubbish free.  If tenants occupy</w:t>
      </w:r>
      <w:r>
        <w:rPr>
          <w:spacing w:val="-18"/>
        </w:rPr>
        <w:t> </w:t>
      </w:r>
      <w:r>
        <w:rPr/>
        <w:t>property</w:t>
      </w:r>
      <w:r>
        <w:rPr>
          <w:spacing w:val="-2"/>
        </w:rPr>
        <w:t> </w:t>
      </w:r>
      <w:r>
        <w:rPr/>
        <w:t>then</w:t>
      </w:r>
      <w:r>
        <w:rPr>
          <w:u w:val="single"/>
        </w:rPr>
        <w:t> </w:t>
        <w:tab/>
      </w:r>
      <w:r>
        <w:rPr/>
        <w:t>Seller will vacate the tenants before</w:t>
      </w:r>
      <w:r>
        <w:rPr>
          <w:spacing w:val="-5"/>
        </w:rPr>
        <w:t> </w:t>
      </w:r>
      <w:r>
        <w:rPr/>
        <w:t>closing</w:t>
      </w:r>
      <w:r>
        <w:rPr>
          <w:spacing w:val="2"/>
        </w:rPr>
        <w:t> </w:t>
      </w:r>
      <w:r>
        <w:rPr>
          <w:spacing w:val="-3"/>
        </w:rPr>
        <w:t>or</w:t>
      </w:r>
      <w:r>
        <w:rPr>
          <w:spacing w:val="-3"/>
          <w:u w:val="single"/>
        </w:rPr>
        <w:t> </w:t>
        <w:tab/>
      </w:r>
      <w:r>
        <w:rPr/>
        <w:t>Buyer will assume responsibility for tenants and security deposits will </w:t>
      </w:r>
      <w:r>
        <w:rPr>
          <w:spacing w:val="-3"/>
        </w:rPr>
        <w:t>be </w:t>
      </w:r>
      <w:r>
        <w:rPr/>
        <w:t>credited to Buyer at</w:t>
      </w:r>
      <w:r>
        <w:rPr>
          <w:spacing w:val="-7"/>
        </w:rPr>
        <w:t> </w:t>
      </w:r>
      <w:r>
        <w:rPr/>
        <w:t>closing.</w:t>
      </w:r>
    </w:p>
    <w:p>
      <w:pPr>
        <w:pStyle w:val="ListParagraph"/>
        <w:numPr>
          <w:ilvl w:val="0"/>
          <w:numId w:val="1"/>
        </w:numPr>
        <w:tabs>
          <w:tab w:pos="521" w:val="left" w:leader="none"/>
          <w:tab w:pos="2272" w:val="left" w:leader="none"/>
          <w:tab w:pos="3616" w:val="left" w:leader="none"/>
        </w:tabs>
        <w:spacing w:line="274" w:lineRule="exact" w:before="0" w:after="0"/>
        <w:ind w:left="520" w:right="0" w:hanging="361"/>
        <w:jc w:val="left"/>
        <w:rPr>
          <w:sz w:val="20"/>
        </w:rPr>
      </w:pPr>
      <w:r>
        <w:rPr>
          <w:sz w:val="24"/>
        </w:rPr>
        <w:t>SURVEY:</w:t>
      </w:r>
      <w:r>
        <w:rPr>
          <w:sz w:val="24"/>
          <w:u w:val="single"/>
        </w:rPr>
        <w:t> </w:t>
        <w:tab/>
      </w:r>
      <w:r>
        <w:rPr>
          <w:sz w:val="20"/>
        </w:rPr>
        <w:t>Seller</w:t>
      </w:r>
      <w:r>
        <w:rPr>
          <w:spacing w:val="46"/>
          <w:sz w:val="20"/>
        </w:rPr>
        <w:t> </w:t>
      </w:r>
      <w:r>
        <w:rPr>
          <w:sz w:val="20"/>
        </w:rPr>
        <w:t>or</w:t>
      </w:r>
      <w:r>
        <w:rPr>
          <w:sz w:val="20"/>
          <w:u w:val="single"/>
        </w:rPr>
        <w:t> </w:t>
        <w:tab/>
      </w:r>
      <w:r>
        <w:rPr>
          <w:sz w:val="20"/>
        </w:rPr>
        <w:t>Buyer</w:t>
      </w:r>
    </w:p>
    <w:p>
      <w:pPr>
        <w:pStyle w:val="BodyText"/>
        <w:tabs>
          <w:tab w:pos="2209" w:val="left" w:leader="none"/>
          <w:tab w:pos="3568" w:val="left" w:leader="none"/>
          <w:tab w:pos="4067" w:val="left" w:leader="none"/>
          <w:tab w:pos="6241" w:val="left" w:leader="none"/>
          <w:tab w:pos="6745" w:val="left" w:leader="none"/>
        </w:tabs>
        <w:spacing w:before="2"/>
      </w:pPr>
      <w:r>
        <w:rPr/>
        <w:t>Will</w:t>
      </w:r>
      <w:r>
        <w:rPr>
          <w:spacing w:val="-1"/>
        </w:rPr>
        <w:t> </w:t>
      </w:r>
      <w:r>
        <w:rPr/>
        <w:t>pay</w:t>
      </w:r>
      <w:r>
        <w:rPr>
          <w:spacing w:val="-2"/>
        </w:rPr>
        <w:t> </w:t>
      </w:r>
      <w:r>
        <w:rPr/>
        <w:t>for:</w:t>
      </w:r>
      <w:r>
        <w:rPr>
          <w:u w:val="single"/>
        </w:rPr>
        <w:t> </w:t>
        <w:tab/>
      </w:r>
      <w:r>
        <w:rPr/>
        <w:t>Stake</w:t>
      </w:r>
      <w:r>
        <w:rPr>
          <w:spacing w:val="-2"/>
        </w:rPr>
        <w:t> </w:t>
      </w:r>
      <w:r>
        <w:rPr/>
        <w:t>Survey</w:t>
        <w:tab/>
      </w:r>
      <w:r>
        <w:rPr>
          <w:u w:val="single"/>
        </w:rPr>
        <w:t> </w:t>
        <w:tab/>
      </w:r>
      <w:r>
        <w:rPr/>
        <w:t>Mortgage</w:t>
      </w:r>
      <w:r>
        <w:rPr>
          <w:spacing w:val="-2"/>
        </w:rPr>
        <w:t> </w:t>
      </w:r>
      <w:r>
        <w:rPr/>
        <w:t>Inspection </w:t>
      </w:r>
      <w:r>
        <w:rPr>
          <w:spacing w:val="-3"/>
        </w:rPr>
        <w:t>or</w:t>
        <w:tab/>
      </w:r>
      <w:r>
        <w:rPr>
          <w:spacing w:val="-3"/>
          <w:u w:val="single"/>
        </w:rPr>
        <w:t> </w:t>
        <w:tab/>
      </w:r>
      <w:r>
        <w:rPr/>
        <w:t>Waived.</w:t>
      </w:r>
    </w:p>
    <w:p>
      <w:pPr>
        <w:pStyle w:val="BodyText"/>
        <w:ind w:right="180"/>
      </w:pPr>
      <w:r>
        <w:rPr/>
        <w:t>In the event of encroachment or substantial variation of the presumed boundaries, Seller will remedy within 28 days or pay for the Survey and return deposit in full termination of contract.</w:t>
      </w:r>
    </w:p>
    <w:p>
      <w:pPr>
        <w:pStyle w:val="ListParagraph"/>
        <w:numPr>
          <w:ilvl w:val="0"/>
          <w:numId w:val="1"/>
        </w:numPr>
        <w:tabs>
          <w:tab w:pos="521" w:val="left" w:leader="none"/>
        </w:tabs>
        <w:spacing w:line="240" w:lineRule="auto" w:before="0" w:after="0"/>
        <w:ind w:left="520" w:right="963" w:hanging="360"/>
        <w:jc w:val="left"/>
        <w:rPr>
          <w:sz w:val="20"/>
        </w:rPr>
      </w:pPr>
      <w:r>
        <w:rPr>
          <w:sz w:val="24"/>
        </w:rPr>
        <w:t>ATTORNEY RECOMMENDED: </w:t>
      </w:r>
      <w:r>
        <w:rPr>
          <w:sz w:val="20"/>
        </w:rPr>
        <w:t>Buyer and Seller acknowledge that it is recommended that an attorney be retained to review the marketability of title and determine that the terms of this contract have been</w:t>
      </w:r>
      <w:r>
        <w:rPr>
          <w:spacing w:val="-5"/>
          <w:sz w:val="20"/>
        </w:rPr>
        <w:t> </w:t>
      </w:r>
      <w:r>
        <w:rPr>
          <w:sz w:val="20"/>
        </w:rPr>
        <w:t>met.</w:t>
      </w:r>
    </w:p>
    <w:p>
      <w:pPr>
        <w:tabs>
          <w:tab w:pos="2632" w:val="left" w:leader="none"/>
          <w:tab w:pos="3232" w:val="left" w:leader="none"/>
          <w:tab w:pos="3832" w:val="left" w:leader="none"/>
          <w:tab w:pos="5046" w:val="left" w:leader="none"/>
          <w:tab w:pos="5641" w:val="left" w:leader="none"/>
          <w:tab w:pos="6241" w:val="left" w:leader="none"/>
        </w:tabs>
        <w:spacing w:line="230" w:lineRule="exact" w:before="0"/>
        <w:ind w:left="520" w:right="0" w:firstLine="0"/>
        <w:jc w:val="left"/>
        <w:rPr>
          <w:sz w:val="20"/>
        </w:rPr>
      </w:pPr>
      <w:r>
        <w:rPr>
          <w:b/>
          <w:sz w:val="20"/>
        </w:rPr>
        <w:t>INITIALS: </w:t>
      </w:r>
      <w:r>
        <w:rPr>
          <w:b/>
          <w:spacing w:val="1"/>
          <w:sz w:val="20"/>
        </w:rPr>
        <w:t> </w:t>
      </w:r>
      <w:r>
        <w:rPr>
          <w:sz w:val="20"/>
        </w:rPr>
        <w:t>Buyer</w:t>
      </w:r>
      <w:r>
        <w:rPr>
          <w:sz w:val="20"/>
          <w:u w:val="single"/>
        </w:rPr>
        <w:t> </w:t>
        <w:tab/>
        <w:t> </w:t>
        <w:tab/>
        <w:t> </w:t>
        <w:tab/>
      </w:r>
      <w:r>
        <w:rPr>
          <w:sz w:val="20"/>
        </w:rPr>
        <w:t>Seller</w:t>
      </w:r>
      <w:r>
        <w:rPr>
          <w:spacing w:val="2"/>
          <w:sz w:val="20"/>
        </w:rPr>
        <w:t> </w:t>
      </w:r>
      <w:r>
        <w:rPr>
          <w:w w:val="100"/>
          <w:sz w:val="20"/>
          <w:u w:val="single"/>
        </w:rPr>
        <w:t> </w:t>
      </w:r>
      <w:r>
        <w:rPr>
          <w:sz w:val="20"/>
          <w:u w:val="single"/>
        </w:rPr>
        <w:tab/>
      </w:r>
      <w:r>
        <w:rPr>
          <w:sz w:val="20"/>
        </w:rPr>
        <w:t>  </w:t>
      </w:r>
      <w:r>
        <w:rPr>
          <w:w w:val="100"/>
          <w:sz w:val="20"/>
          <w:u w:val="single"/>
        </w:rPr>
        <w:t> </w:t>
      </w:r>
      <w:r>
        <w:rPr>
          <w:sz w:val="20"/>
          <w:u w:val="single"/>
        </w:rPr>
        <w:tab/>
      </w:r>
      <w:r>
        <w:rPr>
          <w:sz w:val="20"/>
        </w:rPr>
        <w:t>  </w:t>
      </w:r>
      <w:r>
        <w:rPr>
          <w:w w:val="100"/>
          <w:sz w:val="20"/>
          <w:u w:val="single"/>
        </w:rPr>
        <w:t> </w:t>
      </w:r>
      <w:r>
        <w:rPr>
          <w:sz w:val="20"/>
          <w:u w:val="single"/>
        </w:rPr>
        <w:tab/>
      </w:r>
    </w:p>
    <w:p>
      <w:pPr>
        <w:pStyle w:val="ListParagraph"/>
        <w:numPr>
          <w:ilvl w:val="0"/>
          <w:numId w:val="1"/>
        </w:numPr>
        <w:tabs>
          <w:tab w:pos="521" w:val="left" w:leader="none"/>
        </w:tabs>
        <w:spacing w:line="240" w:lineRule="auto" w:before="0" w:after="0"/>
        <w:ind w:left="520" w:right="1521" w:hanging="360"/>
        <w:jc w:val="left"/>
        <w:rPr>
          <w:sz w:val="20"/>
        </w:rPr>
      </w:pPr>
      <w:r>
        <w:rPr>
          <w:sz w:val="24"/>
        </w:rPr>
        <w:t>HEIRS AND SUCCESSORS: </w:t>
      </w:r>
      <w:r>
        <w:rPr>
          <w:sz w:val="20"/>
        </w:rPr>
        <w:t>This contract binds Buyer, Seller and their personal representatives and heirs, and anyone succeeding to his or her interest in the property. Neither party may assign this contract without the written consent of the other party, which consent </w:t>
      </w:r>
      <w:r>
        <w:rPr>
          <w:spacing w:val="-3"/>
          <w:sz w:val="20"/>
        </w:rPr>
        <w:t>will </w:t>
      </w:r>
      <w:r>
        <w:rPr>
          <w:sz w:val="20"/>
        </w:rPr>
        <w:t>not be unreasonable</w:t>
      </w:r>
      <w:r>
        <w:rPr>
          <w:spacing w:val="7"/>
          <w:sz w:val="20"/>
        </w:rPr>
        <w:t> </w:t>
      </w:r>
      <w:r>
        <w:rPr>
          <w:sz w:val="20"/>
        </w:rPr>
        <w:t>withheld.</w:t>
      </w:r>
    </w:p>
    <w:p>
      <w:pPr>
        <w:pStyle w:val="ListParagraph"/>
        <w:numPr>
          <w:ilvl w:val="0"/>
          <w:numId w:val="1"/>
        </w:numPr>
        <w:tabs>
          <w:tab w:pos="521" w:val="left" w:leader="none"/>
        </w:tabs>
        <w:spacing w:line="242" w:lineRule="auto" w:before="0" w:after="0"/>
        <w:ind w:left="520" w:right="889" w:hanging="360"/>
        <w:jc w:val="left"/>
        <w:rPr>
          <w:sz w:val="20"/>
        </w:rPr>
      </w:pPr>
      <w:r>
        <w:rPr>
          <w:sz w:val="24"/>
        </w:rPr>
        <w:t>GENERAL PROVISIONS: </w:t>
      </w:r>
      <w:r>
        <w:rPr>
          <w:sz w:val="20"/>
        </w:rPr>
        <w:t>Any part of this contract found invalid or unenforceable will not change the remaining terms. All notices given and any changes to this contract must be in writing and signed </w:t>
      </w:r>
      <w:r>
        <w:rPr>
          <w:spacing w:val="-3"/>
          <w:sz w:val="20"/>
        </w:rPr>
        <w:t>by </w:t>
      </w:r>
      <w:r>
        <w:rPr>
          <w:sz w:val="20"/>
        </w:rPr>
        <w:t>both parties. Parties may strictly enforce the time elements </w:t>
      </w:r>
      <w:r>
        <w:rPr>
          <w:spacing w:val="-3"/>
          <w:sz w:val="20"/>
        </w:rPr>
        <w:t>of </w:t>
      </w:r>
      <w:r>
        <w:rPr>
          <w:sz w:val="20"/>
        </w:rPr>
        <w:t>this</w:t>
      </w:r>
      <w:r>
        <w:rPr>
          <w:spacing w:val="-10"/>
          <w:sz w:val="20"/>
        </w:rPr>
        <w:t> </w:t>
      </w:r>
      <w:r>
        <w:rPr>
          <w:sz w:val="20"/>
        </w:rPr>
        <w:t>contract.</w:t>
      </w:r>
    </w:p>
    <w:p>
      <w:pPr>
        <w:pStyle w:val="ListParagraph"/>
        <w:numPr>
          <w:ilvl w:val="0"/>
          <w:numId w:val="1"/>
        </w:numPr>
        <w:tabs>
          <w:tab w:pos="521" w:val="left" w:leader="none"/>
          <w:tab w:pos="7120" w:val="left" w:leader="none"/>
        </w:tabs>
        <w:spacing w:line="272" w:lineRule="exact" w:before="0" w:after="0"/>
        <w:ind w:left="520" w:right="0" w:hanging="361"/>
        <w:jc w:val="left"/>
        <w:rPr>
          <w:sz w:val="20"/>
        </w:rPr>
      </w:pPr>
      <w:r>
        <w:rPr>
          <w:sz w:val="24"/>
        </w:rPr>
        <w:t>EARNEST MONEY DEPOSIT:  </w:t>
      </w:r>
      <w:r>
        <w:rPr>
          <w:sz w:val="20"/>
        </w:rPr>
        <w:t>Buyer</w:t>
      </w:r>
      <w:r>
        <w:rPr>
          <w:spacing w:val="-8"/>
          <w:sz w:val="20"/>
        </w:rPr>
        <w:t> </w:t>
      </w:r>
      <w:r>
        <w:rPr>
          <w:sz w:val="20"/>
        </w:rPr>
        <w:t>deposits</w:t>
      </w:r>
      <w:r>
        <w:rPr>
          <w:spacing w:val="1"/>
          <w:sz w:val="20"/>
        </w:rPr>
        <w:t> </w:t>
      </w:r>
      <w:r>
        <w:rPr>
          <w:sz w:val="20"/>
        </w:rPr>
        <w:t>$</w:t>
      </w:r>
      <w:r>
        <w:rPr>
          <w:sz w:val="20"/>
          <w:u w:val="single"/>
        </w:rPr>
        <w:t> </w:t>
        <w:tab/>
      </w:r>
      <w:r>
        <w:rPr>
          <w:sz w:val="20"/>
        </w:rPr>
        <w:t>in the form of</w:t>
      </w:r>
    </w:p>
    <w:p>
      <w:pPr>
        <w:pStyle w:val="BodyText"/>
        <w:tabs>
          <w:tab w:pos="1825" w:val="left" w:leader="none"/>
        </w:tabs>
        <w:ind w:right="187"/>
      </w:pPr>
      <w:r>
        <w:rPr>
          <w:w w:val="100"/>
          <w:u w:val="single"/>
        </w:rPr>
        <w:t> </w:t>
      </w:r>
      <w:r>
        <w:rPr>
          <w:u w:val="single"/>
        </w:rPr>
        <w:tab/>
      </w:r>
      <w:r>
        <w:rPr>
          <w:spacing w:val="-2"/>
        </w:rPr>
        <w:t> </w:t>
      </w:r>
      <w:r>
        <w:rPr/>
        <w:t>to show good faith, said deposit </w:t>
      </w:r>
      <w:r>
        <w:rPr>
          <w:spacing w:val="-3"/>
        </w:rPr>
        <w:t>will be </w:t>
      </w:r>
      <w:r>
        <w:rPr/>
        <w:t>credited to the buyer at closing. Earnest Money Deposit is held with (check one) [ ] Seller </w:t>
      </w:r>
      <w:r>
        <w:rPr>
          <w:spacing w:val="-3"/>
        </w:rPr>
        <w:t>or </w:t>
      </w:r>
      <w:r>
        <w:rPr/>
        <w:t>[ ] TRANSNATION TITLE AGENCY (fully executed Earnest Money Deposit Holding Agreement must </w:t>
      </w:r>
      <w:r>
        <w:rPr>
          <w:spacing w:val="-3"/>
        </w:rPr>
        <w:t>be </w:t>
      </w:r>
      <w:r>
        <w:rPr/>
        <w:t>included in order for Transnation Title Agency to hold the Deposit) If this offer is not accepted, the Seller is to refund the</w:t>
      </w:r>
      <w:r>
        <w:rPr>
          <w:spacing w:val="-23"/>
        </w:rPr>
        <w:t> </w:t>
      </w:r>
      <w:r>
        <w:rPr/>
        <w:t>deposit.</w:t>
      </w:r>
    </w:p>
    <w:p>
      <w:pPr>
        <w:pStyle w:val="ListParagraph"/>
        <w:numPr>
          <w:ilvl w:val="0"/>
          <w:numId w:val="1"/>
        </w:numPr>
        <w:tabs>
          <w:tab w:pos="521" w:val="left" w:leader="none"/>
        </w:tabs>
        <w:spacing w:line="240" w:lineRule="auto" w:before="0" w:after="0"/>
        <w:ind w:left="520" w:right="1017" w:hanging="360"/>
        <w:jc w:val="left"/>
        <w:rPr>
          <w:sz w:val="20"/>
        </w:rPr>
      </w:pPr>
      <w:r>
        <w:rPr>
          <w:sz w:val="24"/>
        </w:rPr>
        <w:t>DEFAULT: </w:t>
      </w:r>
      <w:r>
        <w:rPr>
          <w:sz w:val="20"/>
        </w:rPr>
        <w:t>If Seller defaults in the terms </w:t>
      </w:r>
      <w:r>
        <w:rPr>
          <w:spacing w:val="-3"/>
          <w:sz w:val="20"/>
        </w:rPr>
        <w:t>of </w:t>
      </w:r>
      <w:r>
        <w:rPr>
          <w:sz w:val="20"/>
        </w:rPr>
        <w:t>this agreement, Buyer may pursue legal action to enforce this contract or demand a refund of the deposit and termination of this contract. In the event of default </w:t>
      </w:r>
      <w:r>
        <w:rPr>
          <w:spacing w:val="-3"/>
          <w:sz w:val="20"/>
        </w:rPr>
        <w:t>by </w:t>
      </w:r>
      <w:r>
        <w:rPr>
          <w:sz w:val="20"/>
        </w:rPr>
        <w:t>Buyer, all deposits made hereunder may be forfeited as liquidated damages at Seller’s election or alternatively. Seller may retain such deposits as part payment of the purchase price and pursue his legal or equitable remedies hereunder against</w:t>
      </w:r>
      <w:r>
        <w:rPr>
          <w:spacing w:val="-17"/>
          <w:sz w:val="20"/>
        </w:rPr>
        <w:t> </w:t>
      </w:r>
      <w:r>
        <w:rPr>
          <w:sz w:val="20"/>
        </w:rPr>
        <w:t>Buyer.</w:t>
      </w:r>
    </w:p>
    <w:p>
      <w:pPr>
        <w:spacing w:after="0" w:line="240" w:lineRule="auto"/>
        <w:jc w:val="left"/>
        <w:rPr>
          <w:sz w:val="20"/>
        </w:rPr>
        <w:sectPr>
          <w:pgSz w:w="12240" w:h="15840"/>
          <w:pgMar w:top="1380" w:bottom="280" w:left="1580" w:right="1320"/>
        </w:sectPr>
      </w:pPr>
    </w:p>
    <w:p>
      <w:pPr>
        <w:pStyle w:val="ListParagraph"/>
        <w:numPr>
          <w:ilvl w:val="0"/>
          <w:numId w:val="1"/>
        </w:numPr>
        <w:tabs>
          <w:tab w:pos="521" w:val="left" w:leader="none"/>
        </w:tabs>
        <w:spacing w:line="240" w:lineRule="auto" w:before="68" w:after="0"/>
        <w:ind w:left="520" w:right="139" w:hanging="360"/>
        <w:jc w:val="left"/>
        <w:rPr>
          <w:sz w:val="20"/>
        </w:rPr>
      </w:pPr>
      <w:r>
        <w:rPr>
          <w:color w:val="212121"/>
          <w:sz w:val="24"/>
        </w:rPr>
        <w:t>WIRE FRAUD: </w:t>
      </w:r>
      <w:r>
        <w:rPr>
          <w:color w:val="212121"/>
          <w:sz w:val="20"/>
        </w:rPr>
        <w:t>Seller and Buyer are advised that wire fraud is an increasingly common problem.</w:t>
      </w:r>
      <w:r>
        <w:rPr>
          <w:color w:val="212121"/>
          <w:spacing w:val="7"/>
          <w:sz w:val="20"/>
        </w:rPr>
        <w:t> </w:t>
      </w:r>
      <w:r>
        <w:rPr>
          <w:color w:val="212121"/>
          <w:sz w:val="20"/>
        </w:rPr>
        <w:t>If you receive any electronic communication directing you to transfer funds </w:t>
      </w:r>
      <w:r>
        <w:rPr>
          <w:color w:val="212121"/>
          <w:spacing w:val="-3"/>
          <w:sz w:val="20"/>
        </w:rPr>
        <w:t>or </w:t>
      </w:r>
      <w:r>
        <w:rPr>
          <w:color w:val="212121"/>
          <w:sz w:val="20"/>
        </w:rPr>
        <w:t>provide nonpublic personal information, such as social security numbers, drivers’ license numbers, wire instructions, back account number, etc., even if that electronic communication appears to be from a Real Estate Broker, title company or lender, DO </w:t>
      </w:r>
      <w:r>
        <w:rPr>
          <w:color w:val="212121"/>
          <w:spacing w:val="-3"/>
          <w:sz w:val="20"/>
        </w:rPr>
        <w:t>NOT </w:t>
      </w:r>
      <w:r>
        <w:rPr>
          <w:color w:val="212121"/>
          <w:sz w:val="20"/>
        </w:rPr>
        <w:t>reply until you have verified the authenticity of the email by direct communication with Broker, Title Company or Lender. DO </w:t>
      </w:r>
      <w:r>
        <w:rPr>
          <w:color w:val="212121"/>
          <w:spacing w:val="-3"/>
          <w:sz w:val="20"/>
        </w:rPr>
        <w:t>NOT </w:t>
      </w:r>
      <w:r>
        <w:rPr>
          <w:color w:val="212121"/>
          <w:sz w:val="20"/>
        </w:rPr>
        <w:t>use telephone numbers provided in the email. Such requests may </w:t>
      </w:r>
      <w:r>
        <w:rPr>
          <w:color w:val="212121"/>
          <w:spacing w:val="-3"/>
          <w:sz w:val="20"/>
        </w:rPr>
        <w:t>be </w:t>
      </w:r>
      <w:r>
        <w:rPr>
          <w:color w:val="212121"/>
          <w:sz w:val="20"/>
        </w:rPr>
        <w:t>part of a scheme to steal funds or use your</w:t>
      </w:r>
      <w:r>
        <w:rPr>
          <w:color w:val="212121"/>
          <w:spacing w:val="-7"/>
          <w:sz w:val="20"/>
        </w:rPr>
        <w:t> </w:t>
      </w:r>
      <w:r>
        <w:rPr>
          <w:color w:val="212121"/>
          <w:sz w:val="20"/>
        </w:rPr>
        <w:t>identity.</w:t>
      </w:r>
    </w:p>
    <w:p>
      <w:pPr>
        <w:pStyle w:val="Heading1"/>
        <w:numPr>
          <w:ilvl w:val="0"/>
          <w:numId w:val="1"/>
        </w:numPr>
        <w:tabs>
          <w:tab w:pos="521" w:val="left" w:leader="none"/>
          <w:tab w:pos="8281" w:val="left" w:leader="none"/>
        </w:tabs>
        <w:spacing w:line="240" w:lineRule="auto" w:before="0" w:after="0"/>
        <w:ind w:left="520" w:right="0" w:hanging="361"/>
        <w:jc w:val="left"/>
      </w:pPr>
      <w:r>
        <w:rPr/>
        <w:t>OTHER</w:t>
      </w:r>
      <w:r>
        <w:rPr>
          <w:spacing w:val="-6"/>
        </w:rPr>
        <w:t> </w:t>
      </w:r>
      <w:r>
        <w:rPr/>
        <w:t>PROVISIONS:  </w:t>
      </w:r>
      <w:r>
        <w:rPr>
          <w:u w:val="single"/>
        </w:rPr>
        <w:t> </w:t>
        <w:tab/>
      </w:r>
    </w:p>
    <w:p>
      <w:pPr>
        <w:pStyle w:val="BodyText"/>
        <w:spacing w:before="6"/>
        <w:ind w:left="0"/>
        <w:rPr>
          <w:sz w:val="19"/>
        </w:rPr>
      </w:pPr>
      <w:r>
        <w:rPr/>
        <w:pict>
          <v:shape style="position:absolute;margin-left:105.014198pt;margin-top:13.464085pt;width:390pt;height:.1pt;mso-position-horizontal-relative:page;mso-position-vertical-relative:paragraph;z-index:-15726080;mso-wrap-distance-left:0;mso-wrap-distance-right:0" coordorigin="2100,269" coordsize="7800,0" path="m2100,269l9900,269e" filled="false" stroked="true" strokeweight=".48pt" strokecolor="#000000">
            <v:path arrowok="t"/>
            <v:stroke dashstyle="solid"/>
            <w10:wrap type="topAndBottom"/>
          </v:shape>
        </w:pict>
      </w:r>
      <w:r>
        <w:rPr/>
        <w:pict>
          <v:shape style="position:absolute;margin-left:105.014198pt;margin-top:25.327755pt;width:390.25pt;height:.1pt;mso-position-horizontal-relative:page;mso-position-vertical-relative:paragraph;z-index:-15725568;mso-wrap-distance-left:0;mso-wrap-distance-right:0" coordorigin="2100,507" coordsize="7805,0" path="m2100,507l9905,507e" filled="false" stroked="true" strokeweight=".4032pt" strokecolor="#000000">
            <v:path arrowok="t"/>
            <v:stroke dashstyle="solid"/>
            <w10:wrap type="topAndBottom"/>
          </v:shape>
        </w:pict>
      </w:r>
      <w:r>
        <w:rPr/>
        <w:pict>
          <v:shape style="position:absolute;margin-left:105.014198pt;margin-top:36.847775pt;width:390.25pt;height:.1pt;mso-position-horizontal-relative:page;mso-position-vertical-relative:paragraph;z-index:-15725056;mso-wrap-distance-left:0;mso-wrap-distance-right:0" coordorigin="2100,737" coordsize="7805,0" path="m2100,737l9905,737e" filled="false" stroked="true" strokeweight=".4032pt" strokecolor="#000000">
            <v:path arrowok="t"/>
            <v:stroke dashstyle="solid"/>
            <w10:wrap type="topAndBottom"/>
          </v:shape>
        </w:pict>
      </w:r>
    </w:p>
    <w:p>
      <w:pPr>
        <w:pStyle w:val="BodyText"/>
        <w:spacing w:before="9"/>
        <w:ind w:left="0"/>
        <w:rPr>
          <w:sz w:val="13"/>
        </w:rPr>
      </w:pPr>
    </w:p>
    <w:p>
      <w:pPr>
        <w:pStyle w:val="BodyText"/>
        <w:spacing w:before="2"/>
        <w:ind w:left="0"/>
        <w:rPr>
          <w:sz w:val="13"/>
        </w:rPr>
      </w:pPr>
    </w:p>
    <w:p>
      <w:pPr>
        <w:pStyle w:val="BodyText"/>
        <w:spacing w:line="200" w:lineRule="exact"/>
      </w:pPr>
      <w:r>
        <w:rPr/>
        <w:t>NOTE: It is the Sellers responsibility to pay all state and county property transfer tax unless otherwise stated</w:t>
      </w:r>
    </w:p>
    <w:p>
      <w:pPr>
        <w:pStyle w:val="BodyText"/>
      </w:pPr>
      <w:r>
        <w:rPr/>
        <w:t>in this purchase agreement.</w:t>
      </w:r>
    </w:p>
    <w:p>
      <w:pPr>
        <w:pStyle w:val="BodyText"/>
        <w:spacing w:before="9"/>
        <w:ind w:left="0"/>
        <w:rPr>
          <w:sz w:val="19"/>
        </w:rPr>
      </w:pPr>
    </w:p>
    <w:p>
      <w:pPr>
        <w:pStyle w:val="ListParagraph"/>
        <w:numPr>
          <w:ilvl w:val="0"/>
          <w:numId w:val="1"/>
        </w:numPr>
        <w:tabs>
          <w:tab w:pos="521" w:val="left" w:leader="none"/>
          <w:tab w:pos="8296" w:val="left" w:leader="none"/>
        </w:tabs>
        <w:spacing w:line="240" w:lineRule="auto" w:before="0" w:after="0"/>
        <w:ind w:left="520" w:right="0" w:hanging="361"/>
        <w:jc w:val="left"/>
        <w:rPr>
          <w:sz w:val="20"/>
        </w:rPr>
      </w:pPr>
      <w:r>
        <w:rPr>
          <w:sz w:val="24"/>
        </w:rPr>
        <w:t>BUYER(s) SIGNATURE(s):  </w:t>
      </w:r>
      <w:r>
        <w:rPr>
          <w:sz w:val="20"/>
        </w:rPr>
        <w:t>Buyer gives Seller</w:t>
      </w:r>
      <w:r>
        <w:rPr>
          <w:spacing w:val="-20"/>
          <w:sz w:val="20"/>
        </w:rPr>
        <w:t> </w:t>
      </w:r>
      <w:r>
        <w:rPr>
          <w:sz w:val="20"/>
        </w:rPr>
        <w:t>until</w:t>
      </w:r>
      <w:r>
        <w:rPr>
          <w:spacing w:val="-1"/>
          <w:sz w:val="20"/>
        </w:rPr>
        <w:t> </w:t>
      </w:r>
      <w:r>
        <w:rPr>
          <w:w w:val="100"/>
          <w:sz w:val="20"/>
          <w:u w:val="single"/>
        </w:rPr>
        <w:t> </w:t>
      </w:r>
      <w:r>
        <w:rPr>
          <w:sz w:val="20"/>
          <w:u w:val="single"/>
        </w:rPr>
        <w:tab/>
      </w:r>
    </w:p>
    <w:p>
      <w:pPr>
        <w:pStyle w:val="BodyText"/>
        <w:tabs>
          <w:tab w:pos="2368" w:val="left" w:leader="none"/>
        </w:tabs>
        <w:spacing w:before="1"/>
        <w:ind w:right="160"/>
      </w:pPr>
      <w:r>
        <w:rPr/>
        <w:t>at</w:t>
      </w:r>
      <w:r>
        <w:rPr>
          <w:u w:val="single"/>
        </w:rPr>
        <w:t> </w:t>
        <w:tab/>
      </w:r>
      <w:r>
        <w:rPr/>
        <w:t>AM/PM to accept this offer in writing and agrees that when accepted by Seller it </w:t>
      </w:r>
      <w:r>
        <w:rPr>
          <w:spacing w:val="-3"/>
        </w:rPr>
        <w:t>will </w:t>
      </w:r>
      <w:r>
        <w:rPr/>
        <w:t>be considered to be a binding contract. Buyer has received a copy of this</w:t>
      </w:r>
      <w:r>
        <w:rPr>
          <w:spacing w:val="-22"/>
        </w:rPr>
        <w:t> </w:t>
      </w:r>
      <w:r>
        <w:rPr/>
        <w:t>document.</w:t>
      </w:r>
    </w:p>
    <w:p>
      <w:pPr>
        <w:pStyle w:val="BodyText"/>
        <w:spacing w:before="1"/>
        <w:ind w:left="0"/>
      </w:pPr>
    </w:p>
    <w:p>
      <w:pPr>
        <w:pStyle w:val="BodyText"/>
        <w:tabs>
          <w:tab w:pos="4177" w:val="left" w:leader="none"/>
        </w:tabs>
      </w:pPr>
      <w:r>
        <w:rPr/>
        <w:t>BUYER’S</w:t>
        <w:tab/>
        <w:t>BUYER’S</w:t>
      </w:r>
    </w:p>
    <w:p>
      <w:pPr>
        <w:pStyle w:val="BodyText"/>
        <w:tabs>
          <w:tab w:pos="3908" w:val="left" w:leader="none"/>
          <w:tab w:pos="4177" w:val="left" w:leader="none"/>
          <w:tab w:pos="8166" w:val="left" w:leader="none"/>
        </w:tabs>
        <w:spacing w:before="1"/>
      </w:pPr>
      <w:r>
        <w:rPr/>
        <w:t>SIGNATURE</w:t>
      </w:r>
      <w:r>
        <w:rPr>
          <w:u w:val="single"/>
        </w:rPr>
        <w:t> </w:t>
        <w:tab/>
      </w:r>
      <w:r>
        <w:rPr/>
        <w:tab/>
        <w:t>SIGNATURE</w:t>
      </w:r>
      <w:r>
        <w:rPr>
          <w:spacing w:val="-1"/>
        </w:rPr>
        <w:t> </w:t>
      </w:r>
      <w:r>
        <w:rPr>
          <w:w w:val="100"/>
          <w:u w:val="single"/>
        </w:rPr>
        <w:t> </w:t>
      </w:r>
      <w:r>
        <w:rPr>
          <w:u w:val="single"/>
        </w:rPr>
        <w:tab/>
      </w:r>
    </w:p>
    <w:p>
      <w:pPr>
        <w:pStyle w:val="BodyText"/>
        <w:tabs>
          <w:tab w:pos="4177" w:val="left" w:leader="none"/>
        </w:tabs>
        <w:spacing w:line="226" w:lineRule="exact"/>
      </w:pPr>
      <w:r>
        <w:rPr/>
        <w:t>Print</w:t>
      </w:r>
      <w:r>
        <w:rPr>
          <w:spacing w:val="-1"/>
        </w:rPr>
        <w:t> </w:t>
      </w:r>
      <w:r>
        <w:rPr/>
        <w:t>Buyer’s</w:t>
        <w:tab/>
        <w:t>Print</w:t>
      </w:r>
      <w:r>
        <w:rPr>
          <w:spacing w:val="-1"/>
        </w:rPr>
        <w:t> </w:t>
      </w:r>
      <w:r>
        <w:rPr/>
        <w:t>Buyer’s</w:t>
      </w:r>
    </w:p>
    <w:p>
      <w:pPr>
        <w:spacing w:after="0" w:line="226" w:lineRule="exact"/>
        <w:sectPr>
          <w:pgSz w:w="12240" w:h="15840"/>
          <w:pgMar w:top="1380" w:bottom="280" w:left="1580" w:right="1320"/>
        </w:sectPr>
      </w:pPr>
    </w:p>
    <w:p>
      <w:pPr>
        <w:pStyle w:val="BodyText"/>
        <w:tabs>
          <w:tab w:pos="3870" w:val="left" w:leader="none"/>
        </w:tabs>
      </w:pPr>
      <w:r>
        <w:rPr/>
        <w:t>Name</w:t>
      </w:r>
      <w:r>
        <w:rPr>
          <w:u w:val="single"/>
        </w:rPr>
        <w:tab/>
      </w:r>
      <w:r>
        <w:rPr/>
        <w:t> Buyer’s</w:t>
      </w:r>
      <w:r>
        <w:rPr>
          <w:spacing w:val="-4"/>
        </w:rPr>
        <w:t> </w:t>
      </w:r>
      <w:r>
        <w:rPr/>
        <w:t>Address:</w:t>
      </w:r>
      <w:r>
        <w:rPr>
          <w:spacing w:val="4"/>
        </w:rPr>
        <w:t> </w:t>
      </w:r>
      <w:r>
        <w:rPr>
          <w:w w:val="100"/>
          <w:u w:val="single"/>
        </w:rPr>
        <w:t> </w:t>
      </w:r>
      <w:r>
        <w:rPr>
          <w:u w:val="single"/>
        </w:rPr>
        <w:tab/>
      </w:r>
    </w:p>
    <w:p>
      <w:pPr>
        <w:pStyle w:val="BodyText"/>
        <w:tabs>
          <w:tab w:pos="4183" w:val="left" w:leader="none"/>
        </w:tabs>
        <w:ind w:left="233" w:right="1209" w:firstLine="24"/>
      </w:pPr>
      <w:r>
        <w:rPr/>
        <w:br w:type="column"/>
      </w:r>
      <w:r>
        <w:rPr/>
        <w:t>Name</w:t>
      </w:r>
      <w:r>
        <w:rPr>
          <w:u w:val="single"/>
        </w:rPr>
        <w:tab/>
      </w:r>
      <w:r>
        <w:rPr/>
        <w:t> Buyer’s</w:t>
      </w:r>
      <w:r>
        <w:rPr>
          <w:spacing w:val="-4"/>
        </w:rPr>
        <w:t> </w:t>
      </w:r>
      <w:r>
        <w:rPr/>
        <w:t>Address:</w:t>
      </w:r>
      <w:r>
        <w:rPr>
          <w:spacing w:val="4"/>
        </w:rPr>
        <w:t> </w:t>
      </w:r>
      <w:r>
        <w:rPr>
          <w:w w:val="100"/>
          <w:u w:val="single"/>
        </w:rPr>
        <w:t> </w:t>
      </w:r>
      <w:r>
        <w:rPr>
          <w:u w:val="single"/>
        </w:rPr>
        <w:tab/>
      </w:r>
    </w:p>
    <w:p>
      <w:pPr>
        <w:spacing w:after="0"/>
        <w:sectPr>
          <w:type w:val="continuous"/>
          <w:pgSz w:w="12240" w:h="15840"/>
          <w:pgMar w:top="1500" w:bottom="280" w:left="1580" w:right="1320"/>
          <w:cols w:num="2" w:equalWidth="0">
            <w:col w:w="3905" w:space="40"/>
            <w:col w:w="5395"/>
          </w:cols>
        </w:sectPr>
      </w:pPr>
    </w:p>
    <w:p>
      <w:pPr>
        <w:pStyle w:val="BodyText"/>
        <w:spacing w:before="4"/>
        <w:ind w:left="0"/>
        <w:rPr>
          <w:sz w:val="19"/>
        </w:rPr>
      </w:pPr>
    </w:p>
    <w:p>
      <w:pPr>
        <w:tabs>
          <w:tab w:pos="4168" w:val="left" w:leader="none"/>
        </w:tabs>
        <w:spacing w:line="20" w:lineRule="exact"/>
        <w:ind w:left="515" w:right="0" w:firstLine="0"/>
        <w:rPr>
          <w:sz w:val="2"/>
        </w:rPr>
      </w:pPr>
      <w:r>
        <w:rPr>
          <w:sz w:val="2"/>
        </w:rPr>
        <w:pict>
          <v:group style="width:165.15pt;height:.45pt;mso-position-horizontal-relative:char;mso-position-vertical-relative:line" coordorigin="0,0" coordsize="3303,9">
            <v:line style="position:absolute" from="0,4" to="3302,4" stroked="true" strokeweight=".4032pt" strokecolor="#000000">
              <v:stroke dashstyle="solid"/>
            </v:line>
          </v:group>
        </w:pict>
      </w:r>
      <w:r>
        <w:rPr>
          <w:sz w:val="2"/>
        </w:rPr>
      </w:r>
      <w:r>
        <w:rPr>
          <w:sz w:val="2"/>
        </w:rPr>
        <w:tab/>
      </w:r>
      <w:r>
        <w:rPr>
          <w:sz w:val="2"/>
        </w:rPr>
        <w:pict>
          <v:group style="width:199.95pt;height:.45pt;mso-position-horizontal-relative:char;mso-position-vertical-relative:line" coordorigin="0,0" coordsize="3999,9">
            <v:line style="position:absolute" from="0,4" to="3998,4" stroked="true" strokeweight=".4032pt" strokecolor="#000000">
              <v:stroke dashstyle="solid"/>
            </v:line>
          </v:group>
        </w:pict>
      </w:r>
      <w:r>
        <w:rPr>
          <w:sz w:val="2"/>
        </w:rPr>
      </w:r>
    </w:p>
    <w:p>
      <w:pPr>
        <w:spacing w:after="0" w:line="20" w:lineRule="exact"/>
        <w:rPr>
          <w:sz w:val="2"/>
        </w:rPr>
        <w:sectPr>
          <w:type w:val="continuous"/>
          <w:pgSz w:w="12240" w:h="15840"/>
          <w:pgMar w:top="1500" w:bottom="280" w:left="1580" w:right="1320"/>
        </w:sectPr>
      </w:pPr>
    </w:p>
    <w:p>
      <w:pPr>
        <w:pStyle w:val="BodyText"/>
        <w:tabs>
          <w:tab w:pos="3880" w:val="left" w:leader="none"/>
        </w:tabs>
      </w:pPr>
      <w:r>
        <w:rPr/>
        <w:t>Home/Work</w:t>
      </w:r>
      <w:r>
        <w:rPr>
          <w:spacing w:val="-5"/>
        </w:rPr>
        <w:t> </w:t>
      </w:r>
      <w:r>
        <w:rPr/>
        <w:t>Phone:</w:t>
      </w:r>
      <w:r>
        <w:rPr>
          <w:spacing w:val="4"/>
        </w:rPr>
        <w:t> </w:t>
      </w:r>
      <w:r>
        <w:rPr>
          <w:w w:val="100"/>
          <w:u w:val="single"/>
        </w:rPr>
        <w:t> </w:t>
      </w:r>
      <w:r>
        <w:rPr>
          <w:u w:val="single"/>
        </w:rPr>
        <w:tab/>
      </w:r>
      <w:r>
        <w:rPr/>
        <w:t> Email</w:t>
      </w:r>
      <w:r>
        <w:rPr>
          <w:u w:val="single"/>
        </w:rPr>
        <w:t> </w:t>
        <w:tab/>
      </w:r>
      <w:r>
        <w:rPr>
          <w:w w:val="7"/>
          <w:u w:val="single"/>
        </w:rPr>
        <w:t> </w:t>
      </w:r>
    </w:p>
    <w:p>
      <w:pPr>
        <w:pStyle w:val="BodyText"/>
        <w:tabs>
          <w:tab w:pos="4183" w:val="left" w:leader="none"/>
        </w:tabs>
        <w:ind w:left="257" w:right="1204" w:hanging="24"/>
      </w:pPr>
      <w:r>
        <w:rPr/>
        <w:br w:type="column"/>
      </w:r>
      <w:r>
        <w:rPr/>
        <w:t>Home/Work</w:t>
      </w:r>
      <w:r>
        <w:rPr>
          <w:spacing w:val="-4"/>
        </w:rPr>
        <w:t> </w:t>
      </w:r>
      <w:r>
        <w:rPr/>
        <w:t>Phone:</w:t>
      </w:r>
      <w:r>
        <w:rPr>
          <w:spacing w:val="-1"/>
        </w:rPr>
        <w:t> </w:t>
      </w:r>
      <w:r>
        <w:rPr>
          <w:w w:val="100"/>
          <w:u w:val="single"/>
        </w:rPr>
        <w:t> </w:t>
      </w:r>
      <w:r>
        <w:rPr>
          <w:u w:val="single"/>
        </w:rPr>
        <w:tab/>
      </w:r>
      <w:r>
        <w:rPr/>
        <w:t> Email</w:t>
      </w:r>
      <w:r>
        <w:rPr>
          <w:spacing w:val="-1"/>
        </w:rPr>
        <w:t> </w:t>
      </w:r>
      <w:r>
        <w:rPr>
          <w:w w:val="100"/>
          <w:u w:val="single"/>
        </w:rPr>
        <w:t> </w:t>
      </w:r>
      <w:r>
        <w:rPr>
          <w:u w:val="single"/>
        </w:rPr>
        <w:tab/>
      </w:r>
    </w:p>
    <w:p>
      <w:pPr>
        <w:spacing w:after="0"/>
        <w:sectPr>
          <w:type w:val="continuous"/>
          <w:pgSz w:w="12240" w:h="15840"/>
          <w:pgMar w:top="1500" w:bottom="280" w:left="1580" w:right="1320"/>
          <w:cols w:num="2" w:equalWidth="0">
            <w:col w:w="3905" w:space="40"/>
            <w:col w:w="5395"/>
          </w:cols>
        </w:sectPr>
      </w:pPr>
    </w:p>
    <w:p>
      <w:pPr>
        <w:pStyle w:val="BodyText"/>
        <w:ind w:left="0"/>
        <w:rPr>
          <w:sz w:val="11"/>
        </w:rPr>
      </w:pPr>
    </w:p>
    <w:p>
      <w:pPr>
        <w:pStyle w:val="BodyText"/>
        <w:tabs>
          <w:tab w:pos="4163" w:val="left" w:leader="none"/>
        </w:tabs>
        <w:spacing w:before="94"/>
      </w:pPr>
      <w:r>
        <w:rPr/>
        <w:t>SELLER’S</w:t>
        <w:tab/>
        <w:t>SELLER’S</w:t>
      </w:r>
    </w:p>
    <w:p>
      <w:pPr>
        <w:pStyle w:val="BodyText"/>
        <w:tabs>
          <w:tab w:pos="3856" w:val="left" w:leader="none"/>
          <w:tab w:pos="4158" w:val="left" w:leader="none"/>
          <w:tab w:pos="8137" w:val="left" w:leader="none"/>
        </w:tabs>
      </w:pPr>
      <w:r>
        <w:rPr/>
        <w:t>SIGNATURE</w:t>
      </w:r>
      <w:r>
        <w:rPr>
          <w:u w:val="single"/>
        </w:rPr>
        <w:t> </w:t>
        <w:tab/>
      </w:r>
      <w:r>
        <w:rPr/>
        <w:tab/>
        <w:t>SIGNATURE</w:t>
      </w:r>
      <w:r>
        <w:rPr>
          <w:spacing w:val="-6"/>
        </w:rPr>
        <w:t> </w:t>
      </w:r>
      <w:r>
        <w:rPr>
          <w:w w:val="100"/>
          <w:u w:val="single"/>
        </w:rPr>
        <w:t> </w:t>
      </w:r>
      <w:r>
        <w:rPr>
          <w:u w:val="single"/>
        </w:rPr>
        <w:tab/>
      </w:r>
    </w:p>
    <w:p>
      <w:pPr>
        <w:pStyle w:val="BodyText"/>
        <w:tabs>
          <w:tab w:pos="1998" w:val="left" w:leader="none"/>
          <w:tab w:pos="2656" w:val="left" w:leader="none"/>
          <w:tab w:pos="4177" w:val="left" w:leader="none"/>
          <w:tab w:pos="5656" w:val="left" w:leader="none"/>
          <w:tab w:pos="6313" w:val="left" w:leader="none"/>
        </w:tabs>
      </w:pPr>
      <w:r>
        <w:rPr/>
        <w:t>U.</w:t>
      </w:r>
      <w:r>
        <w:rPr>
          <w:spacing w:val="3"/>
        </w:rPr>
        <w:t> </w:t>
      </w:r>
      <w:r>
        <w:rPr/>
        <w:t>S.</w:t>
      </w:r>
      <w:r>
        <w:rPr>
          <w:spacing w:val="-1"/>
        </w:rPr>
        <w:t> </w:t>
      </w:r>
      <w:r>
        <w:rPr/>
        <w:t>Citizen?</w:t>
      </w:r>
      <w:r>
        <w:rPr>
          <w:u w:val="single"/>
        </w:rPr>
        <w:t> </w:t>
        <w:tab/>
      </w:r>
      <w:r>
        <w:rPr/>
        <w:t>Yes</w:t>
      </w:r>
      <w:r>
        <w:rPr>
          <w:u w:val="single"/>
        </w:rPr>
        <w:t> </w:t>
        <w:tab/>
      </w:r>
      <w:r>
        <w:rPr/>
        <w:t>No</w:t>
        <w:tab/>
        <w:t>U.</w:t>
      </w:r>
      <w:r>
        <w:rPr>
          <w:spacing w:val="3"/>
        </w:rPr>
        <w:t> </w:t>
      </w:r>
      <w:r>
        <w:rPr/>
        <w:t>S.</w:t>
      </w:r>
      <w:r>
        <w:rPr>
          <w:spacing w:val="-1"/>
        </w:rPr>
        <w:t> </w:t>
      </w:r>
      <w:r>
        <w:rPr/>
        <w:t>Citizen?</w:t>
      </w:r>
      <w:r>
        <w:rPr>
          <w:u w:val="single"/>
        </w:rPr>
        <w:t> </w:t>
        <w:tab/>
      </w:r>
      <w:r>
        <w:rPr/>
        <w:t>Yes</w:t>
      </w:r>
      <w:r>
        <w:rPr>
          <w:u w:val="single"/>
        </w:rPr>
        <w:t> </w:t>
        <w:tab/>
      </w:r>
      <w:r>
        <w:rPr/>
        <w:t>No</w:t>
      </w:r>
    </w:p>
    <w:p>
      <w:pPr>
        <w:pStyle w:val="BodyText"/>
        <w:spacing w:before="1"/>
        <w:ind w:left="0"/>
      </w:pPr>
    </w:p>
    <w:p>
      <w:pPr>
        <w:pStyle w:val="BodyText"/>
        <w:tabs>
          <w:tab w:pos="4177" w:val="left" w:leader="none"/>
        </w:tabs>
      </w:pPr>
      <w:r>
        <w:rPr/>
        <w:t>Print</w:t>
      </w:r>
      <w:r>
        <w:rPr>
          <w:spacing w:val="-2"/>
        </w:rPr>
        <w:t> </w:t>
      </w:r>
      <w:r>
        <w:rPr/>
        <w:t>Seller’s</w:t>
        <w:tab/>
        <w:t>Print</w:t>
      </w:r>
      <w:r>
        <w:rPr>
          <w:spacing w:val="-1"/>
        </w:rPr>
        <w:t> </w:t>
      </w:r>
      <w:r>
        <w:rPr/>
        <w:t>Seller’s</w:t>
      </w:r>
    </w:p>
    <w:p>
      <w:pPr>
        <w:spacing w:after="0"/>
        <w:sectPr>
          <w:type w:val="continuous"/>
          <w:pgSz w:w="12240" w:h="15840"/>
          <w:pgMar w:top="1500" w:bottom="280" w:left="1580" w:right="1320"/>
        </w:sectPr>
      </w:pPr>
    </w:p>
    <w:p>
      <w:pPr>
        <w:pStyle w:val="BodyText"/>
        <w:tabs>
          <w:tab w:pos="3851" w:val="left" w:leader="none"/>
          <w:tab w:pos="3947" w:val="left" w:leader="none"/>
        </w:tabs>
      </w:pPr>
      <w:r>
        <w:rPr/>
        <w:t>Name</w:t>
      </w:r>
      <w:r>
        <w:rPr>
          <w:u w:val="single"/>
        </w:rPr>
        <w:tab/>
        <w:tab/>
      </w:r>
      <w:r>
        <w:rPr/>
        <w:t> Seller’s</w:t>
      </w:r>
      <w:r>
        <w:rPr>
          <w:spacing w:val="-2"/>
        </w:rPr>
        <w:t> </w:t>
      </w:r>
      <w:r>
        <w:rPr/>
        <w:t>Address:</w:t>
      </w:r>
      <w:r>
        <w:rPr>
          <w:spacing w:val="-1"/>
        </w:rPr>
        <w:t> </w:t>
      </w:r>
      <w:r>
        <w:rPr>
          <w:w w:val="100"/>
          <w:u w:val="single"/>
        </w:rPr>
        <w:t> </w:t>
      </w:r>
      <w:r>
        <w:rPr>
          <w:u w:val="single"/>
        </w:rPr>
        <w:tab/>
        <w:tab/>
      </w:r>
    </w:p>
    <w:p>
      <w:pPr>
        <w:pStyle w:val="BodyText"/>
        <w:tabs>
          <w:tab w:pos="4217" w:val="left" w:leader="none"/>
        </w:tabs>
        <w:ind w:left="190" w:right="1128"/>
      </w:pPr>
      <w:r>
        <w:rPr/>
        <w:br w:type="column"/>
      </w:r>
      <w:r>
        <w:rPr/>
        <w:t>Name</w:t>
      </w:r>
      <w:r>
        <w:rPr>
          <w:u w:val="single"/>
        </w:rPr>
        <w:tab/>
      </w:r>
      <w:r>
        <w:rPr/>
        <w:t> Seller’s</w:t>
      </w:r>
      <w:r>
        <w:rPr>
          <w:spacing w:val="-2"/>
        </w:rPr>
        <w:t> </w:t>
      </w:r>
      <w:r>
        <w:rPr/>
        <w:t>Address:</w:t>
      </w:r>
      <w:r>
        <w:rPr>
          <w:spacing w:val="-1"/>
        </w:rPr>
        <w:t> </w:t>
      </w:r>
      <w:r>
        <w:rPr>
          <w:w w:val="100"/>
          <w:u w:val="single"/>
        </w:rPr>
        <w:t> </w:t>
      </w:r>
      <w:r>
        <w:rPr>
          <w:u w:val="single"/>
        </w:rPr>
        <w:tab/>
      </w:r>
    </w:p>
    <w:p>
      <w:pPr>
        <w:spacing w:after="0"/>
        <w:sectPr>
          <w:type w:val="continuous"/>
          <w:pgSz w:w="12240" w:h="15840"/>
          <w:pgMar w:top="1500" w:bottom="280" w:left="1580" w:right="1320"/>
          <w:cols w:num="2" w:equalWidth="0">
            <w:col w:w="3948" w:space="40"/>
            <w:col w:w="5352"/>
          </w:cols>
        </w:sectPr>
      </w:pPr>
    </w:p>
    <w:p>
      <w:pPr>
        <w:pStyle w:val="BodyText"/>
        <w:spacing w:before="11"/>
        <w:ind w:left="0"/>
        <w:rPr>
          <w:sz w:val="18"/>
        </w:rPr>
      </w:pPr>
    </w:p>
    <w:p>
      <w:pPr>
        <w:tabs>
          <w:tab w:pos="4172" w:val="left" w:leader="none"/>
        </w:tabs>
        <w:spacing w:line="20" w:lineRule="exact"/>
        <w:ind w:left="515" w:right="0" w:firstLine="0"/>
        <w:rPr>
          <w:sz w:val="2"/>
        </w:rPr>
      </w:pPr>
      <w:r>
        <w:rPr>
          <w:sz w:val="2"/>
        </w:rPr>
        <w:pict>
          <v:group style="width:170.2pt;height:.45pt;mso-position-horizontal-relative:char;mso-position-vertical-relative:line" coordorigin="0,0" coordsize="3404,9">
            <v:line style="position:absolute" from="0,4" to="3403,4" stroked="true" strokeweight=".4032pt" strokecolor="#000000">
              <v:stroke dashstyle="solid"/>
            </v:line>
          </v:group>
        </w:pict>
      </w:r>
      <w:r>
        <w:rPr>
          <w:sz w:val="2"/>
        </w:rPr>
      </w:r>
      <w:r>
        <w:rPr>
          <w:sz w:val="2"/>
        </w:rPr>
        <w:tab/>
      </w:r>
      <w:r>
        <w:rPr>
          <w:sz w:val="2"/>
        </w:rPr>
        <w:pict>
          <v:group style="width:200.2pt;height:.45pt;mso-position-horizontal-relative:char;mso-position-vertical-relative:line" coordorigin="0,0" coordsize="4004,9">
            <v:line style="position:absolute" from="0,4" to="4003,4" stroked="true" strokeweight=".4032pt" strokecolor="#000000">
              <v:stroke dashstyle="solid"/>
            </v:line>
          </v:group>
        </w:pict>
      </w:r>
      <w:r>
        <w:rPr>
          <w:sz w:val="2"/>
        </w:rPr>
      </w:r>
    </w:p>
    <w:p>
      <w:pPr>
        <w:spacing w:after="0" w:line="20" w:lineRule="exact"/>
        <w:rPr>
          <w:sz w:val="2"/>
        </w:rPr>
        <w:sectPr>
          <w:type w:val="continuous"/>
          <w:pgSz w:w="12240" w:h="15840"/>
          <w:pgMar w:top="1500" w:bottom="280" w:left="1580" w:right="1320"/>
        </w:sectPr>
      </w:pPr>
    </w:p>
    <w:p>
      <w:pPr>
        <w:pStyle w:val="BodyText"/>
        <w:tabs>
          <w:tab w:pos="3904" w:val="left" w:leader="none"/>
          <w:tab w:pos="3980" w:val="left" w:leader="none"/>
        </w:tabs>
      </w:pPr>
      <w:r>
        <w:rPr/>
        <w:t>Home/Work</w:t>
      </w:r>
      <w:r>
        <w:rPr>
          <w:spacing w:val="-5"/>
        </w:rPr>
        <w:t> </w:t>
      </w:r>
      <w:r>
        <w:rPr/>
        <w:t>Phone:</w:t>
      </w:r>
      <w:r>
        <w:rPr>
          <w:spacing w:val="4"/>
        </w:rPr>
        <w:t> </w:t>
      </w:r>
      <w:r>
        <w:rPr>
          <w:w w:val="100"/>
          <w:u w:val="single"/>
        </w:rPr>
        <w:t> </w:t>
      </w:r>
      <w:r>
        <w:rPr>
          <w:u w:val="single"/>
        </w:rPr>
        <w:tab/>
        <w:tab/>
      </w:r>
      <w:r>
        <w:rPr/>
        <w:t> Email</w:t>
      </w:r>
      <w:r>
        <w:rPr>
          <w:u w:val="single"/>
        </w:rPr>
        <w:t> </w:t>
        <w:tab/>
      </w:r>
    </w:p>
    <w:p>
      <w:pPr>
        <w:pStyle w:val="BodyText"/>
        <w:tabs>
          <w:tab w:pos="4107" w:val="left" w:leader="none"/>
          <w:tab w:pos="4217" w:val="left" w:leader="none"/>
        </w:tabs>
        <w:ind w:left="180" w:right="1099" w:hanging="24"/>
      </w:pPr>
      <w:r>
        <w:rPr/>
        <w:br w:type="column"/>
      </w:r>
      <w:r>
        <w:rPr/>
        <w:t>Home/Work</w:t>
      </w:r>
      <w:r>
        <w:rPr>
          <w:spacing w:val="-5"/>
        </w:rPr>
        <w:t> </w:t>
      </w:r>
      <w:r>
        <w:rPr/>
        <w:t>Phone:</w:t>
      </w:r>
      <w:r>
        <w:rPr>
          <w:spacing w:val="4"/>
        </w:rPr>
        <w:t> </w:t>
      </w:r>
      <w:r>
        <w:rPr>
          <w:w w:val="100"/>
          <w:u w:val="single"/>
        </w:rPr>
        <w:t> </w:t>
      </w:r>
      <w:r>
        <w:rPr>
          <w:u w:val="single"/>
        </w:rPr>
        <w:tab/>
        <w:tab/>
      </w:r>
      <w:r>
        <w:rPr/>
        <w:t> Email</w:t>
      </w:r>
      <w:r>
        <w:rPr>
          <w:spacing w:val="-1"/>
        </w:rPr>
        <w:t> </w:t>
      </w:r>
      <w:r>
        <w:rPr>
          <w:w w:val="100"/>
          <w:u w:val="single"/>
        </w:rPr>
        <w:t> </w:t>
      </w:r>
      <w:r>
        <w:rPr>
          <w:u w:val="single"/>
        </w:rPr>
        <w:tab/>
      </w:r>
    </w:p>
    <w:p>
      <w:pPr>
        <w:spacing w:after="0"/>
        <w:sectPr>
          <w:type w:val="continuous"/>
          <w:pgSz w:w="12240" w:h="15840"/>
          <w:pgMar w:top="1500" w:bottom="280" w:left="1580" w:right="1320"/>
          <w:cols w:num="2" w:equalWidth="0">
            <w:col w:w="3982" w:space="40"/>
            <w:col w:w="5318"/>
          </w:cols>
        </w:sectPr>
      </w:pPr>
    </w:p>
    <w:p>
      <w:pPr>
        <w:pStyle w:val="BodyText"/>
        <w:ind w:left="0"/>
      </w:pPr>
    </w:p>
    <w:p>
      <w:pPr>
        <w:pStyle w:val="BodyText"/>
        <w:spacing w:before="2"/>
        <w:ind w:left="0"/>
        <w:rPr>
          <w:sz w:val="19"/>
        </w:rPr>
      </w:pPr>
    </w:p>
    <w:p>
      <w:pPr>
        <w:pStyle w:val="BodyText"/>
        <w:ind w:right="219"/>
      </w:pPr>
      <w:r>
        <w:rPr/>
        <w:t>This form is provided as a service of Transnation Title Agency. Please review both the form and the details of the particular transaction to insure that each section is appropriate for the transaction. Transnation Title Agency of Michigan is not responsible for the use or misuse of this form or for any misrepresentation or warranties made in connection with this form.</w:t>
      </w:r>
    </w:p>
    <w:p>
      <w:pPr>
        <w:pStyle w:val="BodyText"/>
        <w:spacing w:before="9"/>
        <w:ind w:left="0"/>
        <w:rPr>
          <w:sz w:val="19"/>
        </w:rPr>
      </w:pPr>
    </w:p>
    <w:p>
      <w:pPr>
        <w:pStyle w:val="Heading2"/>
        <w:ind w:left="577"/>
      </w:pPr>
      <w:r>
        <w:rPr/>
        <w:t>*If any of the contents of this document does not apply, please cross off or mark “waived”.</w:t>
      </w:r>
    </w:p>
    <w:sectPr>
      <w:type w:val="continuous"/>
      <w:pgSz w:w="12240" w:h="15840"/>
      <w:pgMar w:top="1500" w:bottom="280" w:left="15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82" w:hanging="360"/>
        <w:jc w:val="right"/>
      </w:pPr>
      <w:rPr>
        <w:rFonts w:hint="default" w:ascii="Times New Roman" w:hAnsi="Times New Roman" w:eastAsia="Times New Roman" w:cs="Times New Roman"/>
        <w:w w:val="100"/>
        <w:sz w:val="24"/>
        <w:szCs w:val="24"/>
      </w:rPr>
    </w:lvl>
    <w:lvl w:ilvl="1">
      <w:start w:val="0"/>
      <w:numFmt w:val="bullet"/>
      <w:lvlText w:val="•"/>
      <w:lvlJc w:val="left"/>
      <w:pPr>
        <w:ind w:left="760" w:hanging="360"/>
      </w:pPr>
      <w:rPr>
        <w:rFonts w:hint="default"/>
      </w:rPr>
    </w:lvl>
    <w:lvl w:ilvl="2">
      <w:start w:val="0"/>
      <w:numFmt w:val="bullet"/>
      <w:lvlText w:val="•"/>
      <w:lvlJc w:val="left"/>
      <w:pPr>
        <w:ind w:left="1713" w:hanging="360"/>
      </w:pPr>
      <w:rPr>
        <w:rFonts w:hint="default"/>
      </w:rPr>
    </w:lvl>
    <w:lvl w:ilvl="3">
      <w:start w:val="0"/>
      <w:numFmt w:val="bullet"/>
      <w:lvlText w:val="•"/>
      <w:lvlJc w:val="left"/>
      <w:pPr>
        <w:ind w:left="2666" w:hanging="360"/>
      </w:pPr>
      <w:rPr>
        <w:rFonts w:hint="default"/>
      </w:rPr>
    </w:lvl>
    <w:lvl w:ilvl="4">
      <w:start w:val="0"/>
      <w:numFmt w:val="bullet"/>
      <w:lvlText w:val="•"/>
      <w:lvlJc w:val="left"/>
      <w:pPr>
        <w:ind w:left="3620" w:hanging="360"/>
      </w:pPr>
      <w:rPr>
        <w:rFonts w:hint="default"/>
      </w:rPr>
    </w:lvl>
    <w:lvl w:ilvl="5">
      <w:start w:val="0"/>
      <w:numFmt w:val="bullet"/>
      <w:lvlText w:val="•"/>
      <w:lvlJc w:val="left"/>
      <w:pPr>
        <w:ind w:left="4573" w:hanging="360"/>
      </w:pPr>
      <w:rPr>
        <w:rFonts w:hint="default"/>
      </w:rPr>
    </w:lvl>
    <w:lvl w:ilvl="6">
      <w:start w:val="0"/>
      <w:numFmt w:val="bullet"/>
      <w:lvlText w:val="•"/>
      <w:lvlJc w:val="left"/>
      <w:pPr>
        <w:ind w:left="5526" w:hanging="360"/>
      </w:pPr>
      <w:rPr>
        <w:rFonts w:hint="default"/>
      </w:rPr>
    </w:lvl>
    <w:lvl w:ilvl="7">
      <w:start w:val="0"/>
      <w:numFmt w:val="bullet"/>
      <w:lvlText w:val="•"/>
      <w:lvlJc w:val="left"/>
      <w:pPr>
        <w:ind w:left="6480" w:hanging="360"/>
      </w:pPr>
      <w:rPr>
        <w:rFonts w:hint="default"/>
      </w:rPr>
    </w:lvl>
    <w:lvl w:ilvl="8">
      <w:start w:val="0"/>
      <w:numFmt w:val="bullet"/>
      <w:lvlText w:val="•"/>
      <w:lvlJc w:val="left"/>
      <w:pPr>
        <w:ind w:left="7433"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520"/>
    </w:pPr>
    <w:rPr>
      <w:rFonts w:ascii="Times New Roman" w:hAnsi="Times New Roman" w:eastAsia="Times New Roman" w:cs="Times New Roman"/>
      <w:sz w:val="20"/>
      <w:szCs w:val="20"/>
    </w:rPr>
  </w:style>
  <w:style w:styleId="Heading1" w:type="paragraph">
    <w:name w:val="Heading 1"/>
    <w:basedOn w:val="Normal"/>
    <w:uiPriority w:val="1"/>
    <w:qFormat/>
    <w:pPr>
      <w:ind w:left="520" w:hanging="361"/>
      <w:outlineLvl w:val="1"/>
    </w:pPr>
    <w:rPr>
      <w:rFonts w:ascii="Times New Roman" w:hAnsi="Times New Roman" w:eastAsia="Times New Roman" w:cs="Times New Roman"/>
      <w:sz w:val="24"/>
      <w:szCs w:val="24"/>
    </w:rPr>
  </w:style>
  <w:style w:styleId="Heading2" w:type="paragraph">
    <w:name w:val="Heading 2"/>
    <w:basedOn w:val="Normal"/>
    <w:uiPriority w:val="1"/>
    <w:qFormat/>
    <w:pPr>
      <w:ind w:left="520"/>
      <w:outlineLvl w:val="2"/>
    </w:pPr>
    <w:rPr>
      <w:rFonts w:ascii="Times New Roman" w:hAnsi="Times New Roman" w:eastAsia="Times New Roman" w:cs="Times New Roman"/>
      <w:b/>
      <w:bCs/>
      <w:sz w:val="20"/>
      <w:szCs w:val="20"/>
    </w:rPr>
  </w:style>
  <w:style w:styleId="Title" w:type="paragraph">
    <w:name w:val="Title"/>
    <w:basedOn w:val="Normal"/>
    <w:uiPriority w:val="1"/>
    <w:qFormat/>
    <w:pPr>
      <w:spacing w:before="223"/>
      <w:ind w:left="2715" w:right="2979"/>
      <w:jc w:val="center"/>
    </w:pPr>
    <w:rPr>
      <w:rFonts w:ascii="Times New Roman" w:hAnsi="Times New Roman" w:eastAsia="Times New Roman" w:cs="Times New Roman"/>
      <w:sz w:val="44"/>
      <w:szCs w:val="44"/>
    </w:rPr>
  </w:style>
  <w:style w:styleId="ListParagraph" w:type="paragraph">
    <w:name w:val="List Paragraph"/>
    <w:basedOn w:val="Normal"/>
    <w:uiPriority w:val="1"/>
    <w:qFormat/>
    <w:pPr>
      <w:ind w:left="52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