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B5" w:rsidRDefault="009E13B5" w:rsidP="00567CE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1"/>
        <w:rPr>
          <w:rFonts w:ascii="Calibri" w:hAnsi="Calibri" w:cs="Calibri"/>
          <w:color w:val="ED1C24"/>
          <w:spacing w:val="-8"/>
          <w:kern w:val="36"/>
          <w:sz w:val="45"/>
          <w:szCs w:val="45"/>
        </w:rPr>
      </w:pPr>
      <w:r>
        <w:rPr>
          <w:rFonts w:ascii="Calibri" w:hAnsi="Calibri" w:cs="Calibri"/>
          <w:color w:val="ED1C24"/>
          <w:spacing w:val="-8"/>
          <w:kern w:val="36"/>
          <w:sz w:val="45"/>
          <w:szCs w:val="45"/>
        </w:rPr>
        <w:t xml:space="preserve">How to write a case brief </w:t>
      </w:r>
    </w:p>
    <w:p w:rsidR="00567CE6" w:rsidRDefault="00567CE6" w:rsidP="00567CE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1"/>
        <w:rPr>
          <w:rFonts w:ascii="Calibri" w:hAnsi="Calibri" w:cs="Calibri"/>
          <w:color w:val="666666"/>
          <w:spacing w:val="-8"/>
          <w:sz w:val="35"/>
          <w:szCs w:val="35"/>
        </w:rPr>
      </w:pPr>
    </w:p>
    <w:p w:rsidR="009E13B5" w:rsidRDefault="009E13B5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  <w:bdr w:val="none" w:sz="0" w:space="0" w:color="auto" w:frame="1"/>
        </w:rPr>
        <w:t xml:space="preserve"> HOW TO BRIEF</w:t>
      </w:r>
    </w:p>
    <w:p w:rsidR="00567CE6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previous section described the parts of a case in order to make it easier to read and identify the pertinent information that you will use to create your briefs. This section will describe the parts of a brief in order to give you an idea about what a brief is, what is helpful to include in a brief, and what purpose it serves</w:t>
      </w:r>
    </w:p>
    <w:p w:rsidR="00567CE6" w:rsidRDefault="00567CE6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9E13B5">
        <w:rPr>
          <w:rFonts w:ascii="Calibri" w:hAnsi="Calibri" w:cs="Calibri"/>
          <w:color w:val="000000"/>
        </w:rPr>
        <w:t>lements of a brief</w:t>
      </w:r>
      <w:bookmarkStart w:id="0" w:name="_GoBack"/>
      <w:bookmarkEnd w:id="0"/>
    </w:p>
    <w:p w:rsidR="009E13B5" w:rsidRDefault="00567CE6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9E13B5">
        <w:rPr>
          <w:rFonts w:ascii="Calibri" w:hAnsi="Calibri" w:cs="Calibri"/>
          <w:color w:val="000000"/>
        </w:rPr>
        <w:t>(a) Facts (name of the case and its parties, what happened factually and procedurally, and the judgment)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(b) Issues (what is in dispute)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(c) Holding (the applied rule of law)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(d) Rationale (reasons for the holding)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you include nothing but these four elements, you should have everything you need in order </w:t>
      </w:r>
      <w:proofErr w:type="gramStart"/>
      <w:r>
        <w:rPr>
          <w:rFonts w:ascii="Calibri" w:hAnsi="Calibri" w:cs="Calibri"/>
          <w:color w:val="000000"/>
        </w:rPr>
        <w:t>to</w:t>
      </w:r>
      <w:proofErr w:type="gramEnd"/>
      <w:r>
        <w:rPr>
          <w:rFonts w:ascii="Calibri" w:hAnsi="Calibri" w:cs="Calibri"/>
          <w:color w:val="000000"/>
        </w:rPr>
        <w:t xml:space="preserve"> recall effectively the information from the case during class or several months later when studying for exams.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Elements that you may want to consider including in addition to the four basic elements are: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(e) Dicta (commentary about the decision that was not the basis for the decision)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(f) Dissent (if a valuable dissenting opinion exits, the dissent’s opinion)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(g) Party’s Arguments (each party’s opposing argument concerning the ultimate issue)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(h) Comments (personal commentary)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addition to these elements, it may help you to organize your thoughts, as some people do, by dividing Facts into separate elements: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(1) Facts of the case (what actually happened, the controversy)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(2) Procedural History (what events within the court system led to the present case)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(3) Judgment (what the court actually decided)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  <w:bdr w:val="none" w:sz="0" w:space="0" w:color="auto" w:frame="1"/>
        </w:rPr>
        <w:lastRenderedPageBreak/>
        <w:t>EXTRACTING THE RELEVANT INFORMATION: ANNOTATING AND HIGHLIGHTING</w:t>
      </w:r>
    </w:p>
    <w:p w:rsidR="00567CE6" w:rsidRDefault="00567CE6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 w:cs="Calibri"/>
          <w:color w:val="000000"/>
          <w:bdr w:val="none" w:sz="0" w:space="0" w:color="auto" w:frame="1"/>
        </w:rPr>
      </w:pPr>
    </w:p>
    <w:p w:rsidR="00567CE6" w:rsidRDefault="00567CE6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 w:cs="Calibri"/>
          <w:color w:val="000000"/>
          <w:bdr w:val="none" w:sz="0" w:space="0" w:color="auto" w:frame="1"/>
        </w:rPr>
      </w:pPr>
    </w:p>
    <w:p w:rsidR="009E13B5" w:rsidRDefault="009E13B5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  <w:bdr w:val="none" w:sz="0" w:space="0" w:color="auto" w:frame="1"/>
        </w:rPr>
        <w:t>Annotating Cases</w:t>
      </w:r>
    </w:p>
    <w:p w:rsidR="00567CE6" w:rsidRDefault="00567CE6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 w:cs="Calibri"/>
          <w:color w:val="000000"/>
          <w:bdr w:val="none" w:sz="0" w:space="0" w:color="auto" w:frame="1"/>
        </w:rPr>
      </w:pPr>
    </w:p>
    <w:p w:rsidR="009E13B5" w:rsidRDefault="009E13B5" w:rsidP="009E13B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  <w:bdr w:val="none" w:sz="0" w:space="0" w:color="auto" w:frame="1"/>
        </w:rPr>
        <w:t>Highlighting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Facts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Procedural History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Issue (and questions presented)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Holding (and conclusions)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Analysis (rationale)</w:t>
      </w:r>
    </w:p>
    <w:p w:rsidR="009E13B5" w:rsidRDefault="009E13B5" w:rsidP="009E13B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 Other Considerations (such as dicta)</w:t>
      </w:r>
    </w:p>
    <w:p w:rsidR="003362F0" w:rsidRDefault="003362F0"/>
    <w:sectPr w:rsidR="0033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5"/>
    <w:rsid w:val="003362F0"/>
    <w:rsid w:val="00567CE6"/>
    <w:rsid w:val="009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5D7B1-C917-4D32-9229-77935C9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13B5"/>
    <w:rPr>
      <w:i/>
      <w:iCs/>
    </w:rPr>
  </w:style>
  <w:style w:type="character" w:styleId="Strong">
    <w:name w:val="Strong"/>
    <w:basedOn w:val="DefaultParagraphFont"/>
    <w:uiPriority w:val="22"/>
    <w:qFormat/>
    <w:rsid w:val="009E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264</Words>
  <Characters>1507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