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449" w14:textId="77777777" w:rsidR="00A422F1" w:rsidRDefault="00000000">
      <w:pPr>
        <w:pStyle w:val="Heading1"/>
        <w:spacing w:after="19"/>
        <w:ind w:left="831"/>
        <w:jc w:val="left"/>
      </w:pPr>
      <w:r>
        <w:t>READ BEFORE COMPLETING THE POWER OF ATTORNEY FORM</w:t>
      </w:r>
    </w:p>
    <w:p w14:paraId="216F0D95" w14:textId="77777777" w:rsidR="00A422F1" w:rsidRDefault="00000000">
      <w:pPr>
        <w:pStyle w:val="BodyText"/>
        <w:spacing w:line="43" w:lineRule="exact"/>
        <w:ind w:left="231"/>
        <w:rPr>
          <w:sz w:val="4"/>
        </w:rPr>
      </w:pPr>
      <w:r>
        <w:rPr>
          <w:sz w:val="4"/>
        </w:rPr>
      </w:r>
      <w:r>
        <w:rPr>
          <w:sz w:val="4"/>
        </w:rPr>
        <w:pict w14:anchorId="531510BE">
          <v:group id="_x0000_s2053" style="width:470.9pt;height:2.2pt;mso-position-horizontal-relative:char;mso-position-vertical-relative:line" coordsize="9418,44">
            <v:rect id="_x0000_s2054" style="position:absolute;width:9418;height:44" fillcolor="black" stroked="f"/>
            <w10:anchorlock/>
          </v:group>
        </w:pict>
      </w:r>
    </w:p>
    <w:p w14:paraId="3C68D549" w14:textId="77777777" w:rsidR="00A422F1" w:rsidRDefault="00000000">
      <w:pPr>
        <w:pStyle w:val="BodyText"/>
        <w:spacing w:before="9"/>
        <w:rPr>
          <w:b/>
          <w:sz w:val="18"/>
        </w:rPr>
      </w:pPr>
      <w:r>
        <w:pict w14:anchorId="6A3026C2">
          <v:shapetype id="_x0000_t202" coordsize="21600,21600" o:spt="202" path="m,l,21600r21600,l21600,xe">
            <v:stroke joinstyle="miter"/>
            <v:path gradientshapeok="t" o:connecttype="rect"/>
          </v:shapetype>
          <v:shape id="_x0000_s2052" type="#_x0000_t202" style="position:absolute;margin-left:64.45pt;margin-top:14.15pt;width:483.15pt;height:254.65pt;z-index:-15728128;mso-wrap-distance-left:0;mso-wrap-distance-right:0;mso-position-horizontal-relative:page" filled="f" strokecolor="red" strokeweight="1.44pt">
            <v:stroke linestyle="thinThin"/>
            <v:textbox inset="0,0,0,0">
              <w:txbxContent>
                <w:p w14:paraId="1DF50D09" w14:textId="77777777" w:rsidR="00A422F1" w:rsidRDefault="00000000">
                  <w:pPr>
                    <w:spacing w:before="53"/>
                    <w:ind w:left="305" w:right="307"/>
                    <w:jc w:val="center"/>
                    <w:rPr>
                      <w:b/>
                      <w:sz w:val="32"/>
                    </w:rPr>
                  </w:pPr>
                  <w:r>
                    <w:rPr>
                      <w:b/>
                      <w:color w:val="FF0000"/>
                      <w:sz w:val="32"/>
                    </w:rPr>
                    <w:t>CAUTION!</w:t>
                  </w:r>
                </w:p>
                <w:p w14:paraId="5D01E464" w14:textId="77777777" w:rsidR="00A422F1" w:rsidRDefault="00000000">
                  <w:pPr>
                    <w:spacing w:before="177" w:line="276" w:lineRule="auto"/>
                    <w:ind w:left="309" w:right="302"/>
                    <w:jc w:val="center"/>
                    <w:rPr>
                      <w:b/>
                      <w:sz w:val="27"/>
                    </w:rPr>
                  </w:pPr>
                  <w:r>
                    <w:rPr>
                      <w:b/>
                      <w:sz w:val="27"/>
                    </w:rPr>
                    <w:t xml:space="preserve">All ND Legal </w:t>
                  </w:r>
                  <w:proofErr w:type="gramStart"/>
                  <w:r>
                    <w:rPr>
                      <w:b/>
                      <w:sz w:val="27"/>
                    </w:rPr>
                    <w:t>Self Help</w:t>
                  </w:r>
                  <w:proofErr w:type="gramEnd"/>
                  <w:r>
                    <w:rPr>
                      <w:b/>
                      <w:sz w:val="27"/>
                    </w:rPr>
                    <w:t xml:space="preserve"> Center forms and information are provided as a general guide to a legal process and </w:t>
                  </w:r>
                  <w:r>
                    <w:rPr>
                      <w:b/>
                      <w:sz w:val="27"/>
                      <w:u w:val="single"/>
                    </w:rPr>
                    <w:t>are not</w:t>
                  </w:r>
                  <w:r>
                    <w:rPr>
                      <w:b/>
                      <w:sz w:val="27"/>
                    </w:rPr>
                    <w:t xml:space="preserve"> intended as legal advice.</w:t>
                  </w:r>
                </w:p>
                <w:p w14:paraId="2CA3AD2A" w14:textId="77777777" w:rsidR="00A422F1" w:rsidRDefault="00000000">
                  <w:pPr>
                    <w:spacing w:before="200" w:line="276" w:lineRule="auto"/>
                    <w:ind w:left="309" w:right="307"/>
                    <w:jc w:val="center"/>
                    <w:rPr>
                      <w:b/>
                      <w:sz w:val="27"/>
                    </w:rPr>
                  </w:pPr>
                  <w:r>
                    <w:rPr>
                      <w:b/>
                      <w:sz w:val="27"/>
                    </w:rPr>
                    <w:t xml:space="preserve">As a self-represented individual, you must independently determine if the forms and information are legally sufficient for North Dakota and for your specific circumstances. </w:t>
                  </w:r>
                  <w:r>
                    <w:rPr>
                      <w:b/>
                      <w:sz w:val="27"/>
                      <w:u w:val="single"/>
                    </w:rPr>
                    <w:t>Use at your own risk</w:t>
                  </w:r>
                  <w:r>
                    <w:rPr>
                      <w:b/>
                      <w:sz w:val="27"/>
                    </w:rPr>
                    <w:t>.</w:t>
                  </w:r>
                </w:p>
                <w:p w14:paraId="1E37001F" w14:textId="77777777" w:rsidR="00A422F1" w:rsidRDefault="00000000">
                  <w:pPr>
                    <w:spacing w:before="200" w:line="276" w:lineRule="auto"/>
                    <w:ind w:left="309" w:right="309" w:firstLine="5"/>
                    <w:jc w:val="center"/>
                    <w:rPr>
                      <w:b/>
                      <w:sz w:val="27"/>
                    </w:rPr>
                  </w:pPr>
                  <w:r>
                    <w:rPr>
                      <w:b/>
                      <w:sz w:val="27"/>
                    </w:rPr>
                    <w:t xml:space="preserve">Any user of the forms or information is hereby advised that all forms and information are provided “as is.” The forms and information provided may be subject to errors or omissions. The ND Legal </w:t>
                  </w:r>
                  <w:proofErr w:type="gramStart"/>
                  <w:r>
                    <w:rPr>
                      <w:b/>
                      <w:sz w:val="27"/>
                    </w:rPr>
                    <w:t>Self Help</w:t>
                  </w:r>
                  <w:proofErr w:type="gramEnd"/>
                  <w:r>
                    <w:rPr>
                      <w:b/>
                      <w:sz w:val="27"/>
                    </w:rPr>
                    <w:t xml:space="preserve"> Center </w:t>
                  </w:r>
                  <w:r>
                    <w:rPr>
                      <w:b/>
                      <w:sz w:val="27"/>
                      <w:u w:val="single"/>
                    </w:rPr>
                    <w:t>IS NOT</w:t>
                  </w:r>
                  <w:r>
                    <w:rPr>
                      <w:b/>
                      <w:sz w:val="27"/>
                    </w:rPr>
                    <w:t xml:space="preserve"> responsible for any consequences that may result.</w:t>
                  </w:r>
                </w:p>
                <w:p w14:paraId="3F0C7343" w14:textId="77777777" w:rsidR="00A422F1" w:rsidRDefault="00000000">
                  <w:pPr>
                    <w:spacing w:before="204"/>
                    <w:ind w:left="309" w:right="306"/>
                    <w:jc w:val="center"/>
                    <w:rPr>
                      <w:b/>
                      <w:sz w:val="27"/>
                    </w:rPr>
                  </w:pPr>
                  <w:r>
                    <w:rPr>
                      <w:b/>
                      <w:sz w:val="27"/>
                    </w:rPr>
                    <w:t>If you are unsure if you should use this form, consult a lawyer.</w:t>
                  </w:r>
                </w:p>
              </w:txbxContent>
            </v:textbox>
            <w10:wrap type="topAndBottom" anchorx="page"/>
          </v:shape>
        </w:pict>
      </w:r>
    </w:p>
    <w:p w14:paraId="1CCB284A" w14:textId="77777777" w:rsidR="00A422F1" w:rsidRDefault="00A422F1">
      <w:pPr>
        <w:pStyle w:val="BodyText"/>
        <w:spacing w:before="9"/>
        <w:rPr>
          <w:b/>
          <w:sz w:val="15"/>
        </w:rPr>
      </w:pPr>
    </w:p>
    <w:p w14:paraId="38D55F66" w14:textId="77777777" w:rsidR="00A422F1" w:rsidRDefault="00000000">
      <w:pPr>
        <w:spacing w:before="47" w:line="276" w:lineRule="auto"/>
        <w:ind w:left="259"/>
        <w:rPr>
          <w:sz w:val="27"/>
        </w:rPr>
      </w:pPr>
      <w:r>
        <w:rPr>
          <w:b/>
          <w:sz w:val="27"/>
        </w:rPr>
        <w:t xml:space="preserve">A Durable Power of Attorney is a document authorizing a person to act as the Attorney in Fact of the Principal. </w:t>
      </w:r>
      <w:r>
        <w:rPr>
          <w:sz w:val="27"/>
        </w:rPr>
        <w:t xml:space="preserve">A Durable Power of Attorney does not end if the </w:t>
      </w:r>
      <w:proofErr w:type="gramStart"/>
      <w:r>
        <w:rPr>
          <w:sz w:val="27"/>
        </w:rPr>
        <w:t>Principal</w:t>
      </w:r>
      <w:proofErr w:type="gramEnd"/>
      <w:r>
        <w:rPr>
          <w:sz w:val="27"/>
        </w:rPr>
        <w:t xml:space="preserve"> becomes unable to make their own decisions. A Durable Power of Attorney remains in effect even if the </w:t>
      </w:r>
      <w:proofErr w:type="gramStart"/>
      <w:r>
        <w:rPr>
          <w:sz w:val="27"/>
        </w:rPr>
        <w:t>Principal</w:t>
      </w:r>
      <w:proofErr w:type="gramEnd"/>
      <w:r>
        <w:rPr>
          <w:sz w:val="27"/>
        </w:rPr>
        <w:t xml:space="preserve"> becomes disabled or incapacitated.</w:t>
      </w:r>
    </w:p>
    <w:p w14:paraId="6CB98E97" w14:textId="77777777" w:rsidR="00A422F1" w:rsidRDefault="00000000">
      <w:pPr>
        <w:spacing w:before="199" w:line="276" w:lineRule="auto"/>
        <w:ind w:left="260" w:right="268"/>
        <w:rPr>
          <w:sz w:val="27"/>
        </w:rPr>
      </w:pPr>
      <w:r>
        <w:rPr>
          <w:sz w:val="27"/>
        </w:rPr>
        <w:t xml:space="preserve">A Durable Power of Attorney is for financial or other decisions. Heath care decisions </w:t>
      </w:r>
      <w:r>
        <w:rPr>
          <w:sz w:val="27"/>
          <w:u w:val="single"/>
        </w:rPr>
        <w:t>are not</w:t>
      </w:r>
      <w:r>
        <w:rPr>
          <w:sz w:val="27"/>
        </w:rPr>
        <w:t xml:space="preserve"> authorized in a Durable Power of Attorney. There is a different document for health care decisions called a Health Care Directive.</w:t>
      </w:r>
    </w:p>
    <w:p w14:paraId="25A01C16" w14:textId="77777777" w:rsidR="00A422F1" w:rsidRDefault="00000000">
      <w:pPr>
        <w:spacing w:before="200" w:line="276" w:lineRule="auto"/>
        <w:ind w:left="259" w:right="268"/>
        <w:rPr>
          <w:sz w:val="27"/>
        </w:rPr>
      </w:pPr>
      <w:r>
        <w:rPr>
          <w:sz w:val="27"/>
        </w:rPr>
        <w:t xml:space="preserve">The Durable Power of Attorney </w:t>
      </w:r>
      <w:proofErr w:type="gramStart"/>
      <w:r>
        <w:rPr>
          <w:sz w:val="27"/>
        </w:rPr>
        <w:t>may</w:t>
      </w:r>
      <w:proofErr w:type="gramEnd"/>
      <w:r>
        <w:rPr>
          <w:sz w:val="27"/>
        </w:rPr>
        <w:t xml:space="preserve"> 1) take effect upon the signature of the Principal and remain effective if the Principal becomes disabled or incapacitated; or 2) take effect only when the Principal becomes disabled or incapacitated.</w:t>
      </w:r>
    </w:p>
    <w:p w14:paraId="0A623AC2" w14:textId="77777777" w:rsidR="00A422F1" w:rsidRDefault="00000000">
      <w:pPr>
        <w:spacing w:before="200" w:line="276" w:lineRule="auto"/>
        <w:ind w:left="260" w:right="268"/>
        <w:rPr>
          <w:sz w:val="27"/>
        </w:rPr>
      </w:pPr>
      <w:r>
        <w:rPr>
          <w:b/>
          <w:sz w:val="27"/>
        </w:rPr>
        <w:t xml:space="preserve">A Durable Power of Attorney </w:t>
      </w:r>
      <w:r>
        <w:rPr>
          <w:b/>
          <w:sz w:val="27"/>
          <w:u w:val="single"/>
        </w:rPr>
        <w:t>does not</w:t>
      </w:r>
      <w:r>
        <w:rPr>
          <w:b/>
          <w:sz w:val="27"/>
        </w:rPr>
        <w:t xml:space="preserve"> require a court order. </w:t>
      </w:r>
      <w:r>
        <w:rPr>
          <w:sz w:val="27"/>
        </w:rPr>
        <w:t xml:space="preserve">The </w:t>
      </w:r>
      <w:proofErr w:type="gramStart"/>
      <w:r>
        <w:rPr>
          <w:sz w:val="27"/>
        </w:rPr>
        <w:t>Principal</w:t>
      </w:r>
      <w:proofErr w:type="gramEnd"/>
      <w:r>
        <w:rPr>
          <w:sz w:val="27"/>
        </w:rPr>
        <w:t xml:space="preserve"> may revoke the Durable Power of Attorney at any time, as long as they are legally competent. The revocation must be in writing.</w:t>
      </w:r>
    </w:p>
    <w:p w14:paraId="7574D1E1" w14:textId="77777777" w:rsidR="00A422F1" w:rsidRDefault="00000000">
      <w:pPr>
        <w:spacing w:before="200" w:line="276" w:lineRule="auto"/>
        <w:ind w:left="260" w:right="644"/>
        <w:jc w:val="both"/>
        <w:rPr>
          <w:sz w:val="27"/>
        </w:rPr>
      </w:pPr>
      <w:r>
        <w:rPr>
          <w:b/>
          <w:sz w:val="27"/>
        </w:rPr>
        <w:t xml:space="preserve">A Durable Power of Attorney </w:t>
      </w:r>
      <w:r>
        <w:rPr>
          <w:b/>
          <w:sz w:val="27"/>
          <w:u w:val="single"/>
        </w:rPr>
        <w:t>is not</w:t>
      </w:r>
      <w:r>
        <w:rPr>
          <w:b/>
          <w:sz w:val="27"/>
        </w:rPr>
        <w:t xml:space="preserve"> a guardianship and </w:t>
      </w:r>
      <w:r>
        <w:rPr>
          <w:b/>
          <w:sz w:val="27"/>
          <w:u w:val="single"/>
        </w:rPr>
        <w:t>is not</w:t>
      </w:r>
      <w:r>
        <w:rPr>
          <w:b/>
          <w:sz w:val="27"/>
        </w:rPr>
        <w:t xml:space="preserve"> a conservatorship. </w:t>
      </w:r>
      <w:r>
        <w:rPr>
          <w:sz w:val="27"/>
        </w:rPr>
        <w:t>Guardianships and conservatorships are court processes where a court appoints a guardian, conservator, or both for an adult, if legal requirements are met.</w:t>
      </w:r>
    </w:p>
    <w:p w14:paraId="1DA4A7CA" w14:textId="77777777" w:rsidR="00A422F1" w:rsidRDefault="00A422F1">
      <w:pPr>
        <w:spacing w:line="276" w:lineRule="auto"/>
        <w:jc w:val="both"/>
        <w:rPr>
          <w:sz w:val="27"/>
        </w:rPr>
        <w:sectPr w:rsidR="00A422F1">
          <w:footerReference w:type="default" r:id="rId8"/>
          <w:type w:val="continuous"/>
          <w:pgSz w:w="12240" w:h="15840"/>
          <w:pgMar w:top="1280" w:right="1180" w:bottom="920" w:left="1180" w:header="720" w:footer="722" w:gutter="0"/>
          <w:pgBorders w:offsetFrom="page">
            <w:top w:val="double" w:sz="4" w:space="24" w:color="0070C0"/>
            <w:left w:val="double" w:sz="4" w:space="24" w:color="0070C0"/>
            <w:bottom w:val="double" w:sz="4" w:space="24" w:color="0070C0"/>
            <w:right w:val="double" w:sz="4" w:space="24" w:color="0070C0"/>
          </w:pgBorders>
          <w:cols w:space="720"/>
        </w:sectPr>
      </w:pPr>
    </w:p>
    <w:p w14:paraId="50C5BE62" w14:textId="77777777" w:rsidR="00A422F1" w:rsidRDefault="00000000">
      <w:pPr>
        <w:pStyle w:val="Heading1"/>
        <w:spacing w:before="22"/>
        <w:ind w:left="2121" w:right="2120"/>
      </w:pPr>
      <w:r>
        <w:lastRenderedPageBreak/>
        <w:t>GENERAL DURABLE POWER OF ATTORNEY</w:t>
      </w:r>
    </w:p>
    <w:p w14:paraId="4D2592D0" w14:textId="77777777" w:rsidR="00A422F1" w:rsidRDefault="00000000">
      <w:pPr>
        <w:pStyle w:val="BodyText"/>
        <w:tabs>
          <w:tab w:val="left" w:pos="5628"/>
        </w:tabs>
        <w:spacing w:before="259"/>
        <w:ind w:left="980"/>
      </w:pPr>
      <w:r>
        <w:t>I,</w:t>
      </w:r>
      <w:r>
        <w:rPr>
          <w:u w:val="single"/>
        </w:rPr>
        <w:t xml:space="preserve"> </w:t>
      </w:r>
      <w:r>
        <w:rPr>
          <w:u w:val="single"/>
        </w:rPr>
        <w:tab/>
      </w:r>
      <w:r>
        <w:t xml:space="preserve">, the </w:t>
      </w:r>
      <w:proofErr w:type="gramStart"/>
      <w:r>
        <w:t>Principal</w:t>
      </w:r>
      <w:proofErr w:type="gramEnd"/>
      <w:r>
        <w:t>, whose mailing address</w:t>
      </w:r>
      <w:r>
        <w:rPr>
          <w:spacing w:val="-11"/>
        </w:rPr>
        <w:t xml:space="preserve"> </w:t>
      </w:r>
      <w:r>
        <w:t>is:</w:t>
      </w:r>
    </w:p>
    <w:p w14:paraId="357E0DE7" w14:textId="77777777" w:rsidR="00A422F1" w:rsidRDefault="00A422F1">
      <w:pPr>
        <w:pStyle w:val="BodyText"/>
        <w:spacing w:before="8"/>
        <w:rPr>
          <w:sz w:val="15"/>
        </w:rPr>
      </w:pPr>
    </w:p>
    <w:p w14:paraId="3FE836AD" w14:textId="77777777" w:rsidR="00A422F1" w:rsidRDefault="00000000">
      <w:pPr>
        <w:pStyle w:val="BodyText"/>
        <w:tabs>
          <w:tab w:val="left" w:pos="9552"/>
        </w:tabs>
        <w:spacing w:before="51"/>
        <w:ind w:left="260"/>
      </w:pPr>
      <w:r>
        <w:rPr>
          <w:u w:val="single"/>
        </w:rPr>
        <w:t xml:space="preserve"> </w:t>
      </w:r>
      <w:r>
        <w:rPr>
          <w:u w:val="single"/>
        </w:rPr>
        <w:tab/>
      </w:r>
      <w:r>
        <w:t>,</w:t>
      </w:r>
    </w:p>
    <w:p w14:paraId="4A8669EE" w14:textId="77777777" w:rsidR="00A422F1" w:rsidRDefault="00A422F1">
      <w:pPr>
        <w:pStyle w:val="BodyText"/>
        <w:spacing w:before="10"/>
        <w:rPr>
          <w:sz w:val="15"/>
        </w:rPr>
      </w:pPr>
    </w:p>
    <w:p w14:paraId="219ABC8F" w14:textId="77777777" w:rsidR="00A422F1" w:rsidRDefault="00000000">
      <w:pPr>
        <w:pStyle w:val="BodyText"/>
        <w:tabs>
          <w:tab w:val="left" w:pos="7013"/>
        </w:tabs>
        <w:spacing w:before="52"/>
        <w:ind w:left="260"/>
      </w:pPr>
      <w:r>
        <w:t>designate</w:t>
      </w:r>
      <w:r>
        <w:rPr>
          <w:spacing w:val="-1"/>
        </w:rPr>
        <w:t xml:space="preserve"> </w:t>
      </w:r>
      <w:r>
        <w:t>and</w:t>
      </w:r>
      <w:r>
        <w:rPr>
          <w:spacing w:val="-2"/>
        </w:rPr>
        <w:t xml:space="preserve"> </w:t>
      </w:r>
      <w:r>
        <w:t>appoint</w:t>
      </w:r>
      <w:r>
        <w:rPr>
          <w:u w:val="single"/>
        </w:rPr>
        <w:t xml:space="preserve"> </w:t>
      </w:r>
      <w:r>
        <w:rPr>
          <w:u w:val="single"/>
        </w:rPr>
        <w:tab/>
      </w:r>
      <w:r>
        <w:t>, whose mailing address</w:t>
      </w:r>
      <w:r>
        <w:rPr>
          <w:spacing w:val="-14"/>
        </w:rPr>
        <w:t xml:space="preserve"> </w:t>
      </w:r>
      <w:r>
        <w:t>is:</w:t>
      </w:r>
    </w:p>
    <w:p w14:paraId="48407F68" w14:textId="77777777" w:rsidR="00A422F1" w:rsidRDefault="00A422F1">
      <w:pPr>
        <w:pStyle w:val="BodyText"/>
        <w:spacing w:before="10"/>
        <w:rPr>
          <w:sz w:val="15"/>
        </w:rPr>
      </w:pPr>
    </w:p>
    <w:p w14:paraId="6D64A13B" w14:textId="77777777" w:rsidR="00A422F1" w:rsidRDefault="00000000">
      <w:pPr>
        <w:pStyle w:val="BodyText"/>
        <w:tabs>
          <w:tab w:val="left" w:pos="9499"/>
        </w:tabs>
        <w:spacing w:before="52"/>
        <w:ind w:left="260"/>
      </w:pPr>
      <w:r>
        <w:rPr>
          <w:u w:val="single"/>
        </w:rPr>
        <w:t xml:space="preserve"> </w:t>
      </w:r>
      <w:r>
        <w:rPr>
          <w:u w:val="single"/>
        </w:rPr>
        <w:tab/>
      </w:r>
      <w:r>
        <w:t>,</w:t>
      </w:r>
    </w:p>
    <w:p w14:paraId="488A3637" w14:textId="77777777" w:rsidR="00A422F1" w:rsidRDefault="00A422F1">
      <w:pPr>
        <w:pStyle w:val="BodyText"/>
        <w:spacing w:before="7"/>
        <w:rPr>
          <w:sz w:val="15"/>
        </w:rPr>
      </w:pPr>
    </w:p>
    <w:p w14:paraId="794EB777" w14:textId="77777777" w:rsidR="00A422F1" w:rsidRDefault="00000000">
      <w:pPr>
        <w:pStyle w:val="BodyText"/>
        <w:spacing w:before="52"/>
        <w:ind w:left="260"/>
      </w:pPr>
      <w:r>
        <w:t>as my Attorney-in-Fact and agent in my name and for my benefit:</w:t>
      </w:r>
    </w:p>
    <w:p w14:paraId="5BE1481D" w14:textId="77777777" w:rsidR="00A422F1" w:rsidRDefault="00A422F1">
      <w:pPr>
        <w:pStyle w:val="BodyText"/>
        <w:spacing w:before="10"/>
        <w:rPr>
          <w:sz w:val="19"/>
        </w:rPr>
      </w:pPr>
    </w:p>
    <w:p w14:paraId="6C987259" w14:textId="77777777" w:rsidR="00A422F1" w:rsidRDefault="00000000">
      <w:pPr>
        <w:pStyle w:val="ListParagraph"/>
        <w:numPr>
          <w:ilvl w:val="0"/>
          <w:numId w:val="2"/>
        </w:numPr>
        <w:tabs>
          <w:tab w:val="left" w:pos="979"/>
          <w:tab w:val="left" w:pos="980"/>
        </w:tabs>
        <w:spacing w:line="276" w:lineRule="auto"/>
        <w:ind w:right="511" w:firstLine="0"/>
        <w:rPr>
          <w:sz w:val="24"/>
        </w:rPr>
      </w:pPr>
      <w:r>
        <w:rPr>
          <w:sz w:val="24"/>
          <w:u w:val="single"/>
        </w:rPr>
        <w:t>General Grant of Power</w:t>
      </w:r>
      <w:r>
        <w:rPr>
          <w:sz w:val="24"/>
        </w:rPr>
        <w:t>: To exercise or perform any act, power, duty, right or obligations that I now have, or may acquire in connection with, arising from or relating to any person, item, transaction, business, real or personal property, tangible or intangible thing or any matter</w:t>
      </w:r>
      <w:r>
        <w:rPr>
          <w:spacing w:val="-3"/>
          <w:sz w:val="24"/>
        </w:rPr>
        <w:t xml:space="preserve"> </w:t>
      </w:r>
      <w:proofErr w:type="gramStart"/>
      <w:r>
        <w:rPr>
          <w:sz w:val="24"/>
        </w:rPr>
        <w:t>whatsoever;</w:t>
      </w:r>
      <w:proofErr w:type="gramEnd"/>
    </w:p>
    <w:p w14:paraId="2F67BD2A" w14:textId="77777777" w:rsidR="00A422F1" w:rsidRDefault="00000000">
      <w:pPr>
        <w:pStyle w:val="ListParagraph"/>
        <w:numPr>
          <w:ilvl w:val="1"/>
          <w:numId w:val="2"/>
        </w:numPr>
        <w:tabs>
          <w:tab w:val="left" w:pos="1340"/>
        </w:tabs>
        <w:spacing w:before="1" w:line="276" w:lineRule="auto"/>
        <w:ind w:left="1339" w:right="351"/>
        <w:rPr>
          <w:sz w:val="24"/>
        </w:rPr>
      </w:pPr>
      <w:r>
        <w:rPr>
          <w:sz w:val="24"/>
          <w:u w:val="single"/>
        </w:rPr>
        <w:t>Powers of Collection and Payment:</w:t>
      </w:r>
      <w:r>
        <w:rPr>
          <w:sz w:val="24"/>
        </w:rPr>
        <w:t xml:space="preserve"> To request, ask, demand, sue for, recover, collect, receive, hold, and possess all such sums of money, debts, dues, commercial paper, checks, drafts, accounts, dividends, certificates of deposit, annuities, pension and retirement benefits, insurance benefits and proceeds, documents of title, real and personal property which I now have or should subsequently become owned by, or due, owing, payable or belonging to me, or in which I have or may subsequently acquire interest, to have, use and take all lawful means and equitable and legal remedies, procedures and writs in my name for their collection and</w:t>
      </w:r>
      <w:r>
        <w:rPr>
          <w:spacing w:val="-14"/>
          <w:sz w:val="24"/>
        </w:rPr>
        <w:t xml:space="preserve"> </w:t>
      </w:r>
      <w:r>
        <w:rPr>
          <w:sz w:val="24"/>
        </w:rPr>
        <w:t>recovery;</w:t>
      </w:r>
    </w:p>
    <w:p w14:paraId="39D0BF69" w14:textId="77777777" w:rsidR="00A422F1" w:rsidRDefault="00000000">
      <w:pPr>
        <w:pStyle w:val="ListParagraph"/>
        <w:numPr>
          <w:ilvl w:val="1"/>
          <w:numId w:val="2"/>
        </w:numPr>
        <w:tabs>
          <w:tab w:val="left" w:pos="1340"/>
        </w:tabs>
        <w:spacing w:line="276" w:lineRule="auto"/>
        <w:ind w:right="397"/>
        <w:rPr>
          <w:sz w:val="24"/>
        </w:rPr>
      </w:pPr>
      <w:r>
        <w:rPr>
          <w:sz w:val="24"/>
          <w:u w:val="single"/>
        </w:rPr>
        <w:t>Power to Acquire and Sell:</w:t>
      </w:r>
      <w:r>
        <w:rPr>
          <w:sz w:val="24"/>
        </w:rPr>
        <w:t xml:space="preserve"> To lease, purchase, exchange, grant options to sell, sell, and convey real or personal property, tangible or intangible, including homestead property and under such covenants, as the attorney-in-fact shall deem</w:t>
      </w:r>
      <w:r>
        <w:rPr>
          <w:spacing w:val="-16"/>
          <w:sz w:val="24"/>
        </w:rPr>
        <w:t xml:space="preserve"> </w:t>
      </w:r>
      <w:proofErr w:type="gramStart"/>
      <w:r>
        <w:rPr>
          <w:sz w:val="24"/>
        </w:rPr>
        <w:t>proper;</w:t>
      </w:r>
      <w:proofErr w:type="gramEnd"/>
    </w:p>
    <w:p w14:paraId="184C001B" w14:textId="77777777" w:rsidR="00A422F1" w:rsidRDefault="00000000">
      <w:pPr>
        <w:pStyle w:val="ListParagraph"/>
        <w:numPr>
          <w:ilvl w:val="1"/>
          <w:numId w:val="2"/>
        </w:numPr>
        <w:tabs>
          <w:tab w:val="left" w:pos="1340"/>
        </w:tabs>
        <w:spacing w:line="276" w:lineRule="auto"/>
        <w:ind w:right="598"/>
        <w:rPr>
          <w:sz w:val="24"/>
        </w:rPr>
      </w:pPr>
      <w:r>
        <w:rPr>
          <w:sz w:val="24"/>
          <w:u w:val="single"/>
        </w:rPr>
        <w:t>Management Powers:</w:t>
      </w:r>
      <w:r>
        <w:rPr>
          <w:sz w:val="24"/>
        </w:rPr>
        <w:t xml:space="preserve"> To maintain, repair, improve, invest, manage, insure, rent, lease, encumber, and in any manner deal with any real or personal property, tangible or intangible rights or interests, that I now own or may subsequently acquire, in my behalf, and in my name under such terms and conditions as the attorney-in-fact shall deem proper;</w:t>
      </w:r>
      <w:r>
        <w:rPr>
          <w:spacing w:val="2"/>
          <w:sz w:val="24"/>
        </w:rPr>
        <w:t xml:space="preserve"> </w:t>
      </w:r>
      <w:r>
        <w:rPr>
          <w:sz w:val="24"/>
        </w:rPr>
        <w:t>and</w:t>
      </w:r>
    </w:p>
    <w:p w14:paraId="36ACC0EF" w14:textId="77777777" w:rsidR="00A422F1" w:rsidRDefault="00000000">
      <w:pPr>
        <w:pStyle w:val="ListParagraph"/>
        <w:numPr>
          <w:ilvl w:val="1"/>
          <w:numId w:val="2"/>
        </w:numPr>
        <w:tabs>
          <w:tab w:val="left" w:pos="1340"/>
        </w:tabs>
        <w:spacing w:line="276" w:lineRule="auto"/>
        <w:ind w:right="1234"/>
        <w:rPr>
          <w:sz w:val="24"/>
        </w:rPr>
      </w:pPr>
      <w:r>
        <w:rPr>
          <w:sz w:val="24"/>
          <w:u w:val="single"/>
        </w:rPr>
        <w:t>Instruments:</w:t>
      </w:r>
      <w:r>
        <w:rPr>
          <w:sz w:val="24"/>
        </w:rPr>
        <w:t xml:space="preserve"> To sign, seal, execute and deliver all instruments in writing of whatsoever kind and nature as may be necessary and</w:t>
      </w:r>
      <w:r>
        <w:rPr>
          <w:spacing w:val="-11"/>
          <w:sz w:val="24"/>
        </w:rPr>
        <w:t xml:space="preserve"> </w:t>
      </w:r>
      <w:r>
        <w:rPr>
          <w:sz w:val="24"/>
        </w:rPr>
        <w:t>proper.</w:t>
      </w:r>
    </w:p>
    <w:p w14:paraId="1C726259" w14:textId="77777777" w:rsidR="00A422F1" w:rsidRDefault="00000000">
      <w:pPr>
        <w:pStyle w:val="ListParagraph"/>
        <w:numPr>
          <w:ilvl w:val="0"/>
          <w:numId w:val="2"/>
        </w:numPr>
        <w:tabs>
          <w:tab w:val="left" w:pos="979"/>
          <w:tab w:val="left" w:pos="980"/>
        </w:tabs>
        <w:spacing w:line="276" w:lineRule="auto"/>
        <w:ind w:left="259" w:right="273" w:firstLine="0"/>
        <w:rPr>
          <w:sz w:val="24"/>
        </w:rPr>
      </w:pPr>
      <w:r>
        <w:rPr>
          <w:sz w:val="24"/>
        </w:rPr>
        <w:t xml:space="preserve">This document is to be construed and interpreted as a general durable power of attorney. The listing of specific items, rights, </w:t>
      </w:r>
      <w:proofErr w:type="gramStart"/>
      <w:r>
        <w:rPr>
          <w:sz w:val="24"/>
        </w:rPr>
        <w:t>acts</w:t>
      </w:r>
      <w:proofErr w:type="gramEnd"/>
      <w:r>
        <w:rPr>
          <w:sz w:val="24"/>
        </w:rPr>
        <w:t xml:space="preserve"> or powers is not intended to, nor does it, limit or restrict, and is not to be construed or interpreted as limiting or restricting, the general powers granted to the</w:t>
      </w:r>
      <w:r>
        <w:rPr>
          <w:spacing w:val="-4"/>
          <w:sz w:val="24"/>
        </w:rPr>
        <w:t xml:space="preserve"> </w:t>
      </w:r>
      <w:r>
        <w:rPr>
          <w:sz w:val="24"/>
        </w:rPr>
        <w:t>Attorney-in-Fact.</w:t>
      </w:r>
    </w:p>
    <w:p w14:paraId="6B33BBC8" w14:textId="77777777" w:rsidR="00A422F1" w:rsidRDefault="00000000">
      <w:pPr>
        <w:pStyle w:val="ListParagraph"/>
        <w:numPr>
          <w:ilvl w:val="0"/>
          <w:numId w:val="2"/>
        </w:numPr>
        <w:tabs>
          <w:tab w:val="left" w:pos="979"/>
          <w:tab w:val="left" w:pos="980"/>
          <w:tab w:val="left" w:pos="6019"/>
          <w:tab w:val="left" w:pos="6977"/>
        </w:tabs>
        <w:spacing w:line="276" w:lineRule="auto"/>
        <w:ind w:right="280" w:firstLine="0"/>
        <w:rPr>
          <w:sz w:val="24"/>
        </w:rPr>
      </w:pPr>
      <w:r>
        <w:rPr>
          <w:sz w:val="24"/>
        </w:rPr>
        <w:t>The rights, powers, and authority of the Attorney-in-Fact granted shall begin and be in full force and</w:t>
      </w:r>
      <w:r>
        <w:rPr>
          <w:spacing w:val="-5"/>
          <w:sz w:val="24"/>
        </w:rPr>
        <w:t xml:space="preserve"> </w:t>
      </w:r>
      <w:r>
        <w:rPr>
          <w:sz w:val="24"/>
        </w:rPr>
        <w:t>effect</w:t>
      </w:r>
      <w:r>
        <w:rPr>
          <w:spacing w:val="1"/>
          <w:sz w:val="24"/>
        </w:rPr>
        <w:t xml:space="preserve"> </w:t>
      </w:r>
      <w:r>
        <w:rPr>
          <w:sz w:val="24"/>
        </w:rPr>
        <w:t>on</w:t>
      </w:r>
      <w:r>
        <w:rPr>
          <w:sz w:val="24"/>
          <w:u w:val="single"/>
        </w:rPr>
        <w:t xml:space="preserve"> </w:t>
      </w:r>
      <w:r>
        <w:rPr>
          <w:sz w:val="24"/>
          <w:u w:val="single"/>
        </w:rPr>
        <w:tab/>
      </w:r>
      <w:r>
        <w:rPr>
          <w:sz w:val="24"/>
        </w:rPr>
        <w:t>,</w:t>
      </w:r>
      <w:r>
        <w:rPr>
          <w:spacing w:val="1"/>
          <w:sz w:val="24"/>
        </w:rPr>
        <w:t xml:space="preserve"> </w:t>
      </w:r>
      <w:r>
        <w:rPr>
          <w:sz w:val="24"/>
        </w:rPr>
        <w:t>20</w:t>
      </w:r>
      <w:r>
        <w:rPr>
          <w:sz w:val="24"/>
          <w:u w:val="single"/>
        </w:rPr>
        <w:t xml:space="preserve"> </w:t>
      </w:r>
      <w:r>
        <w:rPr>
          <w:sz w:val="24"/>
          <w:u w:val="single"/>
        </w:rPr>
        <w:tab/>
      </w:r>
      <w:r>
        <w:rPr>
          <w:sz w:val="24"/>
        </w:rPr>
        <w:t>(</w:t>
      </w:r>
      <w:r>
        <w:rPr>
          <w:i/>
          <w:sz w:val="24"/>
        </w:rPr>
        <w:t>date document is</w:t>
      </w:r>
      <w:r>
        <w:rPr>
          <w:i/>
          <w:spacing w:val="2"/>
          <w:sz w:val="24"/>
        </w:rPr>
        <w:t xml:space="preserve"> </w:t>
      </w:r>
      <w:r>
        <w:rPr>
          <w:i/>
          <w:spacing w:val="-3"/>
          <w:sz w:val="24"/>
        </w:rPr>
        <w:t>signed</w:t>
      </w:r>
      <w:r>
        <w:rPr>
          <w:spacing w:val="-3"/>
          <w:sz w:val="24"/>
        </w:rPr>
        <w:t>).</w:t>
      </w:r>
    </w:p>
    <w:p w14:paraId="3AB7E47D" w14:textId="77777777" w:rsidR="00A422F1" w:rsidRDefault="00A422F1">
      <w:pPr>
        <w:spacing w:line="276" w:lineRule="auto"/>
        <w:rPr>
          <w:sz w:val="24"/>
        </w:rPr>
        <w:sectPr w:rsidR="00A422F1">
          <w:footerReference w:type="default" r:id="rId9"/>
          <w:pgSz w:w="12240" w:h="15840"/>
          <w:pgMar w:top="1420" w:right="1180" w:bottom="940" w:left="1180" w:header="0" w:footer="746" w:gutter="0"/>
          <w:pgNumType w:start="1"/>
          <w:cols w:space="720"/>
        </w:sectPr>
      </w:pPr>
    </w:p>
    <w:p w14:paraId="3BC55A90" w14:textId="77777777" w:rsidR="00A422F1" w:rsidRDefault="00000000">
      <w:pPr>
        <w:pStyle w:val="Heading2"/>
        <w:numPr>
          <w:ilvl w:val="0"/>
          <w:numId w:val="2"/>
        </w:numPr>
        <w:tabs>
          <w:tab w:val="left" w:pos="979"/>
          <w:tab w:val="left" w:pos="980"/>
        </w:tabs>
        <w:ind w:left="980"/>
        <w:rPr>
          <w:b w:val="0"/>
        </w:rPr>
      </w:pPr>
      <w:r>
        <w:lastRenderedPageBreak/>
        <w:t>CHECK ONE</w:t>
      </w:r>
      <w:r>
        <w:rPr>
          <w:b w:val="0"/>
        </w:rPr>
        <w:t>:</w:t>
      </w:r>
    </w:p>
    <w:p w14:paraId="1D302746" w14:textId="77777777" w:rsidR="00A422F1" w:rsidRDefault="00A422F1">
      <w:pPr>
        <w:pStyle w:val="BodyText"/>
        <w:spacing w:before="7"/>
        <w:rPr>
          <w:sz w:val="18"/>
        </w:rPr>
      </w:pPr>
    </w:p>
    <w:p w14:paraId="5B5F5D8D" w14:textId="77777777" w:rsidR="00A422F1" w:rsidRDefault="00000000">
      <w:pPr>
        <w:pStyle w:val="ListParagraph"/>
        <w:numPr>
          <w:ilvl w:val="0"/>
          <w:numId w:val="1"/>
        </w:numPr>
        <w:tabs>
          <w:tab w:val="left" w:pos="1249"/>
          <w:tab w:val="left" w:pos="6838"/>
          <w:tab w:val="left" w:pos="9619"/>
        </w:tabs>
        <w:spacing w:line="273" w:lineRule="auto"/>
        <w:ind w:right="257" w:firstLine="0"/>
        <w:rPr>
          <w:sz w:val="24"/>
        </w:rPr>
      </w:pPr>
      <w:r>
        <w:rPr>
          <w:sz w:val="24"/>
        </w:rPr>
        <w:t>This General Durable Power of Attorney shall not be affected by any subsequent disability or incapacity of the principal or by lapse</w:t>
      </w:r>
      <w:r>
        <w:rPr>
          <w:spacing w:val="-12"/>
          <w:sz w:val="24"/>
        </w:rPr>
        <w:t xml:space="preserve"> </w:t>
      </w:r>
      <w:r>
        <w:rPr>
          <w:sz w:val="24"/>
        </w:rPr>
        <w:t>of</w:t>
      </w:r>
      <w:r>
        <w:rPr>
          <w:spacing w:val="-1"/>
          <w:sz w:val="24"/>
        </w:rPr>
        <w:t xml:space="preserve"> </w:t>
      </w:r>
      <w:r>
        <w:rPr>
          <w:sz w:val="24"/>
        </w:rPr>
        <w:t>time.</w:t>
      </w:r>
      <w:r>
        <w:rPr>
          <w:sz w:val="24"/>
        </w:rPr>
        <w:tab/>
        <w:t>The rights, powers, and authority of the Attorney-in-Fact shall begin and be in effect</w:t>
      </w:r>
      <w:r>
        <w:rPr>
          <w:spacing w:val="-23"/>
          <w:sz w:val="24"/>
        </w:rPr>
        <w:t xml:space="preserve"> </w:t>
      </w:r>
      <w:r>
        <w:rPr>
          <w:sz w:val="24"/>
        </w:rPr>
        <w:t>on</w:t>
      </w:r>
      <w:r>
        <w:rPr>
          <w:spacing w:val="-3"/>
          <w:sz w:val="24"/>
        </w:rPr>
        <w:t xml:space="preserve"> </w:t>
      </w:r>
      <w:r>
        <w:rPr>
          <w:sz w:val="24"/>
          <w:u w:val="single"/>
        </w:rPr>
        <w:t xml:space="preserve"> </w:t>
      </w:r>
      <w:r>
        <w:rPr>
          <w:sz w:val="24"/>
          <w:u w:val="single"/>
        </w:rPr>
        <w:tab/>
      </w:r>
    </w:p>
    <w:p w14:paraId="7494E21B" w14:textId="77777777" w:rsidR="00A422F1" w:rsidRDefault="00000000">
      <w:pPr>
        <w:tabs>
          <w:tab w:val="left" w:pos="1699"/>
          <w:tab w:val="left" w:pos="2657"/>
        </w:tabs>
        <w:spacing w:before="7"/>
        <w:ind w:left="980"/>
        <w:rPr>
          <w:sz w:val="24"/>
        </w:rPr>
      </w:pPr>
      <w:r>
        <w:rPr>
          <w:sz w:val="24"/>
          <w:u w:val="single"/>
        </w:rPr>
        <w:t xml:space="preserve"> </w:t>
      </w:r>
      <w:r>
        <w:rPr>
          <w:sz w:val="24"/>
          <w:u w:val="single"/>
        </w:rPr>
        <w:tab/>
      </w:r>
      <w:r>
        <w:rPr>
          <w:sz w:val="24"/>
        </w:rPr>
        <w:t>,</w:t>
      </w:r>
      <w:r>
        <w:rPr>
          <w:spacing w:val="1"/>
          <w:sz w:val="24"/>
        </w:rPr>
        <w:t xml:space="preserve"> </w:t>
      </w:r>
      <w:r>
        <w:rPr>
          <w:sz w:val="24"/>
        </w:rPr>
        <w:t>20</w:t>
      </w:r>
      <w:r>
        <w:rPr>
          <w:sz w:val="24"/>
          <w:u w:val="single"/>
        </w:rPr>
        <w:t xml:space="preserve"> </w:t>
      </w:r>
      <w:r>
        <w:rPr>
          <w:sz w:val="24"/>
          <w:u w:val="single"/>
        </w:rPr>
        <w:tab/>
      </w:r>
      <w:r>
        <w:rPr>
          <w:sz w:val="24"/>
        </w:rPr>
        <w:t>(</w:t>
      </w:r>
      <w:r>
        <w:rPr>
          <w:i/>
          <w:sz w:val="24"/>
        </w:rPr>
        <w:t>date document is</w:t>
      </w:r>
      <w:r>
        <w:rPr>
          <w:i/>
          <w:spacing w:val="3"/>
          <w:sz w:val="24"/>
        </w:rPr>
        <w:t xml:space="preserve"> </w:t>
      </w:r>
      <w:r>
        <w:rPr>
          <w:i/>
          <w:sz w:val="24"/>
        </w:rPr>
        <w:t>signed</w:t>
      </w:r>
      <w:r>
        <w:rPr>
          <w:sz w:val="24"/>
        </w:rPr>
        <w:t>).</w:t>
      </w:r>
    </w:p>
    <w:p w14:paraId="0EB317A1" w14:textId="77777777" w:rsidR="00A422F1" w:rsidRDefault="00A422F1">
      <w:pPr>
        <w:pStyle w:val="BodyText"/>
        <w:spacing w:before="7"/>
        <w:rPr>
          <w:sz w:val="15"/>
        </w:rPr>
      </w:pPr>
    </w:p>
    <w:p w14:paraId="079E2BAC" w14:textId="77777777" w:rsidR="00A422F1" w:rsidRDefault="00000000">
      <w:pPr>
        <w:pStyle w:val="Heading2"/>
        <w:spacing w:before="52"/>
        <w:ind w:firstLine="0"/>
      </w:pPr>
      <w:r>
        <w:rPr>
          <w:u w:val="single"/>
        </w:rPr>
        <w:t>OR</w:t>
      </w:r>
    </w:p>
    <w:p w14:paraId="59FE1117" w14:textId="77777777" w:rsidR="00A422F1" w:rsidRDefault="00A422F1">
      <w:pPr>
        <w:pStyle w:val="BodyText"/>
        <w:spacing w:before="7"/>
        <w:rPr>
          <w:b/>
          <w:sz w:val="18"/>
        </w:rPr>
      </w:pPr>
    </w:p>
    <w:p w14:paraId="02E2949F" w14:textId="77777777" w:rsidR="00A422F1" w:rsidRDefault="00000000">
      <w:pPr>
        <w:pStyle w:val="ListParagraph"/>
        <w:numPr>
          <w:ilvl w:val="0"/>
          <w:numId w:val="1"/>
        </w:numPr>
        <w:tabs>
          <w:tab w:val="left" w:pos="1249"/>
        </w:tabs>
        <w:spacing w:before="1" w:line="273" w:lineRule="auto"/>
        <w:ind w:right="770" w:firstLine="0"/>
        <w:rPr>
          <w:sz w:val="24"/>
        </w:rPr>
      </w:pPr>
      <w:r>
        <w:rPr>
          <w:sz w:val="24"/>
        </w:rPr>
        <w:t xml:space="preserve">This General Durable Power of Attorney becomes effective upon the disability </w:t>
      </w:r>
      <w:r>
        <w:rPr>
          <w:spacing w:val="-31"/>
          <w:sz w:val="24"/>
        </w:rPr>
        <w:t xml:space="preserve">or </w:t>
      </w:r>
      <w:r>
        <w:rPr>
          <w:sz w:val="24"/>
        </w:rPr>
        <w:t>incapacity of the</w:t>
      </w:r>
      <w:r>
        <w:rPr>
          <w:spacing w:val="-4"/>
          <w:sz w:val="24"/>
        </w:rPr>
        <w:t xml:space="preserve"> </w:t>
      </w:r>
      <w:r>
        <w:rPr>
          <w:sz w:val="24"/>
        </w:rPr>
        <w:t>principal.</w:t>
      </w:r>
    </w:p>
    <w:p w14:paraId="496C5581" w14:textId="77777777" w:rsidR="00A422F1" w:rsidRDefault="00000000">
      <w:pPr>
        <w:pStyle w:val="ListParagraph"/>
        <w:numPr>
          <w:ilvl w:val="0"/>
          <w:numId w:val="2"/>
        </w:numPr>
        <w:tabs>
          <w:tab w:val="left" w:pos="979"/>
          <w:tab w:val="left" w:pos="980"/>
        </w:tabs>
        <w:spacing w:before="201" w:line="278" w:lineRule="auto"/>
        <w:ind w:right="361" w:firstLine="0"/>
        <w:rPr>
          <w:sz w:val="24"/>
        </w:rPr>
      </w:pPr>
      <w:r>
        <w:rPr>
          <w:sz w:val="24"/>
        </w:rPr>
        <w:t xml:space="preserve">This General Durable Power of Attorney may be revoked by the </w:t>
      </w:r>
      <w:proofErr w:type="gramStart"/>
      <w:r>
        <w:rPr>
          <w:sz w:val="24"/>
        </w:rPr>
        <w:t>Principal</w:t>
      </w:r>
      <w:proofErr w:type="gramEnd"/>
      <w:r>
        <w:rPr>
          <w:sz w:val="24"/>
        </w:rPr>
        <w:t xml:space="preserve"> at any time that the Principal has the capacity to do so. Any revocation must be in writing and delivered to the named</w:t>
      </w:r>
      <w:r>
        <w:rPr>
          <w:spacing w:val="-1"/>
          <w:sz w:val="24"/>
        </w:rPr>
        <w:t xml:space="preserve"> </w:t>
      </w:r>
      <w:r>
        <w:rPr>
          <w:sz w:val="24"/>
        </w:rPr>
        <w:t>Attorney-in-Fact.</w:t>
      </w:r>
    </w:p>
    <w:p w14:paraId="5C19031E" w14:textId="77777777" w:rsidR="00A422F1" w:rsidRDefault="00A422F1">
      <w:pPr>
        <w:pStyle w:val="BodyText"/>
        <w:spacing w:before="9"/>
        <w:rPr>
          <w:sz w:val="28"/>
        </w:rPr>
      </w:pPr>
    </w:p>
    <w:p w14:paraId="46996ACB" w14:textId="77777777" w:rsidR="00A422F1" w:rsidRDefault="00000000">
      <w:pPr>
        <w:pStyle w:val="BodyText"/>
        <w:tabs>
          <w:tab w:val="left" w:pos="2633"/>
          <w:tab w:val="left" w:pos="6571"/>
          <w:tab w:val="left" w:pos="7406"/>
        </w:tabs>
        <w:ind w:left="979"/>
      </w:pPr>
      <w:r>
        <w:t>Dated</w:t>
      </w:r>
      <w:r>
        <w:rPr>
          <w:spacing w:val="-1"/>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4"/>
        </w:rPr>
        <w:t xml:space="preserve"> </w:t>
      </w:r>
      <w:r>
        <w:t>20</w:t>
      </w:r>
      <w:r>
        <w:rPr>
          <w:u w:val="single"/>
        </w:rPr>
        <w:t xml:space="preserve"> </w:t>
      </w:r>
      <w:r>
        <w:rPr>
          <w:u w:val="single"/>
        </w:rPr>
        <w:tab/>
      </w:r>
    </w:p>
    <w:p w14:paraId="06A2BFDF" w14:textId="77777777" w:rsidR="00A422F1" w:rsidRDefault="00A422F1">
      <w:pPr>
        <w:pStyle w:val="BodyText"/>
        <w:spacing w:before="8"/>
      </w:pPr>
    </w:p>
    <w:p w14:paraId="2CA7847C" w14:textId="77777777" w:rsidR="00A422F1" w:rsidRDefault="00000000">
      <w:pPr>
        <w:tabs>
          <w:tab w:val="left" w:pos="7433"/>
        </w:tabs>
        <w:spacing w:before="52"/>
        <w:ind w:left="260"/>
        <w:rPr>
          <w:sz w:val="24"/>
        </w:rPr>
      </w:pPr>
      <w:r>
        <w:rPr>
          <w:sz w:val="24"/>
          <w:u w:val="single"/>
        </w:rPr>
        <w:t xml:space="preserve"> </w:t>
      </w:r>
      <w:r>
        <w:rPr>
          <w:sz w:val="24"/>
          <w:u w:val="single"/>
        </w:rPr>
        <w:tab/>
      </w:r>
      <w:r>
        <w:rPr>
          <w:spacing w:val="-2"/>
          <w:sz w:val="24"/>
        </w:rPr>
        <w:t xml:space="preserve"> </w:t>
      </w:r>
      <w:r>
        <w:rPr>
          <w:sz w:val="24"/>
        </w:rPr>
        <w:t>(</w:t>
      </w:r>
      <w:r>
        <w:rPr>
          <w:i/>
          <w:sz w:val="24"/>
        </w:rPr>
        <w:t>Signature</w:t>
      </w:r>
      <w:r>
        <w:rPr>
          <w:sz w:val="24"/>
        </w:rPr>
        <w:t>)</w:t>
      </w:r>
    </w:p>
    <w:p w14:paraId="319264E9" w14:textId="77777777" w:rsidR="00A422F1" w:rsidRDefault="00A422F1">
      <w:pPr>
        <w:pStyle w:val="BodyText"/>
        <w:spacing w:before="12"/>
        <w:rPr>
          <w:sz w:val="23"/>
        </w:rPr>
      </w:pPr>
    </w:p>
    <w:p w14:paraId="58360CA5" w14:textId="77777777" w:rsidR="00A422F1" w:rsidRDefault="00000000">
      <w:pPr>
        <w:tabs>
          <w:tab w:val="left" w:pos="7515"/>
        </w:tabs>
        <w:ind w:left="260"/>
        <w:rPr>
          <w:sz w:val="24"/>
        </w:rPr>
      </w:pPr>
      <w:r>
        <w:rPr>
          <w:sz w:val="24"/>
          <w:u w:val="single"/>
        </w:rPr>
        <w:t xml:space="preserve"> </w:t>
      </w:r>
      <w:r>
        <w:rPr>
          <w:sz w:val="24"/>
          <w:u w:val="single"/>
        </w:rPr>
        <w:tab/>
      </w:r>
      <w:r>
        <w:rPr>
          <w:sz w:val="24"/>
        </w:rPr>
        <w:t>(</w:t>
      </w:r>
      <w:r>
        <w:rPr>
          <w:i/>
          <w:sz w:val="24"/>
        </w:rPr>
        <w:t>Printed</w:t>
      </w:r>
      <w:r>
        <w:rPr>
          <w:i/>
          <w:spacing w:val="-2"/>
          <w:sz w:val="24"/>
        </w:rPr>
        <w:t xml:space="preserve"> </w:t>
      </w:r>
      <w:r>
        <w:rPr>
          <w:i/>
          <w:sz w:val="24"/>
        </w:rPr>
        <w:t>Name</w:t>
      </w:r>
      <w:r>
        <w:rPr>
          <w:sz w:val="24"/>
        </w:rPr>
        <w:t>)</w:t>
      </w:r>
    </w:p>
    <w:p w14:paraId="2C8FF327" w14:textId="77777777" w:rsidR="00A422F1" w:rsidRDefault="00A422F1">
      <w:pPr>
        <w:pStyle w:val="BodyText"/>
        <w:rPr>
          <w:sz w:val="20"/>
        </w:rPr>
      </w:pPr>
    </w:p>
    <w:p w14:paraId="296FF783" w14:textId="77777777" w:rsidR="00A422F1" w:rsidRDefault="00000000">
      <w:pPr>
        <w:pStyle w:val="BodyText"/>
        <w:spacing w:before="10"/>
        <w:rPr>
          <w:sz w:val="21"/>
        </w:rPr>
      </w:pPr>
      <w:r>
        <w:pict w14:anchorId="544BC33B">
          <v:rect id="_x0000_s2051" style="position:absolute;margin-left:1in;margin-top:15.3pt;width:468pt;height:.85pt;z-index:-15727616;mso-wrap-distance-left:0;mso-wrap-distance-right:0;mso-position-horizontal-relative:page" fillcolor="black" stroked="f">
            <w10:wrap type="topAndBottom" anchorx="page"/>
          </v:rect>
        </w:pict>
      </w:r>
    </w:p>
    <w:p w14:paraId="477715FC" w14:textId="77777777" w:rsidR="00A422F1" w:rsidRDefault="00000000">
      <w:pPr>
        <w:tabs>
          <w:tab w:val="left" w:pos="4579"/>
          <w:tab w:val="left" w:pos="7459"/>
        </w:tabs>
        <w:spacing w:line="285" w:lineRule="exact"/>
        <w:ind w:left="260"/>
        <w:rPr>
          <w:sz w:val="24"/>
        </w:rPr>
      </w:pPr>
      <w:r>
        <w:rPr>
          <w:sz w:val="24"/>
        </w:rPr>
        <w:t>(</w:t>
      </w:r>
      <w:r>
        <w:rPr>
          <w:i/>
          <w:sz w:val="24"/>
        </w:rPr>
        <w:t>Address</w:t>
      </w:r>
      <w:r>
        <w:rPr>
          <w:sz w:val="24"/>
        </w:rPr>
        <w:t>)</w:t>
      </w:r>
      <w:r>
        <w:rPr>
          <w:sz w:val="24"/>
        </w:rPr>
        <w:tab/>
        <w:t>(</w:t>
      </w:r>
      <w:r>
        <w:rPr>
          <w:i/>
          <w:sz w:val="24"/>
        </w:rPr>
        <w:t>City, State,</w:t>
      </w:r>
      <w:r>
        <w:rPr>
          <w:i/>
          <w:spacing w:val="-3"/>
          <w:sz w:val="24"/>
        </w:rPr>
        <w:t xml:space="preserve"> </w:t>
      </w:r>
      <w:r>
        <w:rPr>
          <w:i/>
          <w:sz w:val="24"/>
        </w:rPr>
        <w:t>Zip</w:t>
      </w:r>
      <w:r>
        <w:rPr>
          <w:i/>
          <w:spacing w:val="-2"/>
          <w:sz w:val="24"/>
        </w:rPr>
        <w:t xml:space="preserve"> </w:t>
      </w:r>
      <w:r>
        <w:rPr>
          <w:i/>
          <w:sz w:val="24"/>
        </w:rPr>
        <w:t>Code</w:t>
      </w:r>
      <w:r>
        <w:rPr>
          <w:sz w:val="24"/>
        </w:rPr>
        <w:t>)</w:t>
      </w:r>
      <w:r>
        <w:rPr>
          <w:sz w:val="24"/>
        </w:rPr>
        <w:tab/>
        <w:t>(</w:t>
      </w:r>
      <w:r>
        <w:rPr>
          <w:i/>
          <w:sz w:val="24"/>
        </w:rPr>
        <w:t>Telephone</w:t>
      </w:r>
      <w:r>
        <w:rPr>
          <w:i/>
          <w:spacing w:val="1"/>
          <w:sz w:val="24"/>
        </w:rPr>
        <w:t xml:space="preserve"> </w:t>
      </w:r>
      <w:r>
        <w:rPr>
          <w:i/>
          <w:sz w:val="24"/>
        </w:rPr>
        <w:t>Number</w:t>
      </w:r>
      <w:r>
        <w:rPr>
          <w:sz w:val="24"/>
        </w:rPr>
        <w:t>)</w:t>
      </w:r>
    </w:p>
    <w:p w14:paraId="3E9343A2" w14:textId="77777777" w:rsidR="00A422F1" w:rsidRDefault="00A422F1">
      <w:pPr>
        <w:pStyle w:val="BodyText"/>
      </w:pPr>
    </w:p>
    <w:p w14:paraId="32966496" w14:textId="77777777" w:rsidR="00A422F1" w:rsidRDefault="00000000">
      <w:pPr>
        <w:pStyle w:val="BodyText"/>
        <w:tabs>
          <w:tab w:val="left" w:pos="7459"/>
          <w:tab w:val="left" w:pos="8657"/>
        </w:tabs>
        <w:spacing w:before="187"/>
        <w:ind w:left="980"/>
      </w:pPr>
      <w:r>
        <w:t>Signed and sworn to before</w:t>
      </w:r>
      <w:r>
        <w:rPr>
          <w:spacing w:val="-5"/>
        </w:rPr>
        <w:t xml:space="preserve"> </w:t>
      </w:r>
      <w:r>
        <w:t>me</w:t>
      </w:r>
      <w:r>
        <w:rPr>
          <w:spacing w:val="-1"/>
        </w:rPr>
        <w:t xml:space="preserve"> </w:t>
      </w:r>
      <w:r>
        <w:t>on</w:t>
      </w:r>
      <w:r>
        <w:rPr>
          <w:u w:val="single"/>
        </w:rPr>
        <w:t xml:space="preserve"> </w:t>
      </w:r>
      <w:r>
        <w:rPr>
          <w:u w:val="single"/>
        </w:rPr>
        <w:tab/>
      </w:r>
      <w:r>
        <w:t>,</w:t>
      </w:r>
      <w:r>
        <w:rPr>
          <w:spacing w:val="1"/>
        </w:rPr>
        <w:t xml:space="preserve"> </w:t>
      </w:r>
      <w:r>
        <w:t>20</w:t>
      </w:r>
      <w:r>
        <w:rPr>
          <w:u w:val="single"/>
        </w:rPr>
        <w:t xml:space="preserve"> </w:t>
      </w:r>
      <w:r>
        <w:rPr>
          <w:u w:val="single"/>
        </w:rPr>
        <w:tab/>
      </w:r>
      <w:r>
        <w:t>by</w:t>
      </w:r>
    </w:p>
    <w:p w14:paraId="4E9D93F3" w14:textId="77777777" w:rsidR="00A422F1" w:rsidRDefault="00A422F1">
      <w:pPr>
        <w:pStyle w:val="BodyText"/>
        <w:spacing w:before="9"/>
        <w:rPr>
          <w:sz w:val="19"/>
        </w:rPr>
      </w:pPr>
    </w:p>
    <w:p w14:paraId="0E41B9BB" w14:textId="77777777" w:rsidR="00A422F1" w:rsidRDefault="00000000">
      <w:pPr>
        <w:pStyle w:val="BodyText"/>
        <w:tabs>
          <w:tab w:val="left" w:pos="8179"/>
        </w:tabs>
        <w:spacing w:before="51"/>
        <w:ind w:left="260"/>
      </w:pPr>
      <w:r>
        <w:rPr>
          <w:u w:val="single"/>
        </w:rPr>
        <w:t xml:space="preserve"> </w:t>
      </w:r>
      <w:r>
        <w:rPr>
          <w:u w:val="single"/>
        </w:rPr>
        <w:tab/>
      </w:r>
      <w:r>
        <w:t>.</w:t>
      </w:r>
    </w:p>
    <w:p w14:paraId="0A7EF65B" w14:textId="77777777" w:rsidR="00A422F1" w:rsidRDefault="00A422F1">
      <w:pPr>
        <w:pStyle w:val="BodyText"/>
        <w:rPr>
          <w:sz w:val="20"/>
        </w:rPr>
      </w:pPr>
    </w:p>
    <w:p w14:paraId="43BDB61C" w14:textId="77777777" w:rsidR="00A422F1" w:rsidRDefault="00A422F1">
      <w:pPr>
        <w:pStyle w:val="BodyText"/>
        <w:rPr>
          <w:sz w:val="20"/>
        </w:rPr>
      </w:pPr>
    </w:p>
    <w:p w14:paraId="60001AB9" w14:textId="77777777" w:rsidR="00A422F1" w:rsidRDefault="00000000">
      <w:pPr>
        <w:pStyle w:val="BodyText"/>
        <w:spacing w:before="10"/>
        <w:rPr>
          <w:sz w:val="14"/>
        </w:rPr>
      </w:pPr>
      <w:r>
        <w:pict w14:anchorId="798D97B4">
          <v:rect id="_x0000_s2050" style="position:absolute;margin-left:1in;margin-top:11.05pt;width:4in;height:.85pt;z-index:-15727104;mso-wrap-distance-left:0;mso-wrap-distance-right:0;mso-position-horizontal-relative:page" fillcolor="black" stroked="f">
            <w10:wrap type="topAndBottom" anchorx="page"/>
          </v:rect>
        </w:pict>
      </w:r>
    </w:p>
    <w:p w14:paraId="7F0E2124" w14:textId="77777777" w:rsidR="00A422F1" w:rsidRDefault="00000000">
      <w:pPr>
        <w:spacing w:line="285" w:lineRule="exact"/>
        <w:ind w:left="260"/>
        <w:rPr>
          <w:sz w:val="24"/>
        </w:rPr>
      </w:pPr>
      <w:r>
        <w:rPr>
          <w:sz w:val="24"/>
        </w:rPr>
        <w:t>(</w:t>
      </w:r>
      <w:r>
        <w:rPr>
          <w:i/>
          <w:sz w:val="24"/>
        </w:rPr>
        <w:t>Notary Public or Clerk of Court</w:t>
      </w:r>
      <w:r>
        <w:rPr>
          <w:sz w:val="24"/>
        </w:rPr>
        <w:t>)</w:t>
      </w:r>
    </w:p>
    <w:p w14:paraId="5C1A5E88" w14:textId="77777777" w:rsidR="00A422F1" w:rsidRDefault="00000000">
      <w:pPr>
        <w:pStyle w:val="BodyText"/>
        <w:tabs>
          <w:tab w:val="left" w:pos="6019"/>
        </w:tabs>
        <w:ind w:left="260"/>
      </w:pPr>
      <w:r>
        <w:t>If Notary, my commission</w:t>
      </w:r>
      <w:r>
        <w:rPr>
          <w:spacing w:val="-9"/>
        </w:rPr>
        <w:t xml:space="preserve"> </w:t>
      </w:r>
      <w:r>
        <w:t>expires:</w:t>
      </w:r>
      <w:r>
        <w:rPr>
          <w:spacing w:val="-1"/>
        </w:rPr>
        <w:t xml:space="preserve"> </w:t>
      </w:r>
      <w:r>
        <w:rPr>
          <w:u w:val="single"/>
        </w:rPr>
        <w:t xml:space="preserve"> </w:t>
      </w:r>
      <w:r>
        <w:rPr>
          <w:u w:val="single"/>
        </w:rPr>
        <w:tab/>
      </w:r>
    </w:p>
    <w:sectPr w:rsidR="00A422F1">
      <w:pgSz w:w="12240" w:h="15840"/>
      <w:pgMar w:top="1420" w:right="1180" w:bottom="940" w:left="11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58B5" w14:textId="77777777" w:rsidR="00684A80" w:rsidRDefault="00684A80">
      <w:r>
        <w:separator/>
      </w:r>
    </w:p>
  </w:endnote>
  <w:endnote w:type="continuationSeparator" w:id="0">
    <w:p w14:paraId="5E62C469" w14:textId="77777777" w:rsidR="00684A80" w:rsidRDefault="0068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62AD" w14:textId="77777777" w:rsidR="00A422F1" w:rsidRDefault="00000000">
    <w:pPr>
      <w:pStyle w:val="BodyText"/>
      <w:spacing w:line="14" w:lineRule="auto"/>
      <w:rPr>
        <w:sz w:val="20"/>
      </w:rPr>
    </w:pPr>
    <w:r>
      <w:pict w14:anchorId="5080AF63">
        <v:shapetype id="_x0000_t202" coordsize="21600,21600" o:spt="202" path="m,l,21600r21600,l21600,xe">
          <v:stroke joinstyle="miter"/>
          <v:path gradientshapeok="t" o:connecttype="rect"/>
        </v:shapetype>
        <v:shape id="_x0000_s1029" type="#_x0000_t202" style="position:absolute;margin-left:71pt;margin-top:744.9pt;width:34.95pt;height:12pt;z-index:-15793664;mso-position-horizontal-relative:page;mso-position-vertical-relative:page" filled="f" stroked="f">
          <v:textbox inset="0,0,0,0">
            <w:txbxContent>
              <w:p w14:paraId="460C8712" w14:textId="77777777" w:rsidR="00A422F1" w:rsidRDefault="00000000">
                <w:pPr>
                  <w:spacing w:line="223" w:lineRule="exact"/>
                  <w:ind w:left="20"/>
                  <w:rPr>
                    <w:sz w:val="20"/>
                  </w:rPr>
                </w:pPr>
                <w:r>
                  <w:rPr>
                    <w:sz w:val="20"/>
                  </w:rPr>
                  <w:t>NDLSHC</w:t>
                </w:r>
              </w:p>
            </w:txbxContent>
          </v:textbox>
          <w10:wrap anchorx="page" anchory="page"/>
        </v:shape>
      </w:pict>
    </w:r>
    <w:r>
      <w:pict w14:anchorId="73D54A98">
        <v:shape id="_x0000_s1028" type="#_x0000_t202" style="position:absolute;margin-left:468.7pt;margin-top:744.9pt;width:72.25pt;height:12pt;z-index:-15793152;mso-position-horizontal-relative:page;mso-position-vertical-relative:page" filled="f" stroked="f">
          <v:textbox inset="0,0,0,0">
            <w:txbxContent>
              <w:p w14:paraId="37D36CDC" w14:textId="77777777" w:rsidR="00A422F1" w:rsidRDefault="00000000">
                <w:pPr>
                  <w:spacing w:line="223" w:lineRule="exact"/>
                  <w:ind w:left="20"/>
                  <w:rPr>
                    <w:sz w:val="20"/>
                  </w:rPr>
                </w:pPr>
                <w:r>
                  <w:rPr>
                    <w:sz w:val="20"/>
                  </w:rPr>
                  <w:t>POA CS/Oct 2018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1E32" w14:textId="4B6371DC" w:rsidR="00A422F1" w:rsidRDefault="00000000">
    <w:pPr>
      <w:pStyle w:val="BodyText"/>
      <w:spacing w:line="14" w:lineRule="auto"/>
      <w:rPr>
        <w:sz w:val="20"/>
      </w:rPr>
    </w:pPr>
    <w:r>
      <w:pict w14:anchorId="64E51B65">
        <v:shapetype id="_x0000_t202" coordsize="21600,21600" o:spt="202" path="m,l,21600r21600,l21600,xe">
          <v:stroke joinstyle="miter"/>
          <v:path gradientshapeok="t" o:connecttype="rect"/>
        </v:shapetype>
        <v:shape id="_x0000_s1026" type="#_x0000_t202" style="position:absolute;margin-left:280.4pt;margin-top:743.7pt;width:54.4pt;height:13.05pt;z-index:-15792128;mso-position-horizontal-relative:page;mso-position-vertical-relative:page" filled="f" stroked="f">
          <v:textbox inset="0,0,0,0">
            <w:txbxContent>
              <w:p w14:paraId="54A5A141" w14:textId="77777777" w:rsidR="00A422F1" w:rsidRDefault="00000000">
                <w:pPr>
                  <w:spacing w:line="245" w:lineRule="exact"/>
                  <w:ind w:left="20"/>
                  <w:rPr>
                    <w:b/>
                  </w:rPr>
                </w:pPr>
                <w:r>
                  <w:t xml:space="preserve">Page </w:t>
                </w:r>
                <w:r>
                  <w:fldChar w:fldCharType="begin"/>
                </w:r>
                <w:r>
                  <w:rPr>
                    <w:b/>
                  </w:rPr>
                  <w:instrText xml:space="preserve"> PAGE </w:instrText>
                </w:r>
                <w:r>
                  <w:fldChar w:fldCharType="separate"/>
                </w:r>
                <w:r>
                  <w:t>1</w:t>
                </w:r>
                <w:r>
                  <w:fldChar w:fldCharType="end"/>
                </w:r>
                <w:r>
                  <w:rPr>
                    <w:b/>
                  </w:rPr>
                  <w:t xml:space="preserve"> </w:t>
                </w:r>
                <w:r>
                  <w:t xml:space="preserve">of </w:t>
                </w:r>
                <w:r>
                  <w:rPr>
                    <w:b/>
                  </w:rPr>
                  <w:t>2</w:t>
                </w:r>
              </w:p>
            </w:txbxContent>
          </v:textbox>
          <w10:wrap anchorx="page" anchory="page"/>
        </v:shape>
      </w:pict>
    </w:r>
    <w:r>
      <w:pict w14:anchorId="4458CE74">
        <v:shape id="_x0000_s1025" type="#_x0000_t202" style="position:absolute;margin-left:479.7pt;margin-top:743.7pt;width:61.35pt;height:13.05pt;z-index:-15791616;mso-position-horizontal-relative:page;mso-position-vertical-relative:page" filled="f" stroked="f">
          <v:textbox inset="0,0,0,0">
            <w:txbxContent>
              <w:p w14:paraId="2D1ACFFB" w14:textId="77777777" w:rsidR="00A422F1" w:rsidRDefault="00000000">
                <w:pPr>
                  <w:spacing w:line="245" w:lineRule="exact"/>
                  <w:ind w:left="20"/>
                </w:pPr>
                <w:r>
                  <w:t>Rev Oct 2018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2A55" w14:textId="77777777" w:rsidR="00684A80" w:rsidRDefault="00684A80">
      <w:r>
        <w:separator/>
      </w:r>
    </w:p>
  </w:footnote>
  <w:footnote w:type="continuationSeparator" w:id="0">
    <w:p w14:paraId="335AF144" w14:textId="77777777" w:rsidR="00684A80" w:rsidRDefault="0068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8047D"/>
    <w:multiLevelType w:val="hybridMultilevel"/>
    <w:tmpl w:val="BDB2E8BC"/>
    <w:lvl w:ilvl="0" w:tplc="2B0A84A8">
      <w:numFmt w:val="bullet"/>
      <w:lvlText w:val="❑"/>
      <w:lvlJc w:val="left"/>
      <w:pPr>
        <w:ind w:left="980" w:hanging="269"/>
      </w:pPr>
      <w:rPr>
        <w:rFonts w:ascii="Arial" w:eastAsia="Arial" w:hAnsi="Arial" w:cs="Arial" w:hint="default"/>
        <w:w w:val="95"/>
        <w:sz w:val="28"/>
        <w:szCs w:val="28"/>
        <w:lang w:val="en-US" w:eastAsia="en-US" w:bidi="ar-SA"/>
      </w:rPr>
    </w:lvl>
    <w:lvl w:ilvl="1" w:tplc="B0F41D50">
      <w:numFmt w:val="bullet"/>
      <w:lvlText w:val="•"/>
      <w:lvlJc w:val="left"/>
      <w:pPr>
        <w:ind w:left="1870" w:hanging="269"/>
      </w:pPr>
      <w:rPr>
        <w:rFonts w:hint="default"/>
        <w:lang w:val="en-US" w:eastAsia="en-US" w:bidi="ar-SA"/>
      </w:rPr>
    </w:lvl>
    <w:lvl w:ilvl="2" w:tplc="C89CB11A">
      <w:numFmt w:val="bullet"/>
      <w:lvlText w:val="•"/>
      <w:lvlJc w:val="left"/>
      <w:pPr>
        <w:ind w:left="2760" w:hanging="269"/>
      </w:pPr>
      <w:rPr>
        <w:rFonts w:hint="default"/>
        <w:lang w:val="en-US" w:eastAsia="en-US" w:bidi="ar-SA"/>
      </w:rPr>
    </w:lvl>
    <w:lvl w:ilvl="3" w:tplc="AE00D282">
      <w:numFmt w:val="bullet"/>
      <w:lvlText w:val="•"/>
      <w:lvlJc w:val="left"/>
      <w:pPr>
        <w:ind w:left="3650" w:hanging="269"/>
      </w:pPr>
      <w:rPr>
        <w:rFonts w:hint="default"/>
        <w:lang w:val="en-US" w:eastAsia="en-US" w:bidi="ar-SA"/>
      </w:rPr>
    </w:lvl>
    <w:lvl w:ilvl="4" w:tplc="61CC621E">
      <w:numFmt w:val="bullet"/>
      <w:lvlText w:val="•"/>
      <w:lvlJc w:val="left"/>
      <w:pPr>
        <w:ind w:left="4540" w:hanging="269"/>
      </w:pPr>
      <w:rPr>
        <w:rFonts w:hint="default"/>
        <w:lang w:val="en-US" w:eastAsia="en-US" w:bidi="ar-SA"/>
      </w:rPr>
    </w:lvl>
    <w:lvl w:ilvl="5" w:tplc="AE601666">
      <w:numFmt w:val="bullet"/>
      <w:lvlText w:val="•"/>
      <w:lvlJc w:val="left"/>
      <w:pPr>
        <w:ind w:left="5430" w:hanging="269"/>
      </w:pPr>
      <w:rPr>
        <w:rFonts w:hint="default"/>
        <w:lang w:val="en-US" w:eastAsia="en-US" w:bidi="ar-SA"/>
      </w:rPr>
    </w:lvl>
    <w:lvl w:ilvl="6" w:tplc="B1580A80">
      <w:numFmt w:val="bullet"/>
      <w:lvlText w:val="•"/>
      <w:lvlJc w:val="left"/>
      <w:pPr>
        <w:ind w:left="6320" w:hanging="269"/>
      </w:pPr>
      <w:rPr>
        <w:rFonts w:hint="default"/>
        <w:lang w:val="en-US" w:eastAsia="en-US" w:bidi="ar-SA"/>
      </w:rPr>
    </w:lvl>
    <w:lvl w:ilvl="7" w:tplc="232A7A14">
      <w:numFmt w:val="bullet"/>
      <w:lvlText w:val="•"/>
      <w:lvlJc w:val="left"/>
      <w:pPr>
        <w:ind w:left="7210" w:hanging="269"/>
      </w:pPr>
      <w:rPr>
        <w:rFonts w:hint="default"/>
        <w:lang w:val="en-US" w:eastAsia="en-US" w:bidi="ar-SA"/>
      </w:rPr>
    </w:lvl>
    <w:lvl w:ilvl="8" w:tplc="D5A81314">
      <w:numFmt w:val="bullet"/>
      <w:lvlText w:val="•"/>
      <w:lvlJc w:val="left"/>
      <w:pPr>
        <w:ind w:left="8100" w:hanging="269"/>
      </w:pPr>
      <w:rPr>
        <w:rFonts w:hint="default"/>
        <w:lang w:val="en-US" w:eastAsia="en-US" w:bidi="ar-SA"/>
      </w:rPr>
    </w:lvl>
  </w:abstractNum>
  <w:abstractNum w:abstractNumId="1" w15:restartNumberingAfterBreak="0">
    <w:nsid w:val="44B9367A"/>
    <w:multiLevelType w:val="hybridMultilevel"/>
    <w:tmpl w:val="38EE921A"/>
    <w:lvl w:ilvl="0" w:tplc="96524648">
      <w:start w:val="1"/>
      <w:numFmt w:val="decimal"/>
      <w:lvlText w:val="%1)"/>
      <w:lvlJc w:val="left"/>
      <w:pPr>
        <w:ind w:left="260" w:hanging="720"/>
        <w:jc w:val="left"/>
      </w:pPr>
      <w:rPr>
        <w:rFonts w:ascii="Calibri" w:eastAsia="Calibri" w:hAnsi="Calibri" w:cs="Calibri" w:hint="default"/>
        <w:w w:val="100"/>
        <w:sz w:val="24"/>
        <w:szCs w:val="24"/>
        <w:lang w:val="en-US" w:eastAsia="en-US" w:bidi="ar-SA"/>
      </w:rPr>
    </w:lvl>
    <w:lvl w:ilvl="1" w:tplc="8A6846A4">
      <w:start w:val="1"/>
      <w:numFmt w:val="lowerLetter"/>
      <w:lvlText w:val="%2)"/>
      <w:lvlJc w:val="left"/>
      <w:pPr>
        <w:ind w:left="1340" w:hanging="360"/>
        <w:jc w:val="left"/>
      </w:pPr>
      <w:rPr>
        <w:rFonts w:ascii="Calibri" w:eastAsia="Calibri" w:hAnsi="Calibri" w:cs="Calibri" w:hint="default"/>
        <w:w w:val="100"/>
        <w:sz w:val="24"/>
        <w:szCs w:val="24"/>
        <w:lang w:val="en-US" w:eastAsia="en-US" w:bidi="ar-SA"/>
      </w:rPr>
    </w:lvl>
    <w:lvl w:ilvl="2" w:tplc="6FAE019A">
      <w:numFmt w:val="bullet"/>
      <w:lvlText w:val="•"/>
      <w:lvlJc w:val="left"/>
      <w:pPr>
        <w:ind w:left="2288" w:hanging="360"/>
      </w:pPr>
      <w:rPr>
        <w:rFonts w:hint="default"/>
        <w:lang w:val="en-US" w:eastAsia="en-US" w:bidi="ar-SA"/>
      </w:rPr>
    </w:lvl>
    <w:lvl w:ilvl="3" w:tplc="A8F40B66">
      <w:numFmt w:val="bullet"/>
      <w:lvlText w:val="•"/>
      <w:lvlJc w:val="left"/>
      <w:pPr>
        <w:ind w:left="3237" w:hanging="360"/>
      </w:pPr>
      <w:rPr>
        <w:rFonts w:hint="default"/>
        <w:lang w:val="en-US" w:eastAsia="en-US" w:bidi="ar-SA"/>
      </w:rPr>
    </w:lvl>
    <w:lvl w:ilvl="4" w:tplc="A3043C50">
      <w:numFmt w:val="bullet"/>
      <w:lvlText w:val="•"/>
      <w:lvlJc w:val="left"/>
      <w:pPr>
        <w:ind w:left="4186" w:hanging="360"/>
      </w:pPr>
      <w:rPr>
        <w:rFonts w:hint="default"/>
        <w:lang w:val="en-US" w:eastAsia="en-US" w:bidi="ar-SA"/>
      </w:rPr>
    </w:lvl>
    <w:lvl w:ilvl="5" w:tplc="57F82E50">
      <w:numFmt w:val="bullet"/>
      <w:lvlText w:val="•"/>
      <w:lvlJc w:val="left"/>
      <w:pPr>
        <w:ind w:left="5135" w:hanging="360"/>
      </w:pPr>
      <w:rPr>
        <w:rFonts w:hint="default"/>
        <w:lang w:val="en-US" w:eastAsia="en-US" w:bidi="ar-SA"/>
      </w:rPr>
    </w:lvl>
    <w:lvl w:ilvl="6" w:tplc="2864D770">
      <w:numFmt w:val="bullet"/>
      <w:lvlText w:val="•"/>
      <w:lvlJc w:val="left"/>
      <w:pPr>
        <w:ind w:left="6084" w:hanging="360"/>
      </w:pPr>
      <w:rPr>
        <w:rFonts w:hint="default"/>
        <w:lang w:val="en-US" w:eastAsia="en-US" w:bidi="ar-SA"/>
      </w:rPr>
    </w:lvl>
    <w:lvl w:ilvl="7" w:tplc="64FC6E4C">
      <w:numFmt w:val="bullet"/>
      <w:lvlText w:val="•"/>
      <w:lvlJc w:val="left"/>
      <w:pPr>
        <w:ind w:left="7033" w:hanging="360"/>
      </w:pPr>
      <w:rPr>
        <w:rFonts w:hint="default"/>
        <w:lang w:val="en-US" w:eastAsia="en-US" w:bidi="ar-SA"/>
      </w:rPr>
    </w:lvl>
    <w:lvl w:ilvl="8" w:tplc="FCECB716">
      <w:numFmt w:val="bullet"/>
      <w:lvlText w:val="•"/>
      <w:lvlJc w:val="left"/>
      <w:pPr>
        <w:ind w:left="7982" w:hanging="360"/>
      </w:pPr>
      <w:rPr>
        <w:rFonts w:hint="default"/>
        <w:lang w:val="en-US" w:eastAsia="en-US" w:bidi="ar-SA"/>
      </w:rPr>
    </w:lvl>
  </w:abstractNum>
  <w:num w:numId="1" w16cid:durableId="1319384887">
    <w:abstractNumId w:val="0"/>
  </w:num>
  <w:num w:numId="2" w16cid:durableId="4772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422F1"/>
    <w:rsid w:val="00684A80"/>
    <w:rsid w:val="0071230B"/>
    <w:rsid w:val="00A422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AFAF3BB"/>
  <w15:docId w15:val="{2490057D-B779-4FDF-8802-9380049F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305"/>
      <w:jc w:val="center"/>
      <w:outlineLvl w:val="0"/>
    </w:pPr>
    <w:rPr>
      <w:b/>
      <w:bCs/>
      <w:sz w:val="32"/>
      <w:szCs w:val="32"/>
    </w:rPr>
  </w:style>
  <w:style w:type="paragraph" w:styleId="Heading2">
    <w:name w:val="heading 2"/>
    <w:basedOn w:val="Normal"/>
    <w:uiPriority w:val="9"/>
    <w:unhideWhenUsed/>
    <w:qFormat/>
    <w:pPr>
      <w:spacing w:before="22"/>
      <w:ind w:left="9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230B"/>
    <w:pPr>
      <w:tabs>
        <w:tab w:val="center" w:pos="4680"/>
        <w:tab w:val="right" w:pos="9360"/>
      </w:tabs>
    </w:pPr>
  </w:style>
  <w:style w:type="character" w:customStyle="1" w:styleId="HeaderChar">
    <w:name w:val="Header Char"/>
    <w:basedOn w:val="DefaultParagraphFont"/>
    <w:link w:val="Header"/>
    <w:uiPriority w:val="99"/>
    <w:rsid w:val="0071230B"/>
    <w:rPr>
      <w:rFonts w:ascii="Calibri" w:eastAsia="Calibri" w:hAnsi="Calibri" w:cs="Calibri"/>
    </w:rPr>
  </w:style>
  <w:style w:type="paragraph" w:styleId="Footer">
    <w:name w:val="footer"/>
    <w:basedOn w:val="Normal"/>
    <w:link w:val="FooterChar"/>
    <w:uiPriority w:val="99"/>
    <w:unhideWhenUsed/>
    <w:rsid w:val="0071230B"/>
    <w:pPr>
      <w:tabs>
        <w:tab w:val="center" w:pos="4680"/>
        <w:tab w:val="right" w:pos="9360"/>
      </w:tabs>
    </w:pPr>
  </w:style>
  <w:style w:type="character" w:customStyle="1" w:styleId="FooterChar">
    <w:name w:val="Footer Char"/>
    <w:basedOn w:val="DefaultParagraphFont"/>
    <w:link w:val="Footer"/>
    <w:uiPriority w:val="99"/>
    <w:rsid w:val="007123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5E007-4CE0-4D66-9523-147334E6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671</Words>
  <Characters>3825</Characters>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4488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