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A3" w:rsidRDefault="00592AA3" w:rsidP="00592AA3">
      <w:pPr>
        <w:pStyle w:val="Heading1"/>
        <w:shd w:val="clear" w:color="auto" w:fill="FFFFFF"/>
        <w:spacing w:before="240" w:beforeAutospacing="0" w:after="48" w:afterAutospacing="0" w:line="360" w:lineRule="atLeast"/>
        <w:rPr>
          <w:rFonts w:ascii="Arial" w:hAnsi="Arial" w:cs="Arial"/>
          <w:b w:val="0"/>
          <w:bCs w:val="0"/>
          <w:color w:val="252525"/>
        </w:rPr>
      </w:pPr>
      <w:r>
        <w:rPr>
          <w:rStyle w:val="Strong"/>
          <w:rFonts w:ascii="Arial" w:hAnsi="Arial" w:cs="Arial"/>
          <w:b/>
          <w:bCs/>
          <w:color w:val="252525"/>
        </w:rPr>
        <w:t>Sample 1</w:t>
      </w:r>
      <w:r>
        <w:rPr>
          <w:rFonts w:ascii="Arial" w:hAnsi="Arial" w:cs="Arial"/>
          <w:b w:val="0"/>
          <w:bCs w:val="0"/>
          <w:color w:val="252525"/>
        </w:rPr>
        <w:t> – </w:t>
      </w:r>
      <w:r>
        <w:rPr>
          <w:rFonts w:ascii="Arial" w:hAnsi="Arial" w:cs="Arial"/>
          <w:b w:val="0"/>
          <w:bCs w:val="0"/>
          <w:color w:val="252525"/>
        </w:rPr>
        <w:t>LEGAL LETTER</w:t>
      </w:r>
      <w:bookmarkStart w:id="0" w:name="_GoBack"/>
      <w:bookmarkEnd w:id="0"/>
    </w:p>
    <w:p w:rsidR="00592AA3" w:rsidRPr="00592AA3" w:rsidRDefault="00592AA3" w:rsidP="00592AA3">
      <w:pPr>
        <w:shd w:val="clear" w:color="auto" w:fill="FFFFFF"/>
        <w:spacing w:before="240" w:after="48" w:line="360" w:lineRule="atLeast"/>
        <w:outlineLvl w:val="0"/>
        <w:rPr>
          <w:rFonts w:ascii="Arial" w:eastAsia="Times New Roman" w:hAnsi="Arial" w:cs="Arial"/>
          <w:color w:val="252525"/>
          <w:kern w:val="36"/>
          <w:sz w:val="48"/>
          <w:szCs w:val="48"/>
        </w:rPr>
      </w:pPr>
      <w:r w:rsidRPr="00592AA3">
        <w:rPr>
          <w:rFonts w:ascii="Arial" w:eastAsia="Times New Roman" w:hAnsi="Arial" w:cs="Arial"/>
          <w:color w:val="252525"/>
          <w:kern w:val="36"/>
          <w:sz w:val="48"/>
          <w:szCs w:val="48"/>
        </w:rPr>
        <w:t>Collection of Debt</w:t>
      </w:r>
    </w:p>
    <w:p w:rsidR="00592AA3" w:rsidRPr="00592AA3" w:rsidRDefault="00592AA3" w:rsidP="00592AA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Dunn &amp; Associates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br/>
        <w:t>Attorneys at Law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br/>
        <w:t>155 W 70</w:t>
      </w:r>
      <w:r w:rsidRPr="00592AA3">
        <w:rPr>
          <w:rFonts w:ascii="Arial" w:eastAsia="Times New Roman" w:hAnsi="Arial" w:cs="Arial"/>
          <w:color w:val="252525"/>
          <w:sz w:val="17"/>
          <w:szCs w:val="17"/>
          <w:vertAlign w:val="superscript"/>
        </w:rPr>
        <w:t>th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t> St.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br/>
        <w:t>New York, NY 10023</w:t>
      </w:r>
    </w:p>
    <w:p w:rsidR="00592AA3" w:rsidRPr="00592AA3" w:rsidRDefault="00592AA3" w:rsidP="00592AA3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November 19, 2017</w:t>
      </w:r>
    </w:p>
    <w:p w:rsidR="00592AA3" w:rsidRPr="00592AA3" w:rsidRDefault="00592AA3" w:rsidP="00592A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Mr. Calvin Jones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br/>
        <w:t>Baxter Construction LTD.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br/>
        <w:t>201 Ann St.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br/>
        <w:t>Newburgh, NY 12550</w:t>
      </w:r>
    </w:p>
    <w:p w:rsidR="00592AA3" w:rsidRPr="00592AA3" w:rsidRDefault="00592AA3" w:rsidP="00592A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 </w:t>
      </w:r>
    </w:p>
    <w:p w:rsidR="00592AA3" w:rsidRPr="00592AA3" w:rsidRDefault="00592AA3" w:rsidP="00592A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Re: Final Demand Letter Prior to Legal Action</w:t>
      </w:r>
    </w:p>
    <w:p w:rsidR="00592AA3" w:rsidRPr="00592AA3" w:rsidRDefault="00592AA3" w:rsidP="00592A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 </w:t>
      </w:r>
    </w:p>
    <w:p w:rsidR="00592AA3" w:rsidRPr="00592AA3" w:rsidRDefault="00592AA3" w:rsidP="00592A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On behalf of our client Tottman Supplies Corp., we at Dunn &amp; Associates are writing to inform you of an overdue payment owed to our client. According to the construction materials invoice agreed upon by you and our client, you owe $8,960 for materials plus delivery.</w:t>
      </w:r>
    </w:p>
    <w:p w:rsidR="00592AA3" w:rsidRPr="00592AA3" w:rsidRDefault="00592AA3" w:rsidP="00592A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This payment is currently 60 days overdue which, consequently, will result in interest charges applied to the delivery charge. Tottman Supplies Corp. charges 1.5% interest per 30 days, which is a reasonable percentage for the inconvenience. Therefore, you will be charged an additional $268.80 for the 60 days currently overdue, bringing the total amount owing to $9,228.80.</w:t>
      </w:r>
    </w:p>
    <w:p w:rsidR="00592AA3" w:rsidRPr="00592AA3" w:rsidRDefault="00592AA3" w:rsidP="00592A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This letter serves as the final warning for overdue payment. If payment is not made within 7 days, we will have no choice but to take immediate legal action. Please contact our firm at (212) 719-8589 if there are any questions regarding this demand.</w:t>
      </w:r>
    </w:p>
    <w:p w:rsidR="00592AA3" w:rsidRPr="00592AA3" w:rsidRDefault="00592AA3" w:rsidP="00592A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 </w:t>
      </w:r>
    </w:p>
    <w:p w:rsidR="00592AA3" w:rsidRPr="00592AA3" w:rsidRDefault="00592AA3" w:rsidP="00592AA3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252525"/>
          <w:sz w:val="23"/>
          <w:szCs w:val="23"/>
        </w:rPr>
      </w:pPr>
      <w:r w:rsidRPr="00592AA3">
        <w:rPr>
          <w:rFonts w:ascii="Arial" w:eastAsia="Times New Roman" w:hAnsi="Arial" w:cs="Arial"/>
          <w:color w:val="252525"/>
          <w:sz w:val="23"/>
          <w:szCs w:val="23"/>
        </w:rPr>
        <w:t>Yours Truly,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br/>
        <w:t>Patrick J. Lloyd</w:t>
      </w:r>
      <w:r w:rsidRPr="00592AA3">
        <w:rPr>
          <w:rFonts w:ascii="Arial" w:eastAsia="Times New Roman" w:hAnsi="Arial" w:cs="Arial"/>
          <w:color w:val="252525"/>
          <w:sz w:val="23"/>
          <w:szCs w:val="23"/>
        </w:rPr>
        <w:br/>
        <w:t>Attorney | Dunn &amp; Associates</w:t>
      </w:r>
    </w:p>
    <w:p w:rsidR="00344736" w:rsidRDefault="00344736"/>
    <w:sectPr w:rsidR="00344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A3"/>
    <w:rsid w:val="00344736"/>
    <w:rsid w:val="0059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2A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2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9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2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180</Words>
  <Characters>1027</Characters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