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F4D84">
      <w:pPr>
        <w:pStyle w:val="BodyText"/>
        <w:kinsoku w:val="0"/>
        <w:overflowPunct w:val="0"/>
        <w:spacing w:before="54" w:line="249" w:lineRule="auto"/>
        <w:ind w:left="3172" w:right="3175" w:firstLine="0"/>
        <w:jc w:val="center"/>
      </w:pPr>
      <w:r>
        <w:rPr>
          <w:b/>
          <w:bCs/>
        </w:rPr>
        <w:t>LETTER OF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AGREEMENT FOR PLAY</w:t>
      </w:r>
      <w:r>
        <w:rPr>
          <w:b/>
          <w:bCs/>
          <w:spacing w:val="-28"/>
        </w:rPr>
        <w:t xml:space="preserve"> </w:t>
      </w:r>
      <w:r>
        <w:rPr>
          <w:b/>
          <w:bCs/>
        </w:rPr>
        <w:t>READING</w:t>
      </w:r>
    </w:p>
    <w:p w:rsidR="00000000" w:rsidRDefault="008F4D84">
      <w:pPr>
        <w:pStyle w:val="BodyText"/>
        <w:kinsoku w:val="0"/>
        <w:overflowPunct w:val="0"/>
        <w:spacing w:before="7"/>
        <w:ind w:left="0" w:firstLine="0"/>
      </w:pPr>
    </w:p>
    <w:p w:rsidR="0073666B" w:rsidRDefault="0073666B">
      <w:pPr>
        <w:pStyle w:val="BodyText"/>
        <w:kinsoku w:val="0"/>
        <w:overflowPunct w:val="0"/>
        <w:spacing w:before="7"/>
        <w:ind w:left="0" w:firstLine="0"/>
        <w:rPr>
          <w:sz w:val="22"/>
          <w:szCs w:val="22"/>
        </w:rPr>
      </w:pPr>
      <w:bookmarkStart w:id="0" w:name="_GoBack"/>
      <w:bookmarkEnd w:id="0"/>
    </w:p>
    <w:p w:rsidR="00000000" w:rsidRDefault="008F4D84">
      <w:pPr>
        <w:pStyle w:val="BodyText"/>
        <w:tabs>
          <w:tab w:val="left" w:pos="3925"/>
          <w:tab w:val="left" w:pos="5176"/>
          <w:tab w:val="left" w:pos="5773"/>
          <w:tab w:val="left" w:pos="6190"/>
          <w:tab w:val="left" w:pos="7953"/>
          <w:tab w:val="left" w:pos="8633"/>
        </w:tabs>
        <w:kinsoku w:val="0"/>
        <w:overflowPunct w:val="0"/>
        <w:spacing w:before="0" w:line="249" w:lineRule="auto"/>
        <w:ind w:left="100" w:right="187" w:firstLine="0"/>
      </w:pPr>
      <w:r>
        <w:t>This AGREEMENT entered</w:t>
      </w:r>
      <w:r>
        <w:rPr>
          <w:spacing w:val="25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of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(Effective Date),</w:t>
      </w:r>
      <w:r>
        <w:rPr>
          <w:spacing w:val="4"/>
        </w:rPr>
        <w:t xml:space="preserve"> </w:t>
      </w:r>
      <w:r>
        <w:rPr>
          <w:spacing w:val="-3"/>
        </w:rPr>
        <w:t>by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3"/>
        </w:rPr>
        <w:t>between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whose</w:t>
      </w:r>
      <w:r>
        <w:t xml:space="preserve"> address</w:t>
      </w:r>
      <w:r>
        <w:rPr>
          <w:spacing w:val="6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hereinafter referred to</w:t>
      </w:r>
      <w:r>
        <w:rPr>
          <w:spacing w:val="2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3"/>
        </w:rPr>
        <w:t>“AUTHOR,”</w:t>
      </w:r>
      <w:r>
        <w:rPr>
          <w:spacing w:val="21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whose </w:t>
      </w:r>
      <w:r>
        <w:t>address</w:t>
      </w:r>
      <w:r>
        <w:rPr>
          <w:spacing w:val="2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:rsidR="00000000" w:rsidRDefault="008F4D84">
      <w:pPr>
        <w:pStyle w:val="BodyText"/>
        <w:tabs>
          <w:tab w:val="left" w:pos="1914"/>
          <w:tab w:val="left" w:pos="6209"/>
          <w:tab w:val="left" w:pos="7159"/>
        </w:tabs>
        <w:kinsoku w:val="0"/>
        <w:overflowPunct w:val="0"/>
        <w:spacing w:before="1" w:line="249" w:lineRule="auto"/>
        <w:ind w:left="100" w:right="145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hereinafter referred to as the “THEATRE,” to present a public reading </w:t>
      </w:r>
      <w:r>
        <w:rPr>
          <w:spacing w:val="-3"/>
        </w:rPr>
        <w:t xml:space="preserve">of </w:t>
      </w:r>
      <w:r>
        <w:rPr>
          <w:spacing w:val="1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theatre piece</w:t>
      </w:r>
      <w:r>
        <w:rPr>
          <w:spacing w:val="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entitled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 xml:space="preserve">hereinafter referred to as the “PLAY,” </w:t>
      </w:r>
      <w:r>
        <w:rPr>
          <w:spacing w:val="-3"/>
        </w:rPr>
        <w:t>on</w:t>
      </w:r>
      <w:r>
        <w:rPr>
          <w:spacing w:val="14"/>
        </w:rPr>
        <w:t xml:space="preserve"> </w:t>
      </w:r>
      <w:r>
        <w:rPr>
          <w:spacing w:val="-3"/>
        </w:rPr>
        <w:t>or</w:t>
      </w:r>
      <w:r>
        <w:rPr>
          <w:spacing w:val="7"/>
        </w:rPr>
        <w:t xml:space="preserve"> </w:t>
      </w:r>
      <w:r>
        <w:t>about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(the “Reading</w:t>
      </w:r>
      <w:r>
        <w:rPr>
          <w:spacing w:val="10"/>
        </w:rPr>
        <w:t xml:space="preserve"> </w:t>
      </w:r>
      <w:r>
        <w:t>Date.”)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>hereby represents, warrants and agrees  that:</w:t>
      </w:r>
    </w:p>
    <w:p w:rsidR="00000000" w:rsidRDefault="008F4D84">
      <w:pPr>
        <w:pStyle w:val="ListParagraph"/>
        <w:numPr>
          <w:ilvl w:val="1"/>
          <w:numId w:val="1"/>
        </w:numPr>
        <w:tabs>
          <w:tab w:val="left" w:pos="820"/>
        </w:tabs>
        <w:kinsoku w:val="0"/>
        <w:overflowPunct w:val="0"/>
        <w:spacing w:before="13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He/she is the sole </w:t>
      </w:r>
      <w:r>
        <w:rPr>
          <w:rFonts w:cs="Times New Roman"/>
          <w:spacing w:val="-3"/>
          <w:sz w:val="20"/>
          <w:szCs w:val="20"/>
        </w:rPr>
        <w:t xml:space="preserve">owner </w:t>
      </w:r>
      <w:r>
        <w:rPr>
          <w:rFonts w:cs="Times New Roman"/>
          <w:sz w:val="20"/>
          <w:szCs w:val="20"/>
        </w:rPr>
        <w:t xml:space="preserve">and author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3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PLAY.</w:t>
      </w:r>
    </w:p>
    <w:p w:rsidR="00000000" w:rsidRDefault="008F4D84">
      <w:pPr>
        <w:pStyle w:val="ListParagraph"/>
        <w:numPr>
          <w:ilvl w:val="1"/>
          <w:numId w:val="1"/>
        </w:numPr>
        <w:tabs>
          <w:tab w:val="left" w:pos="820"/>
        </w:tabs>
        <w:kinsoku w:val="0"/>
        <w:overflowPunct w:val="0"/>
        <w:spacing w:before="130" w:line="249" w:lineRule="auto"/>
        <w:ind w:right="49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He/she has the sole and exclusive right to enter this AGREEMENT, and the full warrant </w:t>
      </w:r>
      <w:r>
        <w:rPr>
          <w:rFonts w:cs="Times New Roman"/>
          <w:spacing w:val="2"/>
          <w:sz w:val="20"/>
          <w:szCs w:val="20"/>
        </w:rPr>
        <w:t xml:space="preserve">and </w:t>
      </w:r>
      <w:r>
        <w:rPr>
          <w:rFonts w:cs="Times New Roman"/>
          <w:sz w:val="20"/>
          <w:szCs w:val="20"/>
        </w:rPr>
        <w:t xml:space="preserve">authority to grant the rights granted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him/her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hereinunder.</w:t>
      </w:r>
    </w:p>
    <w:p w:rsidR="00000000" w:rsidRDefault="008F4D84">
      <w:pPr>
        <w:pStyle w:val="ListParagraph"/>
        <w:numPr>
          <w:ilvl w:val="1"/>
          <w:numId w:val="1"/>
        </w:numPr>
        <w:tabs>
          <w:tab w:val="left" w:pos="820"/>
        </w:tabs>
        <w:kinsoku w:val="0"/>
        <w:overflowPunct w:val="0"/>
        <w:spacing w:before="121" w:line="249" w:lineRule="auto"/>
        <w:ind w:right="24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He/she will hold harmless and indemnify the THEATRE against any losses caused </w:t>
      </w:r>
      <w:r>
        <w:rPr>
          <w:rFonts w:cs="Times New Roman"/>
          <w:spacing w:val="-3"/>
          <w:sz w:val="20"/>
          <w:szCs w:val="20"/>
        </w:rPr>
        <w:t xml:space="preserve">by or </w:t>
      </w:r>
      <w:r>
        <w:rPr>
          <w:rFonts w:cs="Times New Roman"/>
          <w:sz w:val="20"/>
          <w:szCs w:val="20"/>
        </w:rPr>
        <w:t xml:space="preserve">arising out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any </w:t>
      </w:r>
      <w:r>
        <w:rPr>
          <w:rFonts w:cs="Times New Roman"/>
          <w:sz w:val="20"/>
          <w:szCs w:val="20"/>
        </w:rPr>
        <w:t xml:space="preserve">breach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representation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warranties herein </w:t>
      </w:r>
      <w:r>
        <w:rPr>
          <w:rFonts w:cs="Times New Roman"/>
          <w:spacing w:val="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made.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0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In consideration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the right to present the PLAY in a reading open to the public, the THEATRE is not obligated to pay to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remuneration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compensation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any </w:t>
      </w:r>
      <w:r>
        <w:rPr>
          <w:rFonts w:cs="Times New Roman"/>
          <w:spacing w:val="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kind.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  <w:tab w:val="left" w:pos="7025"/>
        </w:tabs>
        <w:kinsoku w:val="0"/>
        <w:overflowPunct w:val="0"/>
        <w:spacing w:before="141" w:line="249" w:lineRule="auto"/>
        <w:ind w:right="155"/>
        <w:rPr>
          <w:rFonts w:cs="Times New Roman"/>
          <w:spacing w:val="-4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shall furnish the THEATRE with one (1) clean, readable, photocopy-ready draft 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manuscript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which he/she deems to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the draft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he/she wants to 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read.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grants permission to the THEATRE </w:t>
      </w:r>
      <w:r>
        <w:rPr>
          <w:rFonts w:cs="Times New Roman"/>
          <w:spacing w:val="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make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>(number)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copies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>of</w:t>
      </w:r>
      <w:r>
        <w:rPr>
          <w:rFonts w:cs="Times New Roman"/>
          <w:sz w:val="20"/>
          <w:szCs w:val="20"/>
        </w:rPr>
        <w:t xml:space="preserve"> t</w:t>
      </w:r>
      <w:r>
        <w:rPr>
          <w:rFonts w:cs="Times New Roman"/>
          <w:sz w:val="20"/>
          <w:szCs w:val="20"/>
        </w:rPr>
        <w:t xml:space="preserve">he manuscript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its reading. Only the THEATRE is authorized to make reproduction and/or copies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manuscript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PLAY,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whatever means. Reproductions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copies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manuscript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are to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made at the expense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the THEATR</w:t>
      </w:r>
      <w:r>
        <w:rPr>
          <w:rFonts w:cs="Times New Roman"/>
          <w:sz w:val="20"/>
          <w:szCs w:val="20"/>
        </w:rPr>
        <w:t xml:space="preserve">E, not at the expense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-4"/>
          <w:sz w:val="20"/>
          <w:szCs w:val="20"/>
        </w:rPr>
        <w:t xml:space="preserve">AUTHOR. </w:t>
      </w:r>
      <w:r>
        <w:rPr>
          <w:rFonts w:cs="Times New Roman"/>
          <w:sz w:val="20"/>
          <w:szCs w:val="20"/>
        </w:rPr>
        <w:t xml:space="preserve">The manuscripts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remain the property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THEATRE;  no disposition </w:t>
      </w:r>
      <w:r>
        <w:rPr>
          <w:rFonts w:cs="Times New Roman"/>
          <w:spacing w:val="-3"/>
          <w:sz w:val="20"/>
          <w:szCs w:val="20"/>
        </w:rPr>
        <w:t xml:space="preserve">of  </w:t>
      </w:r>
      <w:r>
        <w:rPr>
          <w:rFonts w:cs="Times New Roman"/>
          <w:sz w:val="20"/>
          <w:szCs w:val="20"/>
        </w:rPr>
        <w:t xml:space="preserve">the manuscripts, </w:t>
      </w:r>
      <w:r>
        <w:rPr>
          <w:rFonts w:cs="Times New Roman"/>
          <w:spacing w:val="-3"/>
          <w:sz w:val="20"/>
          <w:szCs w:val="20"/>
        </w:rPr>
        <w:t xml:space="preserve">however, </w:t>
      </w:r>
      <w:r>
        <w:rPr>
          <w:rFonts w:cs="Times New Roman"/>
          <w:sz w:val="20"/>
          <w:szCs w:val="20"/>
        </w:rPr>
        <w:t xml:space="preserve">other than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the personal reading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research, will 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granted to any person,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other entity,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the THEATRE without the consent and approval in writing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spacing w:val="-4"/>
          <w:sz w:val="20"/>
          <w:szCs w:val="20"/>
        </w:rPr>
        <w:t>AUTHOR.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2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public reading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the THEATRE in no way </w:t>
      </w:r>
      <w:r>
        <w:rPr>
          <w:rFonts w:cs="Times New Roman"/>
          <w:spacing w:val="-3"/>
          <w:sz w:val="20"/>
          <w:szCs w:val="20"/>
        </w:rPr>
        <w:t xml:space="preserve">or by </w:t>
      </w:r>
      <w:r>
        <w:rPr>
          <w:rFonts w:cs="Times New Roman"/>
          <w:sz w:val="20"/>
          <w:szCs w:val="20"/>
        </w:rPr>
        <w:t xml:space="preserve">any other means obligates the THEATRE to the </w:t>
      </w:r>
      <w:r>
        <w:rPr>
          <w:rFonts w:cs="Times New Roman"/>
          <w:spacing w:val="-3"/>
          <w:sz w:val="20"/>
          <w:szCs w:val="20"/>
        </w:rPr>
        <w:t xml:space="preserve">AUTHOR or </w:t>
      </w:r>
      <w:r>
        <w:rPr>
          <w:rFonts w:cs="Times New Roman"/>
          <w:sz w:val="20"/>
          <w:szCs w:val="20"/>
        </w:rPr>
        <w:t xml:space="preserve">to the PLAY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>further consideration, nor does the reading obliga</w:t>
      </w:r>
      <w:r>
        <w:rPr>
          <w:rFonts w:cs="Times New Roman"/>
          <w:sz w:val="20"/>
          <w:szCs w:val="20"/>
        </w:rPr>
        <w:t xml:space="preserve">te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to the THEATRE; any other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>further considerations not specified herein must have separate and additional contracts executed and</w:t>
      </w:r>
      <w:r>
        <w:rPr>
          <w:rFonts w:cs="Times New Roman"/>
          <w:spacing w:val="4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filed.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3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THEATRE shall undertake to secure a director and cast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the reading.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may, </w:t>
      </w:r>
      <w:r>
        <w:rPr>
          <w:rFonts w:cs="Times New Roman"/>
          <w:sz w:val="20"/>
          <w:szCs w:val="20"/>
        </w:rPr>
        <w:t xml:space="preserve">if he/she wishes, </w:t>
      </w:r>
      <w:r>
        <w:rPr>
          <w:rFonts w:cs="Times New Roman"/>
          <w:spacing w:val="-3"/>
          <w:sz w:val="20"/>
          <w:szCs w:val="20"/>
        </w:rPr>
        <w:t xml:space="preserve">confer </w:t>
      </w:r>
      <w:r>
        <w:rPr>
          <w:rFonts w:cs="Times New Roman"/>
          <w:sz w:val="20"/>
          <w:szCs w:val="20"/>
        </w:rPr>
        <w:t xml:space="preserve">with the THEATRE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its representative </w:t>
      </w:r>
      <w:r>
        <w:rPr>
          <w:rFonts w:cs="Times New Roman"/>
          <w:spacing w:val="-3"/>
          <w:sz w:val="20"/>
          <w:szCs w:val="20"/>
        </w:rPr>
        <w:t xml:space="preserve">on </w:t>
      </w:r>
      <w:r>
        <w:rPr>
          <w:rFonts w:cs="Times New Roman"/>
          <w:sz w:val="20"/>
          <w:szCs w:val="20"/>
        </w:rPr>
        <w:t xml:space="preserve">such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decisions.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THEATRE’S reading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shall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rehearsed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no </w:t>
      </w:r>
      <w:r>
        <w:rPr>
          <w:rFonts w:cs="Times New Roman"/>
          <w:spacing w:val="-4"/>
          <w:sz w:val="20"/>
          <w:szCs w:val="20"/>
        </w:rPr>
        <w:t xml:space="preserve">fewer </w:t>
      </w:r>
      <w:r>
        <w:rPr>
          <w:rFonts w:cs="Times New Roman"/>
          <w:sz w:val="20"/>
          <w:szCs w:val="20"/>
        </w:rPr>
        <w:t xml:space="preserve">than two (2) rehearsals.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shall have the right, at his/her option, to attend the rehearsals </w:t>
      </w:r>
      <w:r>
        <w:rPr>
          <w:rFonts w:cs="Times New Roman"/>
          <w:spacing w:val="-3"/>
          <w:sz w:val="20"/>
          <w:szCs w:val="20"/>
        </w:rPr>
        <w:t>of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reading and    to make any revisions in the text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he/she deems necessary, provided such changes do not cause delays in the scheduled reading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2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THEATRE.</w:t>
      </w: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18"/>
        <w:rPr>
          <w:rFonts w:cs="Times New Roman"/>
          <w:sz w:val="20"/>
          <w:szCs w:val="20"/>
        </w:rPr>
        <w:sectPr w:rsidR="00000000">
          <w:type w:val="continuous"/>
          <w:pgSz w:w="12240" w:h="15840"/>
          <w:pgMar w:top="820" w:right="1700" w:bottom="280" w:left="1700" w:header="720" w:footer="720" w:gutter="0"/>
          <w:cols w:space="720"/>
          <w:noEndnote/>
        </w:sectPr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65" w:line="249" w:lineRule="auto"/>
        <w:ind w:right="19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The THEATRE reserves the right,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whatever reason, </w:t>
      </w:r>
      <w:r>
        <w:rPr>
          <w:rFonts w:cs="Times New Roman"/>
          <w:sz w:val="20"/>
          <w:szCs w:val="20"/>
        </w:rPr>
        <w:t xml:space="preserve">to change the reading date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PLAY, provided, </w:t>
      </w:r>
      <w:r>
        <w:rPr>
          <w:rFonts w:cs="Times New Roman"/>
          <w:spacing w:val="-3"/>
          <w:sz w:val="20"/>
          <w:szCs w:val="20"/>
        </w:rPr>
        <w:t xml:space="preserve">however, </w:t>
      </w:r>
      <w:r>
        <w:rPr>
          <w:rFonts w:cs="Times New Roman"/>
          <w:sz w:val="20"/>
          <w:szCs w:val="20"/>
        </w:rPr>
        <w:t xml:space="preserve">that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has </w:t>
      </w:r>
      <w:r>
        <w:rPr>
          <w:rFonts w:cs="Times New Roman"/>
          <w:spacing w:val="-3"/>
          <w:sz w:val="20"/>
          <w:szCs w:val="20"/>
        </w:rPr>
        <w:t xml:space="preserve">been </w:t>
      </w:r>
      <w:r>
        <w:rPr>
          <w:rFonts w:cs="Times New Roman"/>
          <w:sz w:val="20"/>
          <w:szCs w:val="20"/>
        </w:rPr>
        <w:t xml:space="preserve">notified and informed as to the decision and has agreed to the date changes, that agreement not to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unreasonably </w:t>
      </w:r>
      <w:r>
        <w:rPr>
          <w:rFonts w:cs="Times New Roman"/>
          <w:spacing w:val="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withheld.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20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-4"/>
          <w:sz w:val="20"/>
          <w:szCs w:val="20"/>
        </w:rPr>
        <w:t xml:space="preserve">AUTHOR, </w:t>
      </w:r>
      <w:r>
        <w:rPr>
          <w:rFonts w:cs="Times New Roman"/>
          <w:sz w:val="20"/>
          <w:szCs w:val="20"/>
        </w:rPr>
        <w:t xml:space="preserve">if in residence, and if possible if not in residence, agrees to make himself/herself available </w:t>
      </w:r>
      <w:r>
        <w:rPr>
          <w:rFonts w:cs="Times New Roman"/>
          <w:spacing w:val="-4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the reading and to participate in a discussion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play after the reading, if applicable. </w:t>
      </w:r>
      <w:r>
        <w:rPr>
          <w:rFonts w:cs="Times New Roman"/>
          <w:spacing w:val="-3"/>
          <w:sz w:val="20"/>
          <w:szCs w:val="20"/>
        </w:rPr>
        <w:t xml:space="preserve">For </w:t>
      </w:r>
      <w:r>
        <w:rPr>
          <w:rFonts w:cs="Times New Roman"/>
          <w:sz w:val="20"/>
          <w:szCs w:val="20"/>
        </w:rPr>
        <w:t xml:space="preserve">purposes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this AGREEMENT, “in residence” is defined as liv</w:t>
      </w:r>
      <w:r>
        <w:rPr>
          <w:rFonts w:cs="Times New Roman"/>
          <w:sz w:val="20"/>
          <w:szCs w:val="20"/>
        </w:rPr>
        <w:t xml:space="preserve">ing within </w:t>
      </w:r>
      <w:r>
        <w:rPr>
          <w:rFonts w:cs="Times New Roman"/>
          <w:spacing w:val="-3"/>
          <w:sz w:val="20"/>
          <w:szCs w:val="20"/>
        </w:rPr>
        <w:t xml:space="preserve">Los </w:t>
      </w:r>
      <w:r>
        <w:rPr>
          <w:rFonts w:cs="Times New Roman"/>
          <w:sz w:val="20"/>
          <w:szCs w:val="20"/>
        </w:rPr>
        <w:t>Angeles County,</w:t>
      </w:r>
      <w:r>
        <w:rPr>
          <w:rFonts w:cs="Times New Roman"/>
          <w:spacing w:val="4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California.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24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 xml:space="preserve">shall retain sole and complete title, </w:t>
      </w:r>
      <w:r>
        <w:rPr>
          <w:rFonts w:cs="Times New Roman"/>
          <w:spacing w:val="-3"/>
          <w:sz w:val="20"/>
          <w:szCs w:val="20"/>
        </w:rPr>
        <w:t xml:space="preserve">both </w:t>
      </w:r>
      <w:r>
        <w:rPr>
          <w:rFonts w:cs="Times New Roman"/>
          <w:sz w:val="20"/>
          <w:szCs w:val="20"/>
        </w:rPr>
        <w:t xml:space="preserve">legal and equitable, in and to the PLAY and all rights and uses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every kind except as otherwise specifically herein</w:t>
      </w:r>
      <w:r>
        <w:rPr>
          <w:rFonts w:cs="Times New Roman"/>
          <w:spacing w:val="3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provided.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214"/>
        <w:rPr>
          <w:rFonts w:cs="Times New Roman"/>
          <w:spacing w:val="-4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THEATRE shall not assign this AGREEMENT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the rights granted herein to the THEATRE to any other theatre, person,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other entity without first having obtained the consent in writing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spacing w:val="-4"/>
          <w:sz w:val="20"/>
          <w:szCs w:val="20"/>
        </w:rPr>
        <w:t>AUTHOR.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25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If the </w:t>
      </w:r>
      <w:r>
        <w:rPr>
          <w:rFonts w:cs="Times New Roman"/>
          <w:spacing w:val="-3"/>
          <w:sz w:val="20"/>
          <w:szCs w:val="20"/>
        </w:rPr>
        <w:t xml:space="preserve">AUTHOR be </w:t>
      </w:r>
      <w:r>
        <w:rPr>
          <w:rFonts w:cs="Times New Roman"/>
          <w:sz w:val="20"/>
          <w:szCs w:val="20"/>
        </w:rPr>
        <w:t xml:space="preserve">a member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Alliance </w:t>
      </w:r>
      <w:r>
        <w:rPr>
          <w:rFonts w:cs="Times New Roman"/>
          <w:spacing w:val="-3"/>
          <w:sz w:val="20"/>
          <w:szCs w:val="20"/>
        </w:rPr>
        <w:t xml:space="preserve">of Los </w:t>
      </w:r>
      <w:r>
        <w:rPr>
          <w:rFonts w:cs="Times New Roman"/>
          <w:sz w:val="20"/>
          <w:szCs w:val="20"/>
        </w:rPr>
        <w:t>Ang</w:t>
      </w:r>
      <w:r>
        <w:rPr>
          <w:rFonts w:cs="Times New Roman"/>
          <w:sz w:val="20"/>
          <w:szCs w:val="20"/>
        </w:rPr>
        <w:t xml:space="preserve">eles Playwrights, a signed copy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this completed AGREEMENT will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filed with the ALAP </w:t>
      </w:r>
      <w:r>
        <w:rPr>
          <w:rFonts w:cs="Times New Roman"/>
          <w:spacing w:val="-3"/>
          <w:sz w:val="20"/>
          <w:szCs w:val="20"/>
        </w:rPr>
        <w:t xml:space="preserve">office </w:t>
      </w:r>
      <w:r>
        <w:rPr>
          <w:rFonts w:cs="Times New Roman"/>
          <w:sz w:val="20"/>
          <w:szCs w:val="20"/>
        </w:rPr>
        <w:t xml:space="preserve">in </w:t>
      </w:r>
      <w:r>
        <w:rPr>
          <w:rFonts w:cs="Times New Roman"/>
          <w:spacing w:val="-3"/>
          <w:sz w:val="20"/>
          <w:szCs w:val="20"/>
        </w:rPr>
        <w:t xml:space="preserve">Los </w:t>
      </w:r>
      <w:r>
        <w:rPr>
          <w:rFonts w:cs="Times New Roman"/>
          <w:sz w:val="20"/>
          <w:szCs w:val="20"/>
        </w:rPr>
        <w:t>Angeles promptly from the Effective Date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herein.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60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Provisions in this AGREEMENT may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supplemented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such additional terms as the </w:t>
      </w:r>
      <w:r>
        <w:rPr>
          <w:rFonts w:cs="Times New Roman"/>
          <w:spacing w:val="-3"/>
          <w:sz w:val="20"/>
          <w:szCs w:val="20"/>
        </w:rPr>
        <w:t xml:space="preserve">AUTHOR </w:t>
      </w:r>
      <w:r>
        <w:rPr>
          <w:rFonts w:cs="Times New Roman"/>
          <w:sz w:val="20"/>
          <w:szCs w:val="20"/>
        </w:rPr>
        <w:t>and the THEATRE</w:t>
      </w:r>
      <w:r>
        <w:rPr>
          <w:rFonts w:cs="Times New Roman"/>
          <w:sz w:val="20"/>
          <w:szCs w:val="20"/>
        </w:rPr>
        <w:t xml:space="preserve"> shall agree; provided that such terms do not conflict with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modify any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provisions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this AGREEMENT unless such provisions expressly permit modification in this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AGREEMENT.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10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This is the entire and complete AGREEMENT </w:t>
      </w:r>
      <w:r>
        <w:rPr>
          <w:rFonts w:cs="Times New Roman"/>
          <w:spacing w:val="-3"/>
          <w:sz w:val="20"/>
          <w:szCs w:val="20"/>
        </w:rPr>
        <w:t xml:space="preserve">between </w:t>
      </w:r>
      <w:r>
        <w:rPr>
          <w:rFonts w:cs="Times New Roman"/>
          <w:sz w:val="20"/>
          <w:szCs w:val="20"/>
        </w:rPr>
        <w:t>the parties.</w:t>
      </w:r>
      <w:r>
        <w:rPr>
          <w:rFonts w:cs="Times New Roman"/>
          <w:sz w:val="20"/>
          <w:szCs w:val="20"/>
        </w:rPr>
        <w:t xml:space="preserve"> This AGREEMENT shall not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amended </w:t>
      </w:r>
      <w:r>
        <w:rPr>
          <w:rFonts w:cs="Times New Roman"/>
          <w:spacing w:val="-3"/>
          <w:sz w:val="20"/>
          <w:szCs w:val="20"/>
        </w:rPr>
        <w:t xml:space="preserve">or </w:t>
      </w:r>
      <w:r>
        <w:rPr>
          <w:rFonts w:cs="Times New Roman"/>
          <w:sz w:val="20"/>
          <w:szCs w:val="20"/>
        </w:rPr>
        <w:t xml:space="preserve">modified except </w:t>
      </w:r>
      <w:r>
        <w:rPr>
          <w:rFonts w:cs="Times New Roman"/>
          <w:spacing w:val="-3"/>
          <w:sz w:val="20"/>
          <w:szCs w:val="20"/>
        </w:rPr>
        <w:t xml:space="preserve">by </w:t>
      </w:r>
      <w:r>
        <w:rPr>
          <w:rFonts w:cs="Times New Roman"/>
          <w:sz w:val="20"/>
          <w:szCs w:val="20"/>
        </w:rPr>
        <w:t xml:space="preserve">a written AGREEMENT signed </w:t>
      </w:r>
      <w:r>
        <w:rPr>
          <w:rFonts w:cs="Times New Roman"/>
          <w:spacing w:val="-3"/>
          <w:sz w:val="20"/>
          <w:szCs w:val="20"/>
        </w:rPr>
        <w:t xml:space="preserve">by both 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parties.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ListParagraph"/>
        <w:numPr>
          <w:ilvl w:val="0"/>
          <w:numId w:val="2"/>
        </w:numPr>
        <w:tabs>
          <w:tab w:val="left" w:pos="820"/>
        </w:tabs>
        <w:kinsoku w:val="0"/>
        <w:overflowPunct w:val="0"/>
        <w:spacing w:before="141" w:line="249" w:lineRule="auto"/>
        <w:ind w:right="53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This AGREEMENT shall </w:t>
      </w:r>
      <w:r>
        <w:rPr>
          <w:rFonts w:cs="Times New Roman"/>
          <w:spacing w:val="-3"/>
          <w:sz w:val="20"/>
          <w:szCs w:val="20"/>
        </w:rPr>
        <w:t xml:space="preserve">be </w:t>
      </w:r>
      <w:r>
        <w:rPr>
          <w:rFonts w:cs="Times New Roman"/>
          <w:sz w:val="20"/>
          <w:szCs w:val="20"/>
        </w:rPr>
        <w:t xml:space="preserve">governed </w:t>
      </w:r>
      <w:r>
        <w:rPr>
          <w:rFonts w:cs="Times New Roman"/>
          <w:spacing w:val="-5"/>
          <w:sz w:val="20"/>
          <w:szCs w:val="20"/>
        </w:rPr>
        <w:t xml:space="preserve">by, </w:t>
      </w:r>
      <w:r>
        <w:rPr>
          <w:rFonts w:cs="Times New Roman"/>
          <w:sz w:val="20"/>
          <w:szCs w:val="20"/>
        </w:rPr>
        <w:t xml:space="preserve">and construed in accordance with, the laws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 xml:space="preserve">the State </w:t>
      </w:r>
      <w:r>
        <w:rPr>
          <w:rFonts w:cs="Times New Roman"/>
          <w:spacing w:val="-3"/>
          <w:sz w:val="20"/>
          <w:szCs w:val="20"/>
        </w:rPr>
        <w:t xml:space="preserve">of </w:t>
      </w:r>
      <w:r>
        <w:rPr>
          <w:rFonts w:cs="Times New Roman"/>
          <w:sz w:val="20"/>
          <w:szCs w:val="20"/>
        </w:rPr>
        <w:t>California applicable to all contracts made and entire</w:t>
      </w:r>
      <w:r>
        <w:rPr>
          <w:rFonts w:cs="Times New Roman"/>
          <w:sz w:val="20"/>
          <w:szCs w:val="20"/>
        </w:rPr>
        <w:t xml:space="preserve">ly performed 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within.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000000" w:rsidRDefault="008F4D84">
      <w:pPr>
        <w:pStyle w:val="BodyText"/>
        <w:kinsoku w:val="0"/>
        <w:overflowPunct w:val="0"/>
        <w:spacing w:before="0" w:line="249" w:lineRule="auto"/>
        <w:ind w:left="100" w:right="145" w:firstLine="0"/>
      </w:pPr>
      <w:r>
        <w:t xml:space="preserve">IN WITNESS </w:t>
      </w:r>
      <w:r>
        <w:rPr>
          <w:spacing w:val="-3"/>
        </w:rPr>
        <w:t xml:space="preserve">WHEREOF </w:t>
      </w:r>
      <w:r>
        <w:t xml:space="preserve">EACH OF THE PARTIES </w:t>
      </w:r>
      <w:r>
        <w:rPr>
          <w:spacing w:val="-3"/>
        </w:rPr>
        <w:t xml:space="preserve">ABOVE </w:t>
      </w:r>
      <w:r>
        <w:t xml:space="preserve">HERETO </w:t>
      </w:r>
      <w:r>
        <w:rPr>
          <w:spacing w:val="-3"/>
        </w:rPr>
        <w:t xml:space="preserve">HAS </w:t>
      </w:r>
      <w:r>
        <w:t>SIGNED THIS AGREEMENT AS OF THE DAY AND YEAR FIRST WRITTEN</w:t>
      </w:r>
      <w:r>
        <w:rPr>
          <w:spacing w:val="-7"/>
        </w:rPr>
        <w:t xml:space="preserve"> </w:t>
      </w:r>
      <w:r>
        <w:t>ABOVE.</w:t>
      </w:r>
    </w:p>
    <w:p w:rsidR="00000000" w:rsidRDefault="008F4D84">
      <w:pPr>
        <w:pStyle w:val="BodyText"/>
        <w:kinsoku w:val="0"/>
        <w:overflowPunct w:val="0"/>
        <w:spacing w:before="0"/>
        <w:ind w:left="0" w:firstLine="0"/>
      </w:pPr>
    </w:p>
    <w:p w:rsidR="00000000" w:rsidRDefault="008F4D84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000000" w:rsidRDefault="008F4D84">
      <w:pPr>
        <w:pStyle w:val="BodyText"/>
        <w:kinsoku w:val="0"/>
        <w:overflowPunct w:val="0"/>
        <w:spacing w:before="0"/>
        <w:ind w:left="100" w:right="145" w:firstLine="0"/>
        <w:rPr>
          <w:spacing w:val="2"/>
        </w:rPr>
      </w:pPr>
      <w:r>
        <w:t xml:space="preserve">BY:..........................................................................BY...   </w:t>
      </w:r>
      <w:r>
        <w:rPr>
          <w:spacing w:val="23"/>
        </w:rPr>
        <w:t xml:space="preserve"> </w:t>
      </w:r>
      <w:r>
        <w:rPr>
          <w:spacing w:val="2"/>
        </w:rPr>
        <w:t>..........................................................................</w:t>
      </w:r>
    </w:p>
    <w:p w:rsidR="00000000" w:rsidRDefault="008F4D84">
      <w:pPr>
        <w:pStyle w:val="BodyText"/>
        <w:tabs>
          <w:tab w:val="left" w:pos="4779"/>
        </w:tabs>
        <w:kinsoku w:val="0"/>
        <w:overflowPunct w:val="0"/>
        <w:spacing w:before="10"/>
        <w:ind w:left="460" w:right="145" w:firstLine="0"/>
      </w:pPr>
      <w:r>
        <w:rPr>
          <w:spacing w:val="-3"/>
        </w:rPr>
        <w:t>AUTHOR</w:t>
      </w:r>
      <w:r>
        <w:rPr>
          <w:spacing w:val="-3"/>
        </w:rPr>
        <w:tab/>
      </w:r>
      <w:r>
        <w:t>FOR THE</w:t>
      </w:r>
      <w:r>
        <w:rPr>
          <w:spacing w:val="-9"/>
        </w:rPr>
        <w:t xml:space="preserve"> </w:t>
      </w:r>
      <w:r>
        <w:t>THEATRE</w:t>
      </w:r>
    </w:p>
    <w:p w:rsidR="00000000" w:rsidRDefault="008F4D84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8F4D84">
      <w:pPr>
        <w:pStyle w:val="BodyText"/>
        <w:kinsoku w:val="0"/>
        <w:overflowPunct w:val="0"/>
        <w:spacing w:before="0" w:line="249" w:lineRule="auto"/>
        <w:ind w:left="4420" w:right="145" w:firstLine="4"/>
      </w:pPr>
      <w:r>
        <w:rPr>
          <w:spacing w:val="2"/>
        </w:rPr>
        <w:t xml:space="preserve">................................................................................. </w:t>
      </w:r>
      <w:r>
        <w:t>TITLE</w:t>
      </w:r>
    </w:p>
    <w:p w:rsidR="008F4D84" w:rsidRDefault="008F4D84">
      <w:pPr>
        <w:pStyle w:val="BodyText"/>
        <w:tabs>
          <w:tab w:val="left" w:pos="4419"/>
        </w:tabs>
        <w:kinsoku w:val="0"/>
        <w:overflowPunct w:val="0"/>
        <w:spacing w:before="121" w:line="249" w:lineRule="auto"/>
        <w:ind w:left="460" w:right="145" w:firstLine="9"/>
      </w:pPr>
      <w:r>
        <w:t>.....................................................................</w:t>
      </w:r>
      <w:r>
        <w:t xml:space="preserve">....... </w:t>
      </w:r>
      <w:r>
        <w:rPr>
          <w:spacing w:val="2"/>
        </w:rPr>
        <w:t xml:space="preserve">............................................................................... </w:t>
      </w:r>
      <w:r>
        <w:t>NAME PRINTED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TYPED</w:t>
      </w:r>
      <w:r>
        <w:tab/>
        <w:t>NAME PRINTED OR</w:t>
      </w:r>
      <w:r>
        <w:rPr>
          <w:spacing w:val="-1"/>
        </w:rPr>
        <w:t xml:space="preserve"> </w:t>
      </w:r>
      <w:r>
        <w:t>TYPED</w:t>
      </w:r>
    </w:p>
    <w:sectPr w:rsidR="008F4D84">
      <w:pgSz w:w="12240" w:h="15840"/>
      <w:pgMar w:top="1380" w:right="170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2" w:hanging="720"/>
      </w:pPr>
    </w:lvl>
    <w:lvl w:ilvl="2">
      <w:numFmt w:val="bullet"/>
      <w:lvlText w:val="•"/>
      <w:lvlJc w:val="left"/>
      <w:pPr>
        <w:ind w:left="2424" w:hanging="720"/>
      </w:pPr>
    </w:lvl>
    <w:lvl w:ilvl="3">
      <w:numFmt w:val="bullet"/>
      <w:lvlText w:val="•"/>
      <w:lvlJc w:val="left"/>
      <w:pPr>
        <w:ind w:left="3226" w:hanging="720"/>
      </w:pPr>
    </w:lvl>
    <w:lvl w:ilvl="4">
      <w:numFmt w:val="bullet"/>
      <w:lvlText w:val="•"/>
      <w:lvlJc w:val="left"/>
      <w:pPr>
        <w:ind w:left="4028" w:hanging="720"/>
      </w:pPr>
    </w:lvl>
    <w:lvl w:ilvl="5">
      <w:numFmt w:val="bullet"/>
      <w:lvlText w:val="•"/>
      <w:lvlJc w:val="left"/>
      <w:pPr>
        <w:ind w:left="4830" w:hanging="720"/>
      </w:pPr>
    </w:lvl>
    <w:lvl w:ilvl="6">
      <w:numFmt w:val="bullet"/>
      <w:lvlText w:val="•"/>
      <w:lvlJc w:val="left"/>
      <w:pPr>
        <w:ind w:left="5632" w:hanging="720"/>
      </w:pPr>
    </w:lvl>
    <w:lvl w:ilvl="7">
      <w:numFmt w:val="bullet"/>
      <w:lvlText w:val="•"/>
      <w:lvlJc w:val="left"/>
      <w:pPr>
        <w:ind w:left="6434" w:hanging="720"/>
      </w:pPr>
    </w:lvl>
    <w:lvl w:ilvl="8">
      <w:numFmt w:val="bullet"/>
      <w:lvlText w:val="•"/>
      <w:lvlJc w:val="left"/>
      <w:pPr>
        <w:ind w:left="7236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820" w:hanging="720"/>
      </w:p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424" w:hanging="720"/>
      </w:pPr>
    </w:lvl>
    <w:lvl w:ilvl="3">
      <w:numFmt w:val="bullet"/>
      <w:lvlText w:val="•"/>
      <w:lvlJc w:val="left"/>
      <w:pPr>
        <w:ind w:left="3226" w:hanging="720"/>
      </w:pPr>
    </w:lvl>
    <w:lvl w:ilvl="4">
      <w:numFmt w:val="bullet"/>
      <w:lvlText w:val="•"/>
      <w:lvlJc w:val="left"/>
      <w:pPr>
        <w:ind w:left="4028" w:hanging="720"/>
      </w:pPr>
    </w:lvl>
    <w:lvl w:ilvl="5">
      <w:numFmt w:val="bullet"/>
      <w:lvlText w:val="•"/>
      <w:lvlJc w:val="left"/>
      <w:pPr>
        <w:ind w:left="4830" w:hanging="720"/>
      </w:pPr>
    </w:lvl>
    <w:lvl w:ilvl="6">
      <w:numFmt w:val="bullet"/>
      <w:lvlText w:val="•"/>
      <w:lvlJc w:val="left"/>
      <w:pPr>
        <w:ind w:left="5632" w:hanging="720"/>
      </w:pPr>
    </w:lvl>
    <w:lvl w:ilvl="7">
      <w:numFmt w:val="bullet"/>
      <w:lvlText w:val="•"/>
      <w:lvlJc w:val="left"/>
      <w:pPr>
        <w:ind w:left="6434" w:hanging="720"/>
      </w:pPr>
    </w:lvl>
    <w:lvl w:ilvl="8">
      <w:numFmt w:val="bullet"/>
      <w:lvlText w:val="•"/>
      <w:lvlJc w:val="left"/>
      <w:pPr>
        <w:ind w:left="7236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06"/>
    <w:rsid w:val="00033406"/>
    <w:rsid w:val="0073666B"/>
    <w:rsid w:val="008F4D84"/>
    <w:rsid w:val="00E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DB2220-F045-4E2C-8CE3-4EF55134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41"/>
      <w:ind w:left="820" w:hanging="72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763</Words>
  <Characters>4352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