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0BE5" w14:textId="77777777" w:rsidR="00433D79" w:rsidRDefault="00000000">
      <w:pPr>
        <w:pStyle w:val="BodyText"/>
        <w:ind w:left="1997"/>
        <w:rPr>
          <w:rFonts w:ascii="Times New Roman"/>
          <w:sz w:val="20"/>
        </w:rPr>
      </w:pPr>
      <w:r>
        <w:rPr>
          <w:rFonts w:ascii="Times New Roman"/>
          <w:noProof/>
          <w:sz w:val="20"/>
        </w:rPr>
        <w:drawing>
          <wp:inline distT="0" distB="0" distL="0" distR="0" wp14:anchorId="47045B86" wp14:editId="0D38053D">
            <wp:extent cx="3109510" cy="20604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109510" cy="2060448"/>
                    </a:xfrm>
                    <a:prstGeom prst="rect">
                      <a:avLst/>
                    </a:prstGeom>
                  </pic:spPr>
                </pic:pic>
              </a:graphicData>
            </a:graphic>
          </wp:inline>
        </w:drawing>
      </w:r>
    </w:p>
    <w:p w14:paraId="1F7831AD" w14:textId="77777777" w:rsidR="00433D79" w:rsidRDefault="00433D79">
      <w:pPr>
        <w:pStyle w:val="BodyText"/>
        <w:rPr>
          <w:rFonts w:ascii="Times New Roman"/>
          <w:sz w:val="20"/>
        </w:rPr>
      </w:pPr>
    </w:p>
    <w:p w14:paraId="61167963" w14:textId="77777777" w:rsidR="00433D79" w:rsidRDefault="00433D79">
      <w:pPr>
        <w:pStyle w:val="BodyText"/>
        <w:rPr>
          <w:rFonts w:ascii="Times New Roman"/>
          <w:sz w:val="20"/>
        </w:rPr>
      </w:pPr>
    </w:p>
    <w:p w14:paraId="363BA601" w14:textId="77777777" w:rsidR="00433D79" w:rsidRDefault="00433D79">
      <w:pPr>
        <w:pStyle w:val="BodyText"/>
        <w:rPr>
          <w:rFonts w:ascii="Times New Roman"/>
          <w:sz w:val="20"/>
        </w:rPr>
      </w:pPr>
    </w:p>
    <w:p w14:paraId="295C4271" w14:textId="77777777" w:rsidR="00433D79" w:rsidRDefault="00433D79">
      <w:pPr>
        <w:pStyle w:val="BodyText"/>
        <w:rPr>
          <w:rFonts w:ascii="Times New Roman"/>
          <w:sz w:val="20"/>
        </w:rPr>
      </w:pPr>
    </w:p>
    <w:p w14:paraId="536DA6DE" w14:textId="77777777" w:rsidR="00433D79" w:rsidRDefault="00433D79">
      <w:pPr>
        <w:pStyle w:val="BodyText"/>
        <w:rPr>
          <w:rFonts w:ascii="Times New Roman"/>
          <w:sz w:val="20"/>
        </w:rPr>
      </w:pPr>
    </w:p>
    <w:p w14:paraId="30A766DE" w14:textId="77777777" w:rsidR="00433D79" w:rsidRDefault="00433D79">
      <w:pPr>
        <w:pStyle w:val="BodyText"/>
        <w:rPr>
          <w:rFonts w:ascii="Times New Roman"/>
          <w:sz w:val="20"/>
        </w:rPr>
      </w:pPr>
    </w:p>
    <w:p w14:paraId="212232C9" w14:textId="77777777" w:rsidR="00433D79" w:rsidRDefault="00433D79">
      <w:pPr>
        <w:pStyle w:val="BodyText"/>
        <w:rPr>
          <w:rFonts w:ascii="Times New Roman"/>
          <w:sz w:val="20"/>
        </w:rPr>
      </w:pPr>
    </w:p>
    <w:p w14:paraId="3802FE38" w14:textId="77777777" w:rsidR="00433D79" w:rsidRDefault="00433D79">
      <w:pPr>
        <w:pStyle w:val="BodyText"/>
        <w:rPr>
          <w:rFonts w:ascii="Times New Roman"/>
          <w:sz w:val="20"/>
        </w:rPr>
      </w:pPr>
    </w:p>
    <w:p w14:paraId="65DF82D5" w14:textId="77777777" w:rsidR="00433D79" w:rsidRDefault="00000000">
      <w:pPr>
        <w:pStyle w:val="Title"/>
      </w:pPr>
      <w:r>
        <w:t>DRAFTING, ATTACKING AND DEFENDING PRENUPTIAL AND POSTNUPTIAL AGREEMENTS</w:t>
      </w:r>
    </w:p>
    <w:p w14:paraId="4AAB1313" w14:textId="77777777" w:rsidR="00433D79" w:rsidRDefault="00433D79">
      <w:pPr>
        <w:pStyle w:val="BodyText"/>
        <w:rPr>
          <w:b/>
          <w:sz w:val="62"/>
        </w:rPr>
      </w:pPr>
    </w:p>
    <w:p w14:paraId="200796BF" w14:textId="77777777" w:rsidR="00433D79" w:rsidRDefault="00433D79">
      <w:pPr>
        <w:pStyle w:val="BodyText"/>
        <w:rPr>
          <w:b/>
          <w:sz w:val="62"/>
        </w:rPr>
      </w:pPr>
    </w:p>
    <w:p w14:paraId="5E2EE4DE" w14:textId="77777777" w:rsidR="00433D79" w:rsidRDefault="00433D79">
      <w:pPr>
        <w:pStyle w:val="BodyText"/>
        <w:spacing w:before="9"/>
        <w:rPr>
          <w:b/>
          <w:sz w:val="91"/>
        </w:rPr>
      </w:pPr>
    </w:p>
    <w:p w14:paraId="480EFD6D" w14:textId="77777777" w:rsidR="00433D79" w:rsidRDefault="00000000">
      <w:pPr>
        <w:pStyle w:val="BodyText"/>
        <w:ind w:left="2125" w:right="2124"/>
        <w:jc w:val="center"/>
      </w:pPr>
      <w:r>
        <w:t>Sponsor: Probate and Trust Law Section CLE Credit:</w:t>
      </w:r>
      <w:r>
        <w:rPr>
          <w:spacing w:val="63"/>
        </w:rPr>
        <w:t xml:space="preserve"> </w:t>
      </w:r>
      <w:r>
        <w:t>1.0</w:t>
      </w:r>
    </w:p>
    <w:p w14:paraId="021D2434" w14:textId="77777777" w:rsidR="00433D79" w:rsidRDefault="00000000">
      <w:pPr>
        <w:pStyle w:val="BodyText"/>
        <w:ind w:left="3278"/>
      </w:pPr>
      <w:r>
        <w:t>Friday, June 19,</w:t>
      </w:r>
      <w:r>
        <w:rPr>
          <w:spacing w:val="-10"/>
        </w:rPr>
        <w:t xml:space="preserve"> </w:t>
      </w:r>
      <w:r>
        <w:t>2015</w:t>
      </w:r>
    </w:p>
    <w:p w14:paraId="33029E0E" w14:textId="77777777" w:rsidR="00433D79" w:rsidRDefault="00000000">
      <w:pPr>
        <w:pStyle w:val="BodyText"/>
        <w:ind w:left="3266"/>
      </w:pPr>
      <w:r>
        <w:t>9:00 a.m. - 10:00</w:t>
      </w:r>
      <w:r>
        <w:rPr>
          <w:spacing w:val="-10"/>
        </w:rPr>
        <w:t xml:space="preserve"> </w:t>
      </w:r>
      <w:r>
        <w:t>a.m.</w:t>
      </w:r>
    </w:p>
    <w:p w14:paraId="06765DA7" w14:textId="77777777" w:rsidR="00433D79" w:rsidRDefault="00000000">
      <w:pPr>
        <w:pStyle w:val="BodyText"/>
        <w:ind w:left="2884" w:right="2867" w:firstLine="700"/>
      </w:pPr>
      <w:r>
        <w:t>Thoroughbred 4 Lexington Convention Center</w:t>
      </w:r>
    </w:p>
    <w:p w14:paraId="05F37CA1" w14:textId="77777777" w:rsidR="00433D79" w:rsidRDefault="00000000">
      <w:pPr>
        <w:pStyle w:val="BodyText"/>
        <w:ind w:left="3357"/>
      </w:pPr>
      <w:r>
        <w:t>Lexington, Kentucky</w:t>
      </w:r>
    </w:p>
    <w:p w14:paraId="6900DF5D" w14:textId="77777777" w:rsidR="00433D79" w:rsidRDefault="00433D79">
      <w:pPr>
        <w:sectPr w:rsidR="00433D79">
          <w:type w:val="continuous"/>
          <w:pgSz w:w="12240" w:h="15840"/>
          <w:pgMar w:top="1440" w:right="1680" w:bottom="280" w:left="1680" w:header="720" w:footer="720" w:gutter="0"/>
          <w:cols w:space="720"/>
        </w:sectPr>
      </w:pPr>
    </w:p>
    <w:p w14:paraId="6185D96F" w14:textId="77777777" w:rsidR="00433D79" w:rsidRDefault="00433D79">
      <w:pPr>
        <w:pStyle w:val="BodyText"/>
        <w:rPr>
          <w:sz w:val="20"/>
        </w:rPr>
      </w:pPr>
    </w:p>
    <w:p w14:paraId="66F371AE" w14:textId="77777777" w:rsidR="00433D79" w:rsidRDefault="00433D79">
      <w:pPr>
        <w:pStyle w:val="BodyText"/>
        <w:rPr>
          <w:sz w:val="20"/>
        </w:rPr>
      </w:pPr>
    </w:p>
    <w:p w14:paraId="245D11CE" w14:textId="77777777" w:rsidR="00433D79" w:rsidRDefault="00433D79">
      <w:pPr>
        <w:pStyle w:val="BodyText"/>
        <w:rPr>
          <w:sz w:val="20"/>
        </w:rPr>
      </w:pPr>
    </w:p>
    <w:p w14:paraId="2180CD66" w14:textId="77777777" w:rsidR="00433D79" w:rsidRDefault="00433D79">
      <w:pPr>
        <w:pStyle w:val="BodyText"/>
        <w:rPr>
          <w:sz w:val="20"/>
        </w:rPr>
      </w:pPr>
    </w:p>
    <w:p w14:paraId="6554996B" w14:textId="77777777" w:rsidR="00433D79" w:rsidRDefault="00433D79">
      <w:pPr>
        <w:pStyle w:val="BodyText"/>
        <w:rPr>
          <w:sz w:val="20"/>
        </w:rPr>
      </w:pPr>
    </w:p>
    <w:p w14:paraId="798E9621" w14:textId="77777777" w:rsidR="00433D79" w:rsidRDefault="00433D79">
      <w:pPr>
        <w:pStyle w:val="BodyText"/>
        <w:rPr>
          <w:sz w:val="20"/>
        </w:rPr>
      </w:pPr>
    </w:p>
    <w:p w14:paraId="6E225E48" w14:textId="77777777" w:rsidR="00433D79" w:rsidRDefault="00433D79">
      <w:pPr>
        <w:pStyle w:val="BodyText"/>
        <w:rPr>
          <w:sz w:val="20"/>
        </w:rPr>
      </w:pPr>
    </w:p>
    <w:p w14:paraId="3787D862" w14:textId="77777777" w:rsidR="00433D79" w:rsidRDefault="00433D79">
      <w:pPr>
        <w:pStyle w:val="BodyText"/>
        <w:rPr>
          <w:sz w:val="20"/>
        </w:rPr>
      </w:pPr>
    </w:p>
    <w:p w14:paraId="7184F48D" w14:textId="77777777" w:rsidR="00433D79" w:rsidRDefault="00433D79">
      <w:pPr>
        <w:pStyle w:val="BodyText"/>
        <w:rPr>
          <w:sz w:val="20"/>
        </w:rPr>
      </w:pPr>
    </w:p>
    <w:p w14:paraId="14A6B3F8" w14:textId="77777777" w:rsidR="00433D79" w:rsidRDefault="00433D79">
      <w:pPr>
        <w:pStyle w:val="BodyText"/>
        <w:spacing w:before="4"/>
        <w:rPr>
          <w:sz w:val="26"/>
        </w:rPr>
      </w:pPr>
    </w:p>
    <w:p w14:paraId="5A52F68D" w14:textId="77777777" w:rsidR="00433D79" w:rsidRDefault="00000000">
      <w:pPr>
        <w:pStyle w:val="Heading2"/>
        <w:spacing w:before="92"/>
        <w:ind w:right="1"/>
        <w:jc w:val="center"/>
      </w:pPr>
      <w:r>
        <w:t>A NOTE CONCERNING THE PROGRAM MATERIALS</w:t>
      </w:r>
    </w:p>
    <w:p w14:paraId="3BC967AC" w14:textId="77777777" w:rsidR="00433D79" w:rsidRDefault="00433D79">
      <w:pPr>
        <w:pStyle w:val="BodyText"/>
        <w:rPr>
          <w:b/>
          <w:sz w:val="26"/>
        </w:rPr>
      </w:pPr>
    </w:p>
    <w:p w14:paraId="389B1344" w14:textId="77777777" w:rsidR="00433D79" w:rsidRDefault="00433D79">
      <w:pPr>
        <w:pStyle w:val="BodyText"/>
        <w:rPr>
          <w:b/>
          <w:sz w:val="22"/>
        </w:rPr>
      </w:pPr>
    </w:p>
    <w:p w14:paraId="303EF31E" w14:textId="77777777" w:rsidR="00433D79" w:rsidRDefault="00000000">
      <w:pPr>
        <w:pStyle w:val="BodyText"/>
        <w:ind w:left="120" w:right="113" w:firstLine="720"/>
        <w:jc w:val="both"/>
      </w:pPr>
      <w:r>
        <w:t xml:space="preserve">The materials included in this Kentucky Bar Association Continuing Legal Education handbook are intended to provide current and accurate information about the subject matter covered. No representation or warranty is made concerning the application of the legal or other principles discussed by the instructors to any </w:t>
      </w:r>
      <w:proofErr w:type="gramStart"/>
      <w:r>
        <w:t>specific fact</w:t>
      </w:r>
      <w:proofErr w:type="gramEnd"/>
      <w:r>
        <w:t xml:space="preserve"> situation, nor is any prediction made concerning how any particular judge or jury will interpret or apply such principles. The proper interpretation or application of the principles discussed is a matter for the considered judgment of the individual legal practitioner. The faculty and staff of this Kentucky Bar Association CLE program disclaim </w:t>
      </w:r>
      <w:proofErr w:type="gramStart"/>
      <w:r>
        <w:t>liability</w:t>
      </w:r>
      <w:proofErr w:type="gramEnd"/>
      <w:r>
        <w:t xml:space="preserve"> therefore. Attorneys using these materials, or information otherwise conveyed during the program, in dealing with a specific legal matter have a duty to research original and current sources of authority.</w:t>
      </w:r>
    </w:p>
    <w:p w14:paraId="7A019073" w14:textId="77777777" w:rsidR="00433D79" w:rsidRDefault="00433D79">
      <w:pPr>
        <w:pStyle w:val="BodyText"/>
        <w:rPr>
          <w:sz w:val="26"/>
        </w:rPr>
      </w:pPr>
    </w:p>
    <w:p w14:paraId="290F81B7" w14:textId="77777777" w:rsidR="00433D79" w:rsidRDefault="00433D79">
      <w:pPr>
        <w:pStyle w:val="BodyText"/>
        <w:rPr>
          <w:sz w:val="26"/>
        </w:rPr>
      </w:pPr>
    </w:p>
    <w:p w14:paraId="52F01FB9" w14:textId="77777777" w:rsidR="00433D79" w:rsidRDefault="00433D79">
      <w:pPr>
        <w:pStyle w:val="BodyText"/>
        <w:rPr>
          <w:sz w:val="26"/>
        </w:rPr>
      </w:pPr>
    </w:p>
    <w:p w14:paraId="60FDD8AB" w14:textId="77777777" w:rsidR="00433D79" w:rsidRDefault="00433D79">
      <w:pPr>
        <w:pStyle w:val="BodyText"/>
        <w:rPr>
          <w:sz w:val="26"/>
        </w:rPr>
      </w:pPr>
    </w:p>
    <w:p w14:paraId="056DF782" w14:textId="77777777" w:rsidR="00433D79" w:rsidRDefault="00433D79">
      <w:pPr>
        <w:pStyle w:val="BodyText"/>
        <w:rPr>
          <w:sz w:val="26"/>
        </w:rPr>
      </w:pPr>
    </w:p>
    <w:p w14:paraId="66BCF278" w14:textId="77777777" w:rsidR="00433D79" w:rsidRDefault="00433D79">
      <w:pPr>
        <w:pStyle w:val="BodyText"/>
        <w:rPr>
          <w:sz w:val="26"/>
        </w:rPr>
      </w:pPr>
    </w:p>
    <w:p w14:paraId="79AEC0EE" w14:textId="77777777" w:rsidR="00433D79" w:rsidRDefault="00433D79">
      <w:pPr>
        <w:pStyle w:val="BodyText"/>
        <w:rPr>
          <w:sz w:val="26"/>
        </w:rPr>
      </w:pPr>
    </w:p>
    <w:p w14:paraId="402C5469" w14:textId="77777777" w:rsidR="00433D79" w:rsidRDefault="00433D79">
      <w:pPr>
        <w:pStyle w:val="BodyText"/>
        <w:rPr>
          <w:sz w:val="26"/>
        </w:rPr>
      </w:pPr>
    </w:p>
    <w:p w14:paraId="7FAF13FC" w14:textId="77777777" w:rsidR="00433D79" w:rsidRDefault="00433D79">
      <w:pPr>
        <w:pStyle w:val="BodyText"/>
        <w:rPr>
          <w:sz w:val="26"/>
        </w:rPr>
      </w:pPr>
    </w:p>
    <w:p w14:paraId="7A9EB490" w14:textId="77777777" w:rsidR="00433D79" w:rsidRDefault="00433D79">
      <w:pPr>
        <w:pStyle w:val="BodyText"/>
        <w:spacing w:before="1"/>
        <w:rPr>
          <w:sz w:val="30"/>
        </w:rPr>
      </w:pPr>
    </w:p>
    <w:p w14:paraId="3581E8A2" w14:textId="77777777" w:rsidR="00433D79" w:rsidRDefault="00000000">
      <w:pPr>
        <w:pStyle w:val="Heading2"/>
        <w:ind w:left="2125" w:right="2126"/>
        <w:jc w:val="center"/>
      </w:pPr>
      <w:r>
        <w:t>Printed by: Evolution Creative Solutions 7107 Shona Drive</w:t>
      </w:r>
    </w:p>
    <w:p w14:paraId="53C64D1E" w14:textId="77777777" w:rsidR="00433D79" w:rsidRDefault="00000000">
      <w:pPr>
        <w:spacing w:line="480" w:lineRule="auto"/>
        <w:ind w:left="2952" w:right="2952" w:firstLine="3"/>
        <w:jc w:val="center"/>
        <w:rPr>
          <w:b/>
          <w:sz w:val="24"/>
        </w:rPr>
      </w:pPr>
      <w:r>
        <w:rPr>
          <w:b/>
          <w:sz w:val="24"/>
        </w:rPr>
        <w:t>Cincinnati, Ohio 45237 Kentucky Bar Association</w:t>
      </w:r>
    </w:p>
    <w:p w14:paraId="79894F90" w14:textId="77777777" w:rsidR="00433D79" w:rsidRDefault="00433D79">
      <w:pPr>
        <w:spacing w:line="480" w:lineRule="auto"/>
        <w:jc w:val="center"/>
        <w:rPr>
          <w:sz w:val="24"/>
        </w:rPr>
        <w:sectPr w:rsidR="00433D79">
          <w:pgSz w:w="12240" w:h="15840"/>
          <w:pgMar w:top="1500" w:right="1680" w:bottom="280" w:left="1680" w:header="720" w:footer="720" w:gutter="0"/>
          <w:cols w:space="720"/>
        </w:sectPr>
      </w:pPr>
    </w:p>
    <w:p w14:paraId="23BE3516" w14:textId="77777777" w:rsidR="00433D79" w:rsidRDefault="00000000">
      <w:pPr>
        <w:pStyle w:val="Heading1"/>
      </w:pPr>
      <w:r>
        <w:lastRenderedPageBreak/>
        <w:t>TABLE OF CONTENTS</w:t>
      </w:r>
    </w:p>
    <w:sdt>
      <w:sdtPr>
        <w:id w:val="-1394043561"/>
        <w:docPartObj>
          <w:docPartGallery w:val="Table of Contents"/>
          <w:docPartUnique/>
        </w:docPartObj>
      </w:sdtPr>
      <w:sdtContent>
        <w:p w14:paraId="53074483" w14:textId="77777777" w:rsidR="00433D79" w:rsidRDefault="00000000">
          <w:pPr>
            <w:pStyle w:val="TOC1"/>
            <w:tabs>
              <w:tab w:val="right" w:leader="dot" w:pos="8640"/>
            </w:tabs>
          </w:pPr>
          <w:hyperlink w:anchor="_TOC_250000" w:history="1">
            <w:r>
              <w:t>The Presenters</w:t>
            </w:r>
            <w:r>
              <w:tab/>
            </w:r>
            <w:proofErr w:type="spellStart"/>
            <w:r>
              <w:t>i</w:t>
            </w:r>
            <w:proofErr w:type="spellEnd"/>
          </w:hyperlink>
        </w:p>
        <w:p w14:paraId="58DC4648" w14:textId="77777777" w:rsidR="00433D79" w:rsidRDefault="00000000">
          <w:pPr>
            <w:pStyle w:val="TOC1"/>
            <w:tabs>
              <w:tab w:val="right" w:leader="dot" w:pos="8638"/>
            </w:tabs>
            <w:spacing w:before="552"/>
          </w:pPr>
          <w:r>
            <w:t>Drafting, Attacking and Defending Prenuptial and</w:t>
          </w:r>
          <w:r>
            <w:rPr>
              <w:spacing w:val="-18"/>
            </w:rPr>
            <w:t xml:space="preserve"> </w:t>
          </w:r>
          <w:r>
            <w:t>Postnuptial</w:t>
          </w:r>
          <w:r>
            <w:rPr>
              <w:spacing w:val="-2"/>
            </w:rPr>
            <w:t xml:space="preserve"> </w:t>
          </w:r>
          <w:r>
            <w:t>Agreements</w:t>
          </w:r>
          <w:r>
            <w:tab/>
            <w:t>1</w:t>
          </w:r>
        </w:p>
        <w:p w14:paraId="15811931" w14:textId="77777777" w:rsidR="00433D79" w:rsidRDefault="00000000">
          <w:pPr>
            <w:pStyle w:val="TOC2"/>
            <w:tabs>
              <w:tab w:val="right" w:leader="dot" w:pos="8758"/>
            </w:tabs>
          </w:pPr>
          <w:r>
            <w:t>Surviving Spouse's Property Rights</w:t>
          </w:r>
          <w:r>
            <w:rPr>
              <w:spacing w:val="-5"/>
            </w:rPr>
            <w:t xml:space="preserve"> </w:t>
          </w:r>
          <w:r>
            <w:t>in Estate</w:t>
          </w:r>
          <w:r>
            <w:tab/>
            <w:t>1</w:t>
          </w:r>
        </w:p>
        <w:p w14:paraId="14B028E5" w14:textId="77777777" w:rsidR="00433D79" w:rsidRDefault="00000000">
          <w:pPr>
            <w:pStyle w:val="TOC2"/>
            <w:tabs>
              <w:tab w:val="right" w:leader="dot" w:pos="8758"/>
            </w:tabs>
          </w:pPr>
          <w:r>
            <w:t>Domestic Relations Statutes vs. Estate</w:t>
          </w:r>
          <w:r>
            <w:rPr>
              <w:spacing w:val="-4"/>
            </w:rPr>
            <w:t xml:space="preserve"> </w:t>
          </w:r>
          <w:r>
            <w:t>Distribution Statutes</w:t>
          </w:r>
          <w:r>
            <w:tab/>
            <w:t>3</w:t>
          </w:r>
        </w:p>
        <w:p w14:paraId="451DA698" w14:textId="77777777" w:rsidR="00433D79" w:rsidRDefault="00000000">
          <w:pPr>
            <w:pStyle w:val="TOC2"/>
          </w:pPr>
          <w:r>
            <w:t>Challenging Agreements Post-mortem and Drafting</w:t>
          </w:r>
        </w:p>
        <w:p w14:paraId="1D8CE10C" w14:textId="77777777" w:rsidR="00433D79" w:rsidRDefault="00000000">
          <w:pPr>
            <w:pStyle w:val="TOC2"/>
            <w:tabs>
              <w:tab w:val="right" w:leader="dot" w:pos="8758"/>
            </w:tabs>
            <w:spacing w:before="0"/>
          </w:pPr>
          <w:r>
            <w:t>Marital Agreements to</w:t>
          </w:r>
          <w:r>
            <w:rPr>
              <w:spacing w:val="-2"/>
            </w:rPr>
            <w:t xml:space="preserve"> </w:t>
          </w:r>
          <w:r>
            <w:t>Withstand</w:t>
          </w:r>
          <w:r>
            <w:rPr>
              <w:spacing w:val="-2"/>
            </w:rPr>
            <w:t xml:space="preserve"> </w:t>
          </w:r>
          <w:r>
            <w:t>Challenges</w:t>
          </w:r>
          <w:r>
            <w:tab/>
            <w:t>3</w:t>
          </w:r>
        </w:p>
        <w:p w14:paraId="40A25C4E" w14:textId="77777777" w:rsidR="00433D79" w:rsidRDefault="00000000">
          <w:pPr>
            <w:pStyle w:val="TOC2"/>
            <w:tabs>
              <w:tab w:val="right" w:leader="dot" w:pos="8758"/>
            </w:tabs>
          </w:pPr>
          <w:r>
            <w:t>Drafting Pre- and</w:t>
          </w:r>
          <w:r>
            <w:rPr>
              <w:spacing w:val="-6"/>
            </w:rPr>
            <w:t xml:space="preserve"> </w:t>
          </w:r>
          <w:r>
            <w:t>Post-Nuptial</w:t>
          </w:r>
          <w:r>
            <w:rPr>
              <w:spacing w:val="-1"/>
            </w:rPr>
            <w:t xml:space="preserve"> </w:t>
          </w:r>
          <w:r>
            <w:t>Agreements</w:t>
          </w:r>
          <w:r>
            <w:tab/>
            <w:t>6</w:t>
          </w:r>
        </w:p>
      </w:sdtContent>
    </w:sdt>
    <w:p w14:paraId="2FBBF919" w14:textId="77777777" w:rsidR="00433D79" w:rsidRDefault="00433D79">
      <w:pPr>
        <w:sectPr w:rsidR="00433D79">
          <w:pgSz w:w="12240" w:h="15840"/>
          <w:pgMar w:top="1360" w:right="1680" w:bottom="280" w:left="1680" w:header="720" w:footer="720" w:gutter="0"/>
          <w:cols w:space="720"/>
        </w:sectPr>
      </w:pPr>
    </w:p>
    <w:p w14:paraId="595008F9" w14:textId="77777777" w:rsidR="00433D79" w:rsidRDefault="00433D79">
      <w:pPr>
        <w:pStyle w:val="BodyText"/>
        <w:spacing w:before="4"/>
        <w:rPr>
          <w:sz w:val="17"/>
        </w:rPr>
      </w:pPr>
    </w:p>
    <w:p w14:paraId="6E7530F0" w14:textId="77777777" w:rsidR="00433D79" w:rsidRDefault="00433D79">
      <w:pPr>
        <w:rPr>
          <w:sz w:val="17"/>
        </w:rPr>
        <w:sectPr w:rsidR="00433D79">
          <w:pgSz w:w="12240" w:h="15840"/>
          <w:pgMar w:top="1500" w:right="1680" w:bottom="280" w:left="1680" w:header="720" w:footer="720" w:gutter="0"/>
          <w:cols w:space="720"/>
        </w:sectPr>
      </w:pPr>
    </w:p>
    <w:p w14:paraId="20E36A64" w14:textId="77777777" w:rsidR="00433D79" w:rsidRDefault="00000000">
      <w:pPr>
        <w:pStyle w:val="Heading1"/>
      </w:pPr>
      <w:bookmarkStart w:id="0" w:name="_TOC_250000"/>
      <w:bookmarkEnd w:id="0"/>
      <w:r>
        <w:lastRenderedPageBreak/>
        <w:t>THE PRESENTERS</w:t>
      </w:r>
    </w:p>
    <w:p w14:paraId="4F7533E7" w14:textId="77777777" w:rsidR="00433D79" w:rsidRDefault="00433D79">
      <w:pPr>
        <w:pStyle w:val="BodyText"/>
        <w:rPr>
          <w:b/>
          <w:sz w:val="40"/>
        </w:rPr>
      </w:pPr>
    </w:p>
    <w:p w14:paraId="5E54F9E3" w14:textId="77777777" w:rsidR="00433D79" w:rsidRDefault="00433D79">
      <w:pPr>
        <w:pStyle w:val="BodyText"/>
        <w:spacing w:before="2"/>
        <w:rPr>
          <w:b/>
          <w:sz w:val="48"/>
        </w:rPr>
      </w:pPr>
    </w:p>
    <w:p w14:paraId="7D03528D" w14:textId="77777777" w:rsidR="00433D79" w:rsidRDefault="00000000">
      <w:pPr>
        <w:pStyle w:val="BodyText"/>
        <w:ind w:left="2596" w:right="114" w:firstLine="4308"/>
        <w:jc w:val="right"/>
      </w:pPr>
      <w:r>
        <w:rPr>
          <w:noProof/>
        </w:rPr>
        <w:drawing>
          <wp:anchor distT="0" distB="0" distL="0" distR="0" simplePos="0" relativeHeight="15728640" behindDoc="0" locked="0" layoutInCell="1" allowOverlap="1" wp14:anchorId="392DBBAB" wp14:editId="2A85660A">
            <wp:simplePos x="0" y="0"/>
            <wp:positionH relativeFrom="page">
              <wp:posOffset>1135014</wp:posOffset>
            </wp:positionH>
            <wp:positionV relativeFrom="paragraph">
              <wp:posOffset>-118645</wp:posOffset>
            </wp:positionV>
            <wp:extent cx="1226817" cy="153351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26817" cy="1533519"/>
                    </a:xfrm>
                    <a:prstGeom prst="rect">
                      <a:avLst/>
                    </a:prstGeom>
                  </pic:spPr>
                </pic:pic>
              </a:graphicData>
            </a:graphic>
          </wp:anchor>
        </w:drawing>
      </w:r>
      <w:r>
        <w:t>Laurel</w:t>
      </w:r>
      <w:r>
        <w:rPr>
          <w:spacing w:val="-6"/>
        </w:rPr>
        <w:t xml:space="preserve"> </w:t>
      </w:r>
      <w:r>
        <w:t>S.</w:t>
      </w:r>
      <w:r>
        <w:rPr>
          <w:spacing w:val="-1"/>
        </w:rPr>
        <w:t xml:space="preserve"> </w:t>
      </w:r>
      <w:r>
        <w:t>Doheny</w:t>
      </w:r>
      <w:r>
        <w:rPr>
          <w:w w:val="99"/>
        </w:rPr>
        <w:t xml:space="preserve"> </w:t>
      </w:r>
      <w:proofErr w:type="spellStart"/>
      <w:r>
        <w:t>Pregliasco</w:t>
      </w:r>
      <w:proofErr w:type="spellEnd"/>
      <w:r>
        <w:t xml:space="preserve"> Straw-Boone Doheny Banks &amp; Bowman,</w:t>
      </w:r>
      <w:r>
        <w:rPr>
          <w:spacing w:val="-24"/>
        </w:rPr>
        <w:t xml:space="preserve"> </w:t>
      </w:r>
      <w:r>
        <w:t>PLLC</w:t>
      </w:r>
    </w:p>
    <w:p w14:paraId="0382EA4E" w14:textId="77777777" w:rsidR="00433D79" w:rsidRDefault="00000000">
      <w:pPr>
        <w:pStyle w:val="BodyText"/>
        <w:ind w:left="5143" w:right="115" w:firstLine="1749"/>
        <w:jc w:val="right"/>
      </w:pPr>
      <w:r>
        <w:t>First</w:t>
      </w:r>
      <w:r>
        <w:rPr>
          <w:spacing w:val="-3"/>
        </w:rPr>
        <w:t xml:space="preserve"> </w:t>
      </w:r>
      <w:r>
        <w:t>Trust</w:t>
      </w:r>
      <w:r>
        <w:rPr>
          <w:spacing w:val="-3"/>
        </w:rPr>
        <w:t xml:space="preserve"> </w:t>
      </w:r>
      <w:r>
        <w:t>Centre</w:t>
      </w:r>
      <w:r>
        <w:rPr>
          <w:spacing w:val="-1"/>
          <w:w w:val="99"/>
        </w:rPr>
        <w:t xml:space="preserve"> </w:t>
      </w:r>
      <w:r>
        <w:t>200 South Fifth Street, Suite</w:t>
      </w:r>
      <w:r>
        <w:rPr>
          <w:spacing w:val="-16"/>
        </w:rPr>
        <w:t xml:space="preserve"> </w:t>
      </w:r>
      <w:r>
        <w:t>4045</w:t>
      </w:r>
    </w:p>
    <w:p w14:paraId="50636835" w14:textId="77777777" w:rsidR="00433D79" w:rsidRDefault="00000000">
      <w:pPr>
        <w:pStyle w:val="BodyText"/>
        <w:ind w:right="116"/>
        <w:jc w:val="right"/>
      </w:pPr>
      <w:r>
        <w:t>Louisville, Kentucky</w:t>
      </w:r>
      <w:r>
        <w:rPr>
          <w:spacing w:val="52"/>
        </w:rPr>
        <w:t xml:space="preserve"> </w:t>
      </w:r>
      <w:r>
        <w:t>40202</w:t>
      </w:r>
    </w:p>
    <w:p w14:paraId="10A1AA19" w14:textId="77777777" w:rsidR="00433D79" w:rsidRDefault="00000000">
      <w:pPr>
        <w:pStyle w:val="BodyText"/>
        <w:ind w:right="116"/>
        <w:jc w:val="right"/>
      </w:pPr>
      <w:r>
        <w:t>(502)</w:t>
      </w:r>
      <w:r>
        <w:rPr>
          <w:spacing w:val="-8"/>
        </w:rPr>
        <w:t xml:space="preserve"> </w:t>
      </w:r>
      <w:r>
        <w:t>568-4700</w:t>
      </w:r>
    </w:p>
    <w:p w14:paraId="250749B1" w14:textId="77777777" w:rsidR="00433D79" w:rsidRDefault="00000000">
      <w:pPr>
        <w:pStyle w:val="BodyText"/>
        <w:ind w:right="116"/>
        <w:jc w:val="right"/>
      </w:pPr>
      <w:hyperlink r:id="rId9">
        <w:r>
          <w:rPr>
            <w:color w:val="0000FF"/>
            <w:spacing w:val="-1"/>
            <w:u w:val="single" w:color="0000FF"/>
          </w:rPr>
          <w:t>lsd@psbdlaw.com</w:t>
        </w:r>
      </w:hyperlink>
    </w:p>
    <w:p w14:paraId="23A2BF27" w14:textId="77777777" w:rsidR="00433D79" w:rsidRDefault="00433D79">
      <w:pPr>
        <w:pStyle w:val="BodyText"/>
        <w:rPr>
          <w:sz w:val="26"/>
        </w:rPr>
      </w:pPr>
    </w:p>
    <w:p w14:paraId="358C0952" w14:textId="77777777" w:rsidR="00433D79" w:rsidRDefault="00433D79">
      <w:pPr>
        <w:pStyle w:val="BodyText"/>
        <w:rPr>
          <w:sz w:val="22"/>
        </w:rPr>
      </w:pPr>
    </w:p>
    <w:p w14:paraId="584E5392" w14:textId="77777777" w:rsidR="00433D79" w:rsidRDefault="00000000">
      <w:pPr>
        <w:pStyle w:val="BodyText"/>
        <w:ind w:left="120" w:right="116"/>
        <w:jc w:val="both"/>
      </w:pPr>
      <w:r>
        <w:rPr>
          <w:b/>
        </w:rPr>
        <w:t xml:space="preserve">LAUREL S. DOHENY </w:t>
      </w:r>
      <w:r>
        <w:t xml:space="preserve">is a partner with </w:t>
      </w:r>
      <w:proofErr w:type="spellStart"/>
      <w:r>
        <w:t>Pregliasco</w:t>
      </w:r>
      <w:proofErr w:type="spellEnd"/>
      <w:r>
        <w:t xml:space="preserve"> Straw-Boone Doheny Banks &amp; Bowman, PLLC in Louisville and practices in the areas of domestic relations and civil litigation. She received her B.A. from the University of Louisville and her</w:t>
      </w:r>
    </w:p>
    <w:p w14:paraId="4FE8FE80" w14:textId="77777777" w:rsidR="00433D79" w:rsidRDefault="00000000">
      <w:pPr>
        <w:pStyle w:val="BodyText"/>
        <w:ind w:left="120" w:right="116"/>
        <w:jc w:val="both"/>
      </w:pPr>
      <w:r>
        <w:t xml:space="preserve">J.D. from the Louis D. Brandeis School of Law at the University of Louisville. Ms. Doheny is admitted to practice before the United States District Court for the Eastern and Western Districts of Kentucky. She is a member of the </w:t>
      </w:r>
      <w:proofErr w:type="gramStart"/>
      <w:r>
        <w:t>Louisville  and</w:t>
      </w:r>
      <w:proofErr w:type="gramEnd"/>
      <w:r>
        <w:t xml:space="preserve"> Kentucky Bar Associations, the Women Lawyers Association of Jefferson County and is a Fellow of the American Academy of Matrimonial</w:t>
      </w:r>
      <w:r>
        <w:rPr>
          <w:spacing w:val="-17"/>
        </w:rPr>
        <w:t xml:space="preserve"> </w:t>
      </w:r>
      <w:r>
        <w:t>Lawyers.</w:t>
      </w:r>
    </w:p>
    <w:p w14:paraId="38785502" w14:textId="77777777" w:rsidR="00433D79" w:rsidRDefault="00433D79">
      <w:pPr>
        <w:jc w:val="both"/>
        <w:sectPr w:rsidR="00433D79">
          <w:footerReference w:type="default" r:id="rId10"/>
          <w:pgSz w:w="12240" w:h="15840"/>
          <w:pgMar w:top="1360" w:right="1680" w:bottom="1120" w:left="1680" w:header="0" w:footer="936" w:gutter="0"/>
          <w:pgNumType w:start="1"/>
          <w:cols w:space="720"/>
        </w:sectPr>
      </w:pPr>
    </w:p>
    <w:p w14:paraId="7B6205C4" w14:textId="77777777" w:rsidR="00433D79" w:rsidRDefault="00433D79">
      <w:pPr>
        <w:pStyle w:val="BodyText"/>
        <w:spacing w:before="5"/>
        <w:rPr>
          <w:sz w:val="12"/>
        </w:rPr>
      </w:pPr>
    </w:p>
    <w:p w14:paraId="7A841A73" w14:textId="77777777" w:rsidR="00433D79" w:rsidRDefault="00000000">
      <w:pPr>
        <w:pStyle w:val="BodyText"/>
        <w:spacing w:before="92"/>
        <w:ind w:left="120" w:right="7086"/>
      </w:pPr>
      <w:r>
        <w:rPr>
          <w:noProof/>
        </w:rPr>
        <w:drawing>
          <wp:anchor distT="0" distB="0" distL="0" distR="0" simplePos="0" relativeHeight="15729152" behindDoc="0" locked="0" layoutInCell="1" allowOverlap="1" wp14:anchorId="5AA85C15" wp14:editId="07E1724A">
            <wp:simplePos x="0" y="0"/>
            <wp:positionH relativeFrom="page">
              <wp:posOffset>5460786</wp:posOffset>
            </wp:positionH>
            <wp:positionV relativeFrom="paragraph">
              <wp:posOffset>-86370</wp:posOffset>
            </wp:positionV>
            <wp:extent cx="1172842" cy="135252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172842" cy="1352520"/>
                    </a:xfrm>
                    <a:prstGeom prst="rect">
                      <a:avLst/>
                    </a:prstGeom>
                  </pic:spPr>
                </pic:pic>
              </a:graphicData>
            </a:graphic>
          </wp:anchor>
        </w:drawing>
      </w:r>
      <w:r>
        <w:t xml:space="preserve">Daniel M. </w:t>
      </w:r>
      <w:proofErr w:type="spellStart"/>
      <w:r>
        <w:t>Oyler</w:t>
      </w:r>
      <w:proofErr w:type="spellEnd"/>
      <w:r>
        <w:t xml:space="preserve"> </w:t>
      </w:r>
      <w:proofErr w:type="spellStart"/>
      <w:r>
        <w:t>Parrent</w:t>
      </w:r>
      <w:proofErr w:type="spellEnd"/>
      <w:r>
        <w:t xml:space="preserve"> &amp; </w:t>
      </w:r>
      <w:proofErr w:type="spellStart"/>
      <w:r>
        <w:t>Oyler</w:t>
      </w:r>
      <w:proofErr w:type="spellEnd"/>
    </w:p>
    <w:p w14:paraId="38F79D7F" w14:textId="77777777" w:rsidR="00433D79" w:rsidRDefault="00000000">
      <w:pPr>
        <w:pStyle w:val="BodyText"/>
        <w:ind w:left="120" w:right="5564"/>
      </w:pPr>
      <w:r>
        <w:t>200 South Fifth Street, #610N Louisville, Kentucky</w:t>
      </w:r>
      <w:r>
        <w:rPr>
          <w:spacing w:val="60"/>
        </w:rPr>
        <w:t xml:space="preserve"> </w:t>
      </w:r>
      <w:r>
        <w:t>40202</w:t>
      </w:r>
    </w:p>
    <w:p w14:paraId="0E61E463" w14:textId="77777777" w:rsidR="00433D79" w:rsidRDefault="00000000">
      <w:pPr>
        <w:pStyle w:val="BodyText"/>
        <w:ind w:left="120"/>
      </w:pPr>
      <w:r>
        <w:t>(502) 584-7500</w:t>
      </w:r>
    </w:p>
    <w:p w14:paraId="5C8355DF" w14:textId="77777777" w:rsidR="00433D79" w:rsidRDefault="00000000">
      <w:pPr>
        <w:pStyle w:val="BodyText"/>
        <w:spacing w:before="1"/>
        <w:ind w:left="120"/>
      </w:pPr>
      <w:hyperlink r:id="rId12">
        <w:r>
          <w:rPr>
            <w:color w:val="0000FF"/>
            <w:u w:val="single" w:color="0000FF"/>
          </w:rPr>
          <w:t>Doyler@parrentoyler.com</w:t>
        </w:r>
      </w:hyperlink>
    </w:p>
    <w:p w14:paraId="358236C9" w14:textId="77777777" w:rsidR="00433D79" w:rsidRDefault="00433D79">
      <w:pPr>
        <w:pStyle w:val="BodyText"/>
        <w:rPr>
          <w:sz w:val="20"/>
        </w:rPr>
      </w:pPr>
    </w:p>
    <w:p w14:paraId="5F7C90A3" w14:textId="77777777" w:rsidR="00433D79" w:rsidRDefault="00433D79">
      <w:pPr>
        <w:pStyle w:val="BodyText"/>
        <w:spacing w:before="11"/>
        <w:rPr>
          <w:sz w:val="19"/>
        </w:rPr>
      </w:pPr>
    </w:p>
    <w:p w14:paraId="48C5B254" w14:textId="77777777" w:rsidR="00433D79" w:rsidRDefault="00000000">
      <w:pPr>
        <w:pStyle w:val="BodyText"/>
        <w:spacing w:before="92"/>
        <w:ind w:left="120" w:right="113"/>
        <w:jc w:val="both"/>
      </w:pPr>
      <w:r>
        <w:rPr>
          <w:b/>
        </w:rPr>
        <w:t xml:space="preserve">DANIEL M. OYLER </w:t>
      </w:r>
      <w:r>
        <w:t xml:space="preserve">is a partner in the law firm of </w:t>
      </w:r>
      <w:proofErr w:type="spellStart"/>
      <w:r>
        <w:t>Parrent</w:t>
      </w:r>
      <w:proofErr w:type="spellEnd"/>
      <w:r>
        <w:t xml:space="preserve"> &amp; </w:t>
      </w:r>
      <w:proofErr w:type="spellStart"/>
      <w:r>
        <w:t>Oyler</w:t>
      </w:r>
      <w:proofErr w:type="spellEnd"/>
      <w:r>
        <w:t xml:space="preserve"> in Louisville, Kentucky. He was admitted to the practice of law in Kentucky in 1991 and currently practices in Louisville. He is a graduate of the University of Louisville School of Business and the University of Louisville School of Law. He concentrates his law practice in the areas of estate, trust, and real property litigation, estate administration, general civil litigation, and estate planning. He has served as counsel for the Jefferson County Public Administrator and Guardian since being admitted to practice law. His practice involves administration and litigation </w:t>
      </w:r>
      <w:proofErr w:type="gramStart"/>
      <w:r>
        <w:t>of  problematic</w:t>
      </w:r>
      <w:proofErr w:type="gramEnd"/>
      <w:r>
        <w:t xml:space="preserve"> estates, guardianships, and trusts.  He is a regular speaker at CLE seminars regarding various estate administration, estate litigation, trust, and guardianship topics. He has been recognized as </w:t>
      </w:r>
      <w:proofErr w:type="gramStart"/>
      <w:r>
        <w:t>a  Top</w:t>
      </w:r>
      <w:proofErr w:type="gramEnd"/>
      <w:r>
        <w:t xml:space="preserve"> Lawyer by </w:t>
      </w:r>
      <w:r>
        <w:rPr>
          <w:u w:val="single"/>
        </w:rPr>
        <w:t>Louisville Magazine</w:t>
      </w:r>
      <w:r>
        <w:t xml:space="preserve"> in the area of wills and trusts and </w:t>
      </w:r>
      <w:proofErr w:type="spellStart"/>
      <w:r>
        <w:t>Parrent</w:t>
      </w:r>
      <w:proofErr w:type="spellEnd"/>
      <w:r>
        <w:t xml:space="preserve"> &amp; </w:t>
      </w:r>
      <w:proofErr w:type="spellStart"/>
      <w:r>
        <w:t>Oyler</w:t>
      </w:r>
      <w:proofErr w:type="spellEnd"/>
      <w:r>
        <w:t xml:space="preserve"> is a </w:t>
      </w:r>
      <w:r>
        <w:rPr>
          <w:u w:val="single"/>
        </w:rPr>
        <w:t>U.S. News and World Report</w:t>
      </w:r>
      <w:r>
        <w:t xml:space="preserve"> top law firm in Louisville for litigation – trusts &amp; estates and trusts &amp; estates law. He is a member of the Kentucky Bar Association, Probate and Trust Law Section, and the Louisville Bar Association Probate and Estate Planning</w:t>
      </w:r>
      <w:r>
        <w:rPr>
          <w:spacing w:val="-1"/>
        </w:rPr>
        <w:t xml:space="preserve"> </w:t>
      </w:r>
      <w:r>
        <w:t>Section.</w:t>
      </w:r>
    </w:p>
    <w:p w14:paraId="635716AE" w14:textId="77777777" w:rsidR="00433D79" w:rsidRDefault="00433D79">
      <w:pPr>
        <w:jc w:val="both"/>
        <w:sectPr w:rsidR="00433D79">
          <w:pgSz w:w="12240" w:h="15840"/>
          <w:pgMar w:top="1200" w:right="1680" w:bottom="1120" w:left="1680" w:header="0" w:footer="936" w:gutter="0"/>
          <w:cols w:space="720"/>
        </w:sectPr>
      </w:pPr>
    </w:p>
    <w:p w14:paraId="1F0E0D12" w14:textId="77777777" w:rsidR="00433D79" w:rsidRDefault="00000000">
      <w:pPr>
        <w:pStyle w:val="Heading2"/>
        <w:spacing w:before="75"/>
        <w:ind w:right="117"/>
        <w:jc w:val="right"/>
      </w:pPr>
      <w:r>
        <w:lastRenderedPageBreak/>
        <w:t xml:space="preserve">DRAFTING, ATTACKING </w:t>
      </w:r>
      <w:r>
        <w:rPr>
          <w:spacing w:val="-3"/>
        </w:rPr>
        <w:t xml:space="preserve">AND </w:t>
      </w:r>
      <w:r>
        <w:t>DEFENDING PRENUPTIAL</w:t>
      </w:r>
      <w:r>
        <w:rPr>
          <w:spacing w:val="-6"/>
        </w:rPr>
        <w:t xml:space="preserve"> </w:t>
      </w:r>
      <w:r>
        <w:rPr>
          <w:spacing w:val="-3"/>
        </w:rPr>
        <w:t>AND</w:t>
      </w:r>
    </w:p>
    <w:p w14:paraId="791828AD" w14:textId="77777777" w:rsidR="00433D79" w:rsidRDefault="00000000">
      <w:pPr>
        <w:ind w:right="118"/>
        <w:jc w:val="right"/>
        <w:rPr>
          <w:b/>
          <w:sz w:val="24"/>
        </w:rPr>
      </w:pPr>
      <w:r>
        <w:rPr>
          <w:b/>
          <w:sz w:val="24"/>
        </w:rPr>
        <w:t>POSTNUPTIAL</w:t>
      </w:r>
      <w:r>
        <w:rPr>
          <w:b/>
          <w:spacing w:val="-14"/>
          <w:sz w:val="24"/>
        </w:rPr>
        <w:t xml:space="preserve"> </w:t>
      </w:r>
      <w:r>
        <w:rPr>
          <w:b/>
          <w:sz w:val="24"/>
        </w:rPr>
        <w:t>AGREEMENTS</w:t>
      </w:r>
    </w:p>
    <w:p w14:paraId="2EDD7D71" w14:textId="77777777" w:rsidR="00433D79" w:rsidRDefault="00000000">
      <w:pPr>
        <w:pStyle w:val="BodyText"/>
        <w:ind w:right="117"/>
        <w:jc w:val="right"/>
      </w:pPr>
      <w:r>
        <w:t>Daniel M.</w:t>
      </w:r>
      <w:r>
        <w:rPr>
          <w:spacing w:val="-7"/>
        </w:rPr>
        <w:t xml:space="preserve"> </w:t>
      </w:r>
      <w:proofErr w:type="spellStart"/>
      <w:r>
        <w:t>Oyler</w:t>
      </w:r>
      <w:proofErr w:type="spellEnd"/>
    </w:p>
    <w:p w14:paraId="022236FD" w14:textId="77777777" w:rsidR="00433D79" w:rsidRDefault="00000000">
      <w:pPr>
        <w:pStyle w:val="BodyText"/>
        <w:spacing w:before="9"/>
        <w:rPr>
          <w:sz w:val="10"/>
        </w:rPr>
      </w:pPr>
      <w:r>
        <w:pict w14:anchorId="6EEA407F">
          <v:shape id="_x0000_s2052" style="position:absolute;margin-left:89.25pt;margin-top:9.15pt;width:6in;height:.1pt;z-index:-15727616;mso-wrap-distance-left:0;mso-wrap-distance-right:0;mso-position-horizontal-relative:page" coordorigin="1785,183" coordsize="8640,0" path="m1785,183r8640,e" filled="f" strokeweight="2pt">
            <v:path arrowok="t"/>
            <w10:wrap type="topAndBottom" anchorx="page"/>
          </v:shape>
        </w:pict>
      </w:r>
    </w:p>
    <w:p w14:paraId="75A440B4" w14:textId="77777777" w:rsidR="00433D79" w:rsidRDefault="00433D79">
      <w:pPr>
        <w:pStyle w:val="BodyText"/>
        <w:rPr>
          <w:sz w:val="26"/>
        </w:rPr>
      </w:pPr>
    </w:p>
    <w:p w14:paraId="39532D75" w14:textId="77777777" w:rsidR="00433D79" w:rsidRDefault="00433D79">
      <w:pPr>
        <w:pStyle w:val="BodyText"/>
        <w:spacing w:before="10"/>
        <w:rPr>
          <w:sz w:val="25"/>
        </w:rPr>
      </w:pPr>
    </w:p>
    <w:p w14:paraId="4703B9D8" w14:textId="77777777" w:rsidR="00433D79" w:rsidRDefault="00000000">
      <w:pPr>
        <w:pStyle w:val="Heading2"/>
        <w:numPr>
          <w:ilvl w:val="0"/>
          <w:numId w:val="6"/>
        </w:numPr>
        <w:tabs>
          <w:tab w:val="left" w:pos="839"/>
          <w:tab w:val="left" w:pos="840"/>
        </w:tabs>
      </w:pPr>
      <w:r>
        <w:t>SURVIVING SPOUSE'S PROPERTY RIGHTS IN</w:t>
      </w:r>
      <w:r>
        <w:rPr>
          <w:spacing w:val="-4"/>
        </w:rPr>
        <w:t xml:space="preserve"> </w:t>
      </w:r>
      <w:r>
        <w:t>ESTATE</w:t>
      </w:r>
    </w:p>
    <w:p w14:paraId="74FD7339" w14:textId="77777777" w:rsidR="00433D79" w:rsidRDefault="00433D79">
      <w:pPr>
        <w:pStyle w:val="BodyText"/>
        <w:rPr>
          <w:b/>
        </w:rPr>
      </w:pPr>
    </w:p>
    <w:p w14:paraId="3A3A5728" w14:textId="77777777" w:rsidR="00433D79" w:rsidRDefault="00000000">
      <w:pPr>
        <w:pStyle w:val="BodyText"/>
        <w:ind w:left="840"/>
      </w:pPr>
      <w:r>
        <w:t>Kentucky statutes and common law prevent the ability to disinherit a surviving spouse.</w:t>
      </w:r>
    </w:p>
    <w:p w14:paraId="6B2E6056" w14:textId="77777777" w:rsidR="00433D79" w:rsidRDefault="00433D79">
      <w:pPr>
        <w:pStyle w:val="BodyText"/>
      </w:pPr>
    </w:p>
    <w:p w14:paraId="6D32B608" w14:textId="77777777" w:rsidR="00433D79" w:rsidRDefault="00000000">
      <w:pPr>
        <w:pStyle w:val="ListParagraph"/>
        <w:numPr>
          <w:ilvl w:val="1"/>
          <w:numId w:val="6"/>
        </w:numPr>
        <w:tabs>
          <w:tab w:val="left" w:pos="1559"/>
          <w:tab w:val="left" w:pos="1560"/>
        </w:tabs>
        <w:ind w:right="115"/>
        <w:rPr>
          <w:sz w:val="24"/>
        </w:rPr>
      </w:pPr>
      <w:r>
        <w:rPr>
          <w:sz w:val="24"/>
        </w:rPr>
        <w:t>KRS 392.020 Surviving spouse's interest in property of deceased spouse; "dower" and "curtesy" defined</w:t>
      </w:r>
    </w:p>
    <w:p w14:paraId="4D7E353C" w14:textId="77777777" w:rsidR="00433D79" w:rsidRDefault="00433D79">
      <w:pPr>
        <w:pStyle w:val="BodyText"/>
      </w:pPr>
    </w:p>
    <w:p w14:paraId="7DCD2106" w14:textId="77777777" w:rsidR="00433D79" w:rsidRDefault="00000000">
      <w:pPr>
        <w:pStyle w:val="BodyText"/>
        <w:ind w:left="2280" w:right="833"/>
        <w:jc w:val="both"/>
      </w:pPr>
      <w:r>
        <w:t xml:space="preserve">After the death of the husband or wife intestate, the survivor shall have an estate in fee of one-half (1/2) of the surplus real estate of which the other spouse or anyone for the use of the other spouse, was seized of an estate in fee simple at the time of death, and shall have an estate for his or her life in one-third (1/3) of any real estate of which the other spouse or anyone for the use of the other spouse, was seized of an estate in fee simple during the coverture but not at the time of death, unless the survivor's right to such interest has been barred, forfeited or relinquished. The survivor shall also have an absolute estate in one-half (1/2) of the surplus </w:t>
      </w:r>
      <w:proofErr w:type="spellStart"/>
      <w:r>
        <w:t>personalty</w:t>
      </w:r>
      <w:proofErr w:type="spellEnd"/>
      <w:r>
        <w:t xml:space="preserve"> left by the decedent. Unless the context otherwise requires, any reference in the statutes of this state to "dower" or "curtesy" shall be deemed to refer to the surviving spouse's interest created by this</w:t>
      </w:r>
      <w:r>
        <w:rPr>
          <w:spacing w:val="-4"/>
        </w:rPr>
        <w:t xml:space="preserve"> </w:t>
      </w:r>
      <w:r>
        <w:t>section.</w:t>
      </w:r>
    </w:p>
    <w:p w14:paraId="4178E867" w14:textId="77777777" w:rsidR="00433D79" w:rsidRDefault="00433D79">
      <w:pPr>
        <w:pStyle w:val="BodyText"/>
      </w:pPr>
    </w:p>
    <w:p w14:paraId="56788FC2" w14:textId="77777777" w:rsidR="00433D79" w:rsidRDefault="00000000">
      <w:pPr>
        <w:pStyle w:val="BodyText"/>
        <w:spacing w:before="1"/>
        <w:ind w:left="1560" w:right="115"/>
        <w:jc w:val="both"/>
      </w:pPr>
      <w:r>
        <w:t>Attempts to disinherit or leave property interests to others have been prevented by the power to renounce a Will KRS 392.080 and the common law action of "Fraud on</w:t>
      </w:r>
      <w:r>
        <w:rPr>
          <w:spacing w:val="-4"/>
        </w:rPr>
        <w:t xml:space="preserve"> </w:t>
      </w:r>
      <w:r>
        <w:t>Dower."</w:t>
      </w:r>
    </w:p>
    <w:p w14:paraId="6A2FE53C" w14:textId="77777777" w:rsidR="00433D79" w:rsidRDefault="00433D79">
      <w:pPr>
        <w:pStyle w:val="BodyText"/>
      </w:pPr>
    </w:p>
    <w:p w14:paraId="4A7A0DE1" w14:textId="77777777" w:rsidR="00433D79" w:rsidRDefault="00000000">
      <w:pPr>
        <w:pStyle w:val="ListParagraph"/>
        <w:numPr>
          <w:ilvl w:val="1"/>
          <w:numId w:val="6"/>
        </w:numPr>
        <w:tabs>
          <w:tab w:val="left" w:pos="1559"/>
          <w:tab w:val="left" w:pos="1560"/>
        </w:tabs>
        <w:rPr>
          <w:sz w:val="24"/>
        </w:rPr>
      </w:pPr>
      <w:r>
        <w:rPr>
          <w:sz w:val="24"/>
          <w:u w:val="single"/>
        </w:rPr>
        <w:t>Harris v. Rock</w:t>
      </w:r>
      <w:r>
        <w:rPr>
          <w:sz w:val="24"/>
        </w:rPr>
        <w:t>, 799 S.W.2d 10 (Ky.</w:t>
      </w:r>
      <w:r>
        <w:rPr>
          <w:spacing w:val="1"/>
          <w:sz w:val="24"/>
        </w:rPr>
        <w:t xml:space="preserve"> </w:t>
      </w:r>
      <w:r>
        <w:rPr>
          <w:sz w:val="24"/>
        </w:rPr>
        <w:t>1990)</w:t>
      </w:r>
    </w:p>
    <w:p w14:paraId="47735DD5" w14:textId="77777777" w:rsidR="00433D79" w:rsidRDefault="00433D79">
      <w:pPr>
        <w:pStyle w:val="BodyText"/>
        <w:spacing w:before="11"/>
        <w:rPr>
          <w:sz w:val="15"/>
        </w:rPr>
      </w:pPr>
    </w:p>
    <w:p w14:paraId="2FE3A034" w14:textId="77777777" w:rsidR="00433D79" w:rsidRDefault="00000000">
      <w:pPr>
        <w:pStyle w:val="BodyText"/>
        <w:spacing w:before="92"/>
        <w:ind w:left="1560" w:right="113"/>
        <w:jc w:val="both"/>
      </w:pPr>
      <w:r>
        <w:t>The Kentucky Supreme Court issued the leading fraud on dower case when a decedent placed approximately seven-eighths of his assets into joint accounts with his children. The Court held that such a disposition creates a presumption of fraud upon the surviving spouse. The Court's Opinion discusses at length the significance of the dower right in Kentucky, pointing out among other things,</w:t>
      </w:r>
      <w:r>
        <w:rPr>
          <w:spacing w:val="-1"/>
        </w:rPr>
        <w:t xml:space="preserve"> </w:t>
      </w:r>
      <w:r>
        <w:t>that,</w:t>
      </w:r>
    </w:p>
    <w:p w14:paraId="4A85ACFA" w14:textId="77777777" w:rsidR="00433D79" w:rsidRDefault="00433D79">
      <w:pPr>
        <w:jc w:val="both"/>
        <w:sectPr w:rsidR="00433D79">
          <w:footerReference w:type="default" r:id="rId13"/>
          <w:pgSz w:w="12240" w:h="15840"/>
          <w:pgMar w:top="1360" w:right="1680" w:bottom="900" w:left="1680" w:header="0" w:footer="712" w:gutter="0"/>
          <w:pgNumType w:start="1"/>
          <w:cols w:space="720"/>
        </w:sectPr>
      </w:pPr>
    </w:p>
    <w:p w14:paraId="0549D49B" w14:textId="77777777" w:rsidR="00433D79" w:rsidRDefault="00000000">
      <w:pPr>
        <w:pStyle w:val="BodyText"/>
        <w:spacing w:before="75"/>
        <w:ind w:left="2280" w:right="835"/>
        <w:jc w:val="both"/>
      </w:pPr>
      <w:r>
        <w:lastRenderedPageBreak/>
        <w:t>The right to dower vests at the time of marriage or at the time of acquisition of subsequently acquired property.</w:t>
      </w:r>
      <w:hyperlink w:anchor="_bookmark0" w:history="1">
        <w:r>
          <w:rPr>
            <w:vertAlign w:val="superscript"/>
          </w:rPr>
          <w:t>1</w:t>
        </w:r>
      </w:hyperlink>
    </w:p>
    <w:p w14:paraId="7C6DF35B" w14:textId="77777777" w:rsidR="00433D79" w:rsidRDefault="00433D79">
      <w:pPr>
        <w:pStyle w:val="BodyText"/>
      </w:pPr>
    </w:p>
    <w:p w14:paraId="211DDAFA" w14:textId="77777777" w:rsidR="00433D79" w:rsidRDefault="00000000">
      <w:pPr>
        <w:pStyle w:val="BodyText"/>
        <w:ind w:left="1560"/>
        <w:jc w:val="both"/>
      </w:pPr>
      <w:r>
        <w:t>The Court also pointed</w:t>
      </w:r>
      <w:r>
        <w:rPr>
          <w:spacing w:val="-10"/>
        </w:rPr>
        <w:t xml:space="preserve"> </w:t>
      </w:r>
      <w:r>
        <w:t>out:</w:t>
      </w:r>
    </w:p>
    <w:p w14:paraId="11667879" w14:textId="77777777" w:rsidR="00433D79" w:rsidRDefault="00433D79">
      <w:pPr>
        <w:pStyle w:val="BodyText"/>
      </w:pPr>
    </w:p>
    <w:p w14:paraId="232870A8" w14:textId="77777777" w:rsidR="00433D79" w:rsidRDefault="00000000">
      <w:pPr>
        <w:pStyle w:val="BodyText"/>
        <w:spacing w:before="1"/>
        <w:ind w:left="2280" w:right="835"/>
        <w:jc w:val="both"/>
      </w:pPr>
      <w:r>
        <w:t>…it has long been the law of Kentucky…that a husband has no legal right to dispose of more than one-half of his property with intent to defeat a dower claim by his widow.</w:t>
      </w:r>
      <w:hyperlink w:anchor="_bookmark1" w:history="1">
        <w:r>
          <w:rPr>
            <w:vertAlign w:val="superscript"/>
          </w:rPr>
          <w:t>2</w:t>
        </w:r>
      </w:hyperlink>
    </w:p>
    <w:p w14:paraId="6176A76F" w14:textId="77777777" w:rsidR="00433D79" w:rsidRDefault="00433D79">
      <w:pPr>
        <w:pStyle w:val="BodyText"/>
        <w:spacing w:before="11"/>
        <w:rPr>
          <w:sz w:val="23"/>
        </w:rPr>
      </w:pPr>
    </w:p>
    <w:p w14:paraId="20023554" w14:textId="77777777" w:rsidR="00433D79" w:rsidRDefault="00000000">
      <w:pPr>
        <w:pStyle w:val="BodyText"/>
        <w:ind w:left="2279" w:right="838"/>
        <w:jc w:val="both"/>
      </w:pPr>
      <w:r>
        <w:t xml:space="preserve">We have held in many cases that the widow's right to dower cannot be defeated by a gift by her spouse of all, or more than one-half of his property to another </w:t>
      </w:r>
      <w:proofErr w:type="gramStart"/>
      <w:r>
        <w:t>in an attempt to</w:t>
      </w:r>
      <w:proofErr w:type="gramEnd"/>
      <w:r>
        <w:t xml:space="preserve"> defeat the claims to dower.</w:t>
      </w:r>
      <w:hyperlink w:anchor="_bookmark2" w:history="1">
        <w:r>
          <w:rPr>
            <w:vertAlign w:val="superscript"/>
          </w:rPr>
          <w:t>3</w:t>
        </w:r>
      </w:hyperlink>
    </w:p>
    <w:p w14:paraId="0FC48F7E" w14:textId="77777777" w:rsidR="00433D79" w:rsidRDefault="00433D79">
      <w:pPr>
        <w:pStyle w:val="BodyText"/>
      </w:pPr>
    </w:p>
    <w:p w14:paraId="02C17C31" w14:textId="77777777" w:rsidR="00433D79" w:rsidRDefault="00000000">
      <w:pPr>
        <w:pStyle w:val="BodyText"/>
        <w:ind w:left="1560" w:right="114"/>
        <w:jc w:val="both"/>
      </w:pPr>
      <w:r>
        <w:t xml:space="preserve">Cited by the Court in </w:t>
      </w:r>
      <w:r>
        <w:rPr>
          <w:u w:val="single"/>
        </w:rPr>
        <w:t>Harris</w:t>
      </w:r>
      <w:r>
        <w:t xml:space="preserve">, and equally pertinent is </w:t>
      </w:r>
      <w:r>
        <w:rPr>
          <w:u w:val="single"/>
        </w:rPr>
        <w:t>Rowe v. Ratliff</w:t>
      </w:r>
      <w:r>
        <w:t>, 104 S.W.2d 437 (Ky. 1937) which contains the following powerful exposition of the weight accorded the dower right under Kentucky law:</w:t>
      </w:r>
    </w:p>
    <w:p w14:paraId="53C605BE" w14:textId="77777777" w:rsidR="00433D79" w:rsidRDefault="00433D79">
      <w:pPr>
        <w:pStyle w:val="BodyText"/>
      </w:pPr>
    </w:p>
    <w:p w14:paraId="6ED72EBA" w14:textId="77777777" w:rsidR="00433D79" w:rsidRDefault="00000000">
      <w:pPr>
        <w:pStyle w:val="BodyText"/>
        <w:ind w:left="2280" w:right="833"/>
        <w:jc w:val="both"/>
      </w:pPr>
      <w:r>
        <w:t xml:space="preserve">There is no power on earth given to a husband by the exercise of which the inchoate right of dower of his wife could be taken from her without </w:t>
      </w:r>
      <w:proofErr w:type="gramStart"/>
      <w:r>
        <w:t>her  consent</w:t>
      </w:r>
      <w:proofErr w:type="gramEnd"/>
      <w:r>
        <w:t xml:space="preserve">. The right of dower has been recognized to be so sacred to the wife, even the potential right of dower, that the husband, or a prospective husband, cannot convey his real estate or even his personal property or give it to others for the purpose of taking from her </w:t>
      </w:r>
      <w:proofErr w:type="spellStart"/>
      <w:r>
        <w:t>her</w:t>
      </w:r>
      <w:proofErr w:type="spellEnd"/>
      <w:r>
        <w:t xml:space="preserve"> rights. The only way that the wife can lose her dower is to sell it, forfeit it, or die and leave</w:t>
      </w:r>
      <w:r>
        <w:rPr>
          <w:spacing w:val="-11"/>
        </w:rPr>
        <w:t xml:space="preserve"> </w:t>
      </w:r>
      <w:r>
        <w:t>it."</w:t>
      </w:r>
    </w:p>
    <w:p w14:paraId="50288B35" w14:textId="77777777" w:rsidR="00433D79" w:rsidRDefault="00433D79">
      <w:pPr>
        <w:pStyle w:val="BodyText"/>
      </w:pPr>
    </w:p>
    <w:p w14:paraId="3E7150FD" w14:textId="77777777" w:rsidR="00433D79" w:rsidRDefault="00000000">
      <w:pPr>
        <w:pStyle w:val="ListParagraph"/>
        <w:numPr>
          <w:ilvl w:val="1"/>
          <w:numId w:val="6"/>
        </w:numPr>
        <w:tabs>
          <w:tab w:val="left" w:pos="1559"/>
          <w:tab w:val="left" w:pos="1560"/>
        </w:tabs>
        <w:spacing w:before="1"/>
        <w:ind w:right="116"/>
        <w:rPr>
          <w:sz w:val="24"/>
        </w:rPr>
      </w:pPr>
      <w:r>
        <w:rPr>
          <w:sz w:val="24"/>
        </w:rPr>
        <w:t>Renunciation is the Only Method for a Surviving Spouse to Challenge the Spouse's</w:t>
      </w:r>
      <w:r>
        <w:rPr>
          <w:spacing w:val="-4"/>
          <w:sz w:val="24"/>
        </w:rPr>
        <w:t xml:space="preserve"> </w:t>
      </w:r>
      <w:r>
        <w:rPr>
          <w:sz w:val="24"/>
        </w:rPr>
        <w:t>Will</w:t>
      </w:r>
    </w:p>
    <w:p w14:paraId="1C3CC07F" w14:textId="77777777" w:rsidR="00433D79" w:rsidRDefault="00433D79">
      <w:pPr>
        <w:pStyle w:val="BodyText"/>
      </w:pPr>
    </w:p>
    <w:p w14:paraId="61B17FA8" w14:textId="77777777" w:rsidR="00433D79" w:rsidRDefault="00000000">
      <w:pPr>
        <w:pStyle w:val="BodyText"/>
        <w:ind w:left="1560" w:right="114"/>
        <w:jc w:val="both"/>
      </w:pPr>
      <w:r>
        <w:rPr>
          <w:u w:val="single"/>
        </w:rPr>
        <w:t>Harlow v. Harlow</w:t>
      </w:r>
      <w:r>
        <w:t xml:space="preserve">, 551 S.W.2d 230 (Ky. 1977): The Supreme Court stated that if a widow does not approve of the provisions of her husband's will, she may renounce the will and take under the law; "that being </w:t>
      </w:r>
      <w:r>
        <w:rPr>
          <w:b/>
        </w:rPr>
        <w:t xml:space="preserve">an exclusive remedy </w:t>
      </w:r>
      <w:r>
        <w:t>by which she can obtain her legal rights as her husband's widow."</w:t>
      </w:r>
    </w:p>
    <w:p w14:paraId="717B40B9" w14:textId="77777777" w:rsidR="00433D79" w:rsidRDefault="00433D79">
      <w:pPr>
        <w:pStyle w:val="BodyText"/>
        <w:rPr>
          <w:sz w:val="20"/>
        </w:rPr>
      </w:pPr>
    </w:p>
    <w:p w14:paraId="206EDA3E" w14:textId="77777777" w:rsidR="00433D79" w:rsidRDefault="00433D79">
      <w:pPr>
        <w:pStyle w:val="BodyText"/>
        <w:rPr>
          <w:sz w:val="20"/>
        </w:rPr>
      </w:pPr>
    </w:p>
    <w:p w14:paraId="57B738B1" w14:textId="77777777" w:rsidR="00433D79" w:rsidRDefault="00000000">
      <w:pPr>
        <w:pStyle w:val="BodyText"/>
        <w:spacing w:before="6"/>
        <w:rPr>
          <w:sz w:val="14"/>
        </w:rPr>
      </w:pPr>
      <w:r>
        <w:pict w14:anchorId="2BB92A25">
          <v:rect id="_x0000_s2051" style="position:absolute;margin-left:90pt;margin-top:10.35pt;width:2in;height:.6pt;z-index:-15727104;mso-wrap-distance-left:0;mso-wrap-distance-right:0;mso-position-horizontal-relative:page" fillcolor="black" stroked="f">
            <w10:wrap type="topAndBottom" anchorx="page"/>
          </v:rect>
        </w:pict>
      </w:r>
    </w:p>
    <w:p w14:paraId="2B06B2AC" w14:textId="77777777" w:rsidR="00433D79" w:rsidRDefault="00000000">
      <w:pPr>
        <w:spacing w:before="64"/>
        <w:ind w:left="120"/>
        <w:rPr>
          <w:sz w:val="20"/>
        </w:rPr>
      </w:pPr>
      <w:bookmarkStart w:id="1" w:name="_bookmark0"/>
      <w:bookmarkEnd w:id="1"/>
      <w:r>
        <w:rPr>
          <w:sz w:val="20"/>
          <w:vertAlign w:val="superscript"/>
        </w:rPr>
        <w:t>1</w:t>
      </w:r>
      <w:r>
        <w:rPr>
          <w:sz w:val="20"/>
        </w:rPr>
        <w:t xml:space="preserve"> 799 S.W.2d at</w:t>
      </w:r>
      <w:r>
        <w:rPr>
          <w:spacing w:val="-13"/>
          <w:sz w:val="20"/>
        </w:rPr>
        <w:t xml:space="preserve"> </w:t>
      </w:r>
      <w:r>
        <w:rPr>
          <w:sz w:val="20"/>
        </w:rPr>
        <w:t>11.</w:t>
      </w:r>
    </w:p>
    <w:p w14:paraId="3B013831" w14:textId="77777777" w:rsidR="00433D79" w:rsidRDefault="00000000">
      <w:pPr>
        <w:spacing w:before="231"/>
        <w:ind w:left="120"/>
        <w:rPr>
          <w:sz w:val="20"/>
        </w:rPr>
      </w:pPr>
      <w:bookmarkStart w:id="2" w:name="_bookmark1"/>
      <w:bookmarkEnd w:id="2"/>
      <w:r>
        <w:rPr>
          <w:sz w:val="20"/>
          <w:vertAlign w:val="superscript"/>
        </w:rPr>
        <w:t>2</w:t>
      </w:r>
      <w:r>
        <w:rPr>
          <w:sz w:val="20"/>
        </w:rPr>
        <w:t xml:space="preserve"> 799 S.W.2d at</w:t>
      </w:r>
      <w:r>
        <w:rPr>
          <w:spacing w:val="-13"/>
          <w:sz w:val="20"/>
        </w:rPr>
        <w:t xml:space="preserve"> </w:t>
      </w:r>
      <w:r>
        <w:rPr>
          <w:sz w:val="20"/>
        </w:rPr>
        <w:t>12.</w:t>
      </w:r>
    </w:p>
    <w:p w14:paraId="38D5831F" w14:textId="77777777" w:rsidR="00433D79" w:rsidRDefault="00000000">
      <w:pPr>
        <w:spacing w:before="228"/>
        <w:ind w:left="120"/>
        <w:rPr>
          <w:sz w:val="20"/>
        </w:rPr>
      </w:pPr>
      <w:bookmarkStart w:id="3" w:name="_bookmark2"/>
      <w:bookmarkEnd w:id="3"/>
      <w:r>
        <w:rPr>
          <w:sz w:val="20"/>
          <w:vertAlign w:val="superscript"/>
        </w:rPr>
        <w:t>3</w:t>
      </w:r>
      <w:r>
        <w:rPr>
          <w:sz w:val="20"/>
        </w:rPr>
        <w:t xml:space="preserve"> 799 S.W. 2d at 11.</w:t>
      </w:r>
    </w:p>
    <w:p w14:paraId="72141580" w14:textId="77777777" w:rsidR="00433D79" w:rsidRDefault="00433D79">
      <w:pPr>
        <w:rPr>
          <w:sz w:val="20"/>
        </w:rPr>
        <w:sectPr w:rsidR="00433D79">
          <w:pgSz w:w="12240" w:h="15840"/>
          <w:pgMar w:top="1360" w:right="1680" w:bottom="980" w:left="1680" w:header="0" w:footer="712" w:gutter="0"/>
          <w:cols w:space="720"/>
        </w:sectPr>
      </w:pPr>
    </w:p>
    <w:p w14:paraId="0789B628" w14:textId="77777777" w:rsidR="00433D79" w:rsidRDefault="00000000">
      <w:pPr>
        <w:pStyle w:val="Heading2"/>
        <w:numPr>
          <w:ilvl w:val="0"/>
          <w:numId w:val="6"/>
        </w:numPr>
        <w:tabs>
          <w:tab w:val="left" w:pos="839"/>
          <w:tab w:val="left" w:pos="840"/>
        </w:tabs>
        <w:spacing w:before="75"/>
        <w:ind w:right="117"/>
      </w:pPr>
      <w:r>
        <w:lastRenderedPageBreak/>
        <w:t>DOMESTIC RELATIONS STATUTES VS. ESTATE DISTRIBUTION STATUTES</w:t>
      </w:r>
    </w:p>
    <w:p w14:paraId="491DCA50" w14:textId="77777777" w:rsidR="00433D79" w:rsidRDefault="00433D79">
      <w:pPr>
        <w:pStyle w:val="BodyText"/>
        <w:rPr>
          <w:b/>
        </w:rPr>
      </w:pPr>
    </w:p>
    <w:p w14:paraId="16E7383B" w14:textId="77777777" w:rsidR="00433D79" w:rsidRDefault="00000000">
      <w:pPr>
        <w:pStyle w:val="BodyText"/>
        <w:ind w:left="839" w:right="113"/>
        <w:jc w:val="both"/>
      </w:pPr>
      <w:r>
        <w:t xml:space="preserve">KRS 403.190 – The "marital" or "non-marital" property distinction is a creation of statute that is indulged only in the context of "proceeding for dissolution of the marriage or for legal separation." </w:t>
      </w:r>
      <w:r>
        <w:rPr>
          <w:i/>
        </w:rPr>
        <w:t xml:space="preserve">See </w:t>
      </w:r>
      <w:r>
        <w:t>KRS 403.190(1) &amp; (2). There is no provision in KRS 403.190 or any other law which applies this distinction to property in any context other than a divorce proceeding.</w:t>
      </w:r>
    </w:p>
    <w:p w14:paraId="3F64E8C1" w14:textId="77777777" w:rsidR="00433D79" w:rsidRDefault="00433D79">
      <w:pPr>
        <w:pStyle w:val="BodyText"/>
      </w:pPr>
    </w:p>
    <w:p w14:paraId="1D420C3B" w14:textId="77777777" w:rsidR="00433D79" w:rsidRDefault="00000000">
      <w:pPr>
        <w:pStyle w:val="BodyText"/>
        <w:spacing w:before="1"/>
        <w:ind w:left="840" w:right="115"/>
        <w:jc w:val="both"/>
      </w:pPr>
      <w:r>
        <w:t xml:space="preserve">Kentucky law has long held that if a decree of "absolute divorce" is not entered, the spouse "still has her dower interest in the property standing in her husband's name." </w:t>
      </w:r>
      <w:r>
        <w:rPr>
          <w:u w:val="single"/>
        </w:rPr>
        <w:t>Stevens v. Stevens</w:t>
      </w:r>
      <w:r>
        <w:t>, 231 S.W.2d 49, 51 (Ky. 1950). Dower and curtsey rights in decedent's property are not affected or limited by the dissolution of marriage provisions regarding "marital" or "non- marital" property.</w:t>
      </w:r>
    </w:p>
    <w:p w14:paraId="09DBFE4A" w14:textId="77777777" w:rsidR="00433D79" w:rsidRDefault="00433D79">
      <w:pPr>
        <w:pStyle w:val="BodyText"/>
      </w:pPr>
    </w:p>
    <w:p w14:paraId="57B721F7" w14:textId="77777777" w:rsidR="00433D79" w:rsidRDefault="00000000">
      <w:pPr>
        <w:pStyle w:val="Heading2"/>
        <w:numPr>
          <w:ilvl w:val="0"/>
          <w:numId w:val="6"/>
        </w:numPr>
        <w:tabs>
          <w:tab w:val="left" w:pos="839"/>
          <w:tab w:val="left" w:pos="840"/>
          <w:tab w:val="left" w:pos="2915"/>
          <w:tab w:val="left" w:pos="4922"/>
          <w:tab w:val="left" w:pos="7034"/>
          <w:tab w:val="left" w:pos="7521"/>
        </w:tabs>
        <w:ind w:right="118"/>
      </w:pPr>
      <w:r>
        <w:t>CHALLENGING</w:t>
      </w:r>
      <w:r>
        <w:tab/>
        <w:t>AGREEMENTS</w:t>
      </w:r>
      <w:r>
        <w:tab/>
        <w:t>POST-MORTEM</w:t>
      </w:r>
      <w:r>
        <w:tab/>
        <w:t>&amp;</w:t>
      </w:r>
      <w:r>
        <w:tab/>
      </w:r>
      <w:r>
        <w:rPr>
          <w:spacing w:val="-3"/>
        </w:rPr>
        <w:t xml:space="preserve">DRAFTING </w:t>
      </w:r>
      <w:r>
        <w:t>MARITAL AGREEMENTS TO WITHSTAND</w:t>
      </w:r>
      <w:r>
        <w:rPr>
          <w:spacing w:val="4"/>
        </w:rPr>
        <w:t xml:space="preserve"> </w:t>
      </w:r>
      <w:r>
        <w:t>CHALLENGES</w:t>
      </w:r>
    </w:p>
    <w:p w14:paraId="279EECB4" w14:textId="77777777" w:rsidR="00433D79" w:rsidRDefault="00433D79">
      <w:pPr>
        <w:pStyle w:val="BodyText"/>
        <w:rPr>
          <w:b/>
        </w:rPr>
      </w:pPr>
    </w:p>
    <w:p w14:paraId="16EB856B" w14:textId="77777777" w:rsidR="00433D79" w:rsidRDefault="00000000">
      <w:pPr>
        <w:pStyle w:val="ListParagraph"/>
        <w:numPr>
          <w:ilvl w:val="1"/>
          <w:numId w:val="6"/>
        </w:numPr>
        <w:tabs>
          <w:tab w:val="left" w:pos="1559"/>
          <w:tab w:val="left" w:pos="1560"/>
        </w:tabs>
        <w:rPr>
          <w:sz w:val="24"/>
        </w:rPr>
      </w:pPr>
      <w:r>
        <w:rPr>
          <w:sz w:val="24"/>
        </w:rPr>
        <w:t>Generally</w:t>
      </w:r>
    </w:p>
    <w:p w14:paraId="646A0D0C" w14:textId="77777777" w:rsidR="00433D79" w:rsidRDefault="00433D79">
      <w:pPr>
        <w:pStyle w:val="BodyText"/>
      </w:pPr>
    </w:p>
    <w:p w14:paraId="53836185" w14:textId="77777777" w:rsidR="00433D79" w:rsidRDefault="00000000">
      <w:pPr>
        <w:pStyle w:val="BodyText"/>
        <w:ind w:left="1560" w:right="116"/>
        <w:jc w:val="both"/>
      </w:pPr>
      <w:r>
        <w:t xml:space="preserve">Numerous Kentucky cases have noted that antenuptial agreements disposing of the parties' property rights on death are favored by law. </w:t>
      </w:r>
      <w:r>
        <w:rPr>
          <w:u w:val="single"/>
        </w:rPr>
        <w:t>Luck v. Luck</w:t>
      </w:r>
      <w:r>
        <w:t>, 711 S.W.2d 860 (Ky. App. 1986). Such pre- or post-nuptial agreements are valid assuming that the parties make a full disclosure of assets and liabilities, and that there is no fraud or overreaching.</w:t>
      </w:r>
    </w:p>
    <w:p w14:paraId="72411530" w14:textId="77777777" w:rsidR="00433D79" w:rsidRDefault="00433D79">
      <w:pPr>
        <w:pStyle w:val="BodyText"/>
      </w:pPr>
    </w:p>
    <w:p w14:paraId="45D6C587" w14:textId="77777777" w:rsidR="00433D79" w:rsidRDefault="00000000">
      <w:pPr>
        <w:pStyle w:val="ListParagraph"/>
        <w:numPr>
          <w:ilvl w:val="1"/>
          <w:numId w:val="6"/>
        </w:numPr>
        <w:tabs>
          <w:tab w:val="left" w:pos="1559"/>
          <w:tab w:val="left" w:pos="1560"/>
        </w:tabs>
        <w:rPr>
          <w:sz w:val="24"/>
        </w:rPr>
      </w:pPr>
      <w:r>
        <w:rPr>
          <w:sz w:val="24"/>
        </w:rPr>
        <w:t>Validity of Oral Marital</w:t>
      </w:r>
      <w:r>
        <w:rPr>
          <w:spacing w:val="-5"/>
          <w:sz w:val="24"/>
        </w:rPr>
        <w:t xml:space="preserve"> </w:t>
      </w:r>
      <w:r>
        <w:rPr>
          <w:sz w:val="24"/>
        </w:rPr>
        <w:t>Agreements</w:t>
      </w:r>
    </w:p>
    <w:p w14:paraId="5B64A5E1" w14:textId="77777777" w:rsidR="00433D79" w:rsidRDefault="00433D79">
      <w:pPr>
        <w:pStyle w:val="BodyText"/>
      </w:pPr>
    </w:p>
    <w:p w14:paraId="3F3CA0C6" w14:textId="77777777" w:rsidR="00433D79" w:rsidRDefault="00000000">
      <w:pPr>
        <w:pStyle w:val="BodyText"/>
        <w:ind w:left="1560" w:right="114"/>
        <w:jc w:val="both"/>
      </w:pPr>
      <w:r>
        <w:t>Applying the Kentucky Statute of Frauds, KRS 371.010(5) &amp; (6) oral post-nuptial agreements are enforceable as to personal property, but oral antenuptial agreements are not enforceable.</w:t>
      </w:r>
    </w:p>
    <w:p w14:paraId="13F0A552" w14:textId="77777777" w:rsidR="00433D79" w:rsidRDefault="00433D79">
      <w:pPr>
        <w:pStyle w:val="BodyText"/>
      </w:pPr>
    </w:p>
    <w:p w14:paraId="12030904" w14:textId="77777777" w:rsidR="00433D79" w:rsidRDefault="00000000">
      <w:pPr>
        <w:pStyle w:val="BodyText"/>
        <w:ind w:left="1560"/>
        <w:jc w:val="both"/>
      </w:pPr>
      <w:r>
        <w:t>KRS 371.010(5) &amp; (6) provide:</w:t>
      </w:r>
    </w:p>
    <w:p w14:paraId="197DAA35" w14:textId="77777777" w:rsidR="00433D79" w:rsidRDefault="00433D79">
      <w:pPr>
        <w:pStyle w:val="BodyText"/>
      </w:pPr>
    </w:p>
    <w:p w14:paraId="04F77F3C" w14:textId="77777777" w:rsidR="00433D79" w:rsidRDefault="00000000">
      <w:pPr>
        <w:pStyle w:val="BodyText"/>
        <w:ind w:left="2280"/>
      </w:pPr>
      <w:r>
        <w:t>No action shall be brought to charge any person:</w:t>
      </w:r>
    </w:p>
    <w:p w14:paraId="25D8DB51" w14:textId="77777777" w:rsidR="00433D79" w:rsidRDefault="00000000">
      <w:pPr>
        <w:pStyle w:val="BodyText"/>
        <w:ind w:left="2280"/>
      </w:pPr>
      <w:r>
        <w:t>…</w:t>
      </w:r>
    </w:p>
    <w:p w14:paraId="0B6286F3" w14:textId="77777777" w:rsidR="00433D79" w:rsidRDefault="00433D79">
      <w:pPr>
        <w:pStyle w:val="BodyText"/>
      </w:pPr>
    </w:p>
    <w:p w14:paraId="5DDFC78E" w14:textId="77777777" w:rsidR="00433D79" w:rsidRDefault="00000000">
      <w:pPr>
        <w:pStyle w:val="ListParagraph"/>
        <w:numPr>
          <w:ilvl w:val="2"/>
          <w:numId w:val="6"/>
        </w:numPr>
        <w:tabs>
          <w:tab w:val="left" w:pos="2708"/>
        </w:tabs>
        <w:ind w:right="838" w:firstLine="0"/>
        <w:rPr>
          <w:sz w:val="24"/>
        </w:rPr>
      </w:pPr>
      <w:r>
        <w:rPr>
          <w:sz w:val="24"/>
        </w:rPr>
        <w:t>Upon any agreement made in consideration of marriage, except mutual promises to</w:t>
      </w:r>
      <w:r>
        <w:rPr>
          <w:spacing w:val="-7"/>
          <w:sz w:val="24"/>
        </w:rPr>
        <w:t xml:space="preserve"> </w:t>
      </w:r>
      <w:proofErr w:type="gramStart"/>
      <w:r>
        <w:rPr>
          <w:sz w:val="24"/>
        </w:rPr>
        <w:t>marry;</w:t>
      </w:r>
      <w:proofErr w:type="gramEnd"/>
    </w:p>
    <w:p w14:paraId="6CF78406" w14:textId="77777777" w:rsidR="00433D79" w:rsidRDefault="00433D79">
      <w:pPr>
        <w:pStyle w:val="BodyText"/>
      </w:pPr>
    </w:p>
    <w:p w14:paraId="6E90DA88" w14:textId="77777777" w:rsidR="00433D79" w:rsidRDefault="00000000">
      <w:pPr>
        <w:pStyle w:val="ListParagraph"/>
        <w:numPr>
          <w:ilvl w:val="2"/>
          <w:numId w:val="6"/>
        </w:numPr>
        <w:tabs>
          <w:tab w:val="left" w:pos="2679"/>
        </w:tabs>
        <w:ind w:right="833" w:firstLine="0"/>
        <w:rPr>
          <w:sz w:val="24"/>
        </w:rPr>
      </w:pPr>
      <w:r>
        <w:rPr>
          <w:sz w:val="24"/>
        </w:rPr>
        <w:t>Upon any contract for the sale of real estate, or any lease thereof for longer than one</w:t>
      </w:r>
      <w:r>
        <w:rPr>
          <w:spacing w:val="-8"/>
          <w:sz w:val="24"/>
        </w:rPr>
        <w:t xml:space="preserve"> </w:t>
      </w:r>
      <w:proofErr w:type="gramStart"/>
      <w:r>
        <w:rPr>
          <w:sz w:val="24"/>
        </w:rPr>
        <w:t>year;</w:t>
      </w:r>
      <w:proofErr w:type="gramEnd"/>
    </w:p>
    <w:p w14:paraId="461C7317" w14:textId="77777777" w:rsidR="00433D79" w:rsidRDefault="00433D79">
      <w:pPr>
        <w:rPr>
          <w:sz w:val="24"/>
        </w:rPr>
        <w:sectPr w:rsidR="00433D79">
          <w:pgSz w:w="12240" w:h="15840"/>
          <w:pgMar w:top="1360" w:right="1680" w:bottom="980" w:left="1680" w:header="0" w:footer="712" w:gutter="0"/>
          <w:cols w:space="720"/>
        </w:sectPr>
      </w:pPr>
    </w:p>
    <w:p w14:paraId="4C78118C" w14:textId="77777777" w:rsidR="00433D79" w:rsidRDefault="00000000">
      <w:pPr>
        <w:pStyle w:val="BodyText"/>
        <w:spacing w:before="75"/>
        <w:ind w:left="1559" w:right="114"/>
        <w:jc w:val="both"/>
      </w:pPr>
      <w:r>
        <w:rPr>
          <w:u w:val="single"/>
        </w:rPr>
        <w:lastRenderedPageBreak/>
        <w:t>Jones' Adm'r v. Jones' Adm'r</w:t>
      </w:r>
      <w:r>
        <w:t xml:space="preserve">, 132 S.W.2d 509 (Ky. 1939) – </w:t>
      </w:r>
      <w:proofErr w:type="spellStart"/>
      <w:r>
        <w:t>Parol</w:t>
      </w:r>
      <w:proofErr w:type="spellEnd"/>
      <w:r>
        <w:t xml:space="preserve"> antenuptial contracts whereby each of the contracting </w:t>
      </w:r>
      <w:proofErr w:type="gramStart"/>
      <w:r>
        <w:t>parties</w:t>
      </w:r>
      <w:proofErr w:type="gramEnd"/>
      <w:r>
        <w:t xml:space="preserve"> renounces interest in the other's estate as survivor, and retains control of his or her separate estate is void, but such a post-nuptial contract is good so far as </w:t>
      </w:r>
      <w:proofErr w:type="spellStart"/>
      <w:r>
        <w:t>personalty</w:t>
      </w:r>
      <w:proofErr w:type="spellEnd"/>
      <w:r>
        <w:t xml:space="preserve"> is concerned.</w:t>
      </w:r>
    </w:p>
    <w:p w14:paraId="3545F9AF" w14:textId="77777777" w:rsidR="00433D79" w:rsidRDefault="00433D79">
      <w:pPr>
        <w:pStyle w:val="BodyText"/>
      </w:pPr>
    </w:p>
    <w:p w14:paraId="58886F89" w14:textId="77777777" w:rsidR="00433D79" w:rsidRDefault="00000000">
      <w:pPr>
        <w:pStyle w:val="ListParagraph"/>
        <w:numPr>
          <w:ilvl w:val="1"/>
          <w:numId w:val="6"/>
        </w:numPr>
        <w:tabs>
          <w:tab w:val="left" w:pos="1559"/>
          <w:tab w:val="left" w:pos="1560"/>
        </w:tabs>
        <w:spacing w:before="1"/>
        <w:rPr>
          <w:sz w:val="24"/>
        </w:rPr>
      </w:pPr>
      <w:r>
        <w:rPr>
          <w:sz w:val="24"/>
        </w:rPr>
        <w:t>Written Agreements Overcome Consent to Transfer of Asset</w:t>
      </w:r>
      <w:r>
        <w:rPr>
          <w:spacing w:val="-24"/>
          <w:sz w:val="24"/>
        </w:rPr>
        <w:t xml:space="preserve"> </w:t>
      </w:r>
      <w:r>
        <w:rPr>
          <w:sz w:val="24"/>
        </w:rPr>
        <w:t>Issues</w:t>
      </w:r>
    </w:p>
    <w:p w14:paraId="052BC71F" w14:textId="77777777" w:rsidR="00433D79" w:rsidRDefault="00433D79">
      <w:pPr>
        <w:pStyle w:val="BodyText"/>
        <w:spacing w:before="11"/>
        <w:rPr>
          <w:sz w:val="23"/>
        </w:rPr>
      </w:pPr>
    </w:p>
    <w:p w14:paraId="7B829666" w14:textId="77777777" w:rsidR="00433D79" w:rsidRDefault="00000000">
      <w:pPr>
        <w:ind w:left="1560" w:right="115"/>
        <w:jc w:val="both"/>
        <w:rPr>
          <w:b/>
          <w:sz w:val="24"/>
        </w:rPr>
      </w:pPr>
      <w:r>
        <w:rPr>
          <w:sz w:val="24"/>
          <w:u w:val="single"/>
        </w:rPr>
        <w:t>Ladd v. Ladd</w:t>
      </w:r>
      <w:r>
        <w:rPr>
          <w:sz w:val="24"/>
        </w:rPr>
        <w:t xml:space="preserve">, 323 S.W.3d 772, 779 (Ky. App., 2010). Summary judgment may be warranted regarding the issue of Fraud </w:t>
      </w:r>
      <w:proofErr w:type="gramStart"/>
      <w:r>
        <w:rPr>
          <w:sz w:val="24"/>
        </w:rPr>
        <w:t>on  Dower</w:t>
      </w:r>
      <w:proofErr w:type="gramEnd"/>
      <w:r>
        <w:rPr>
          <w:sz w:val="24"/>
        </w:rPr>
        <w:t xml:space="preserve">, unless factual issues exist regarding </w:t>
      </w:r>
      <w:r>
        <w:rPr>
          <w:b/>
          <w:sz w:val="24"/>
        </w:rPr>
        <w:t xml:space="preserve">knowledge of transfer of assets </w:t>
      </w:r>
      <w:r>
        <w:rPr>
          <w:b/>
          <w:sz w:val="24"/>
          <w:u w:val="thick"/>
        </w:rPr>
        <w:t>and</w:t>
      </w:r>
      <w:r>
        <w:rPr>
          <w:b/>
          <w:sz w:val="24"/>
        </w:rPr>
        <w:t xml:space="preserve"> consent to the</w:t>
      </w:r>
      <w:r>
        <w:rPr>
          <w:b/>
          <w:spacing w:val="-5"/>
          <w:sz w:val="24"/>
        </w:rPr>
        <w:t xml:space="preserve"> </w:t>
      </w:r>
      <w:r>
        <w:rPr>
          <w:b/>
          <w:sz w:val="24"/>
        </w:rPr>
        <w:t>transfer.</w:t>
      </w:r>
    </w:p>
    <w:p w14:paraId="5BD0B25A" w14:textId="77777777" w:rsidR="00433D79" w:rsidRDefault="00433D79">
      <w:pPr>
        <w:pStyle w:val="BodyText"/>
        <w:rPr>
          <w:b/>
          <w:sz w:val="16"/>
        </w:rPr>
      </w:pPr>
    </w:p>
    <w:p w14:paraId="705704BA" w14:textId="77777777" w:rsidR="00433D79" w:rsidRDefault="00000000">
      <w:pPr>
        <w:pStyle w:val="BodyText"/>
        <w:spacing w:before="92"/>
        <w:ind w:left="1560" w:right="115"/>
        <w:jc w:val="both"/>
      </w:pPr>
      <w:r>
        <w:t>"Significant factual issues also exist concerning the extent to which Mary's dower rights affected the determination of which assets were Trust assets. These issues involve Mary's knowledge of the terms of the Trust prior to her marriage to Jesse, and whether she consented to these terms, which would bar any claim of fraud on dower."</w:t>
      </w:r>
    </w:p>
    <w:p w14:paraId="555D5233" w14:textId="77777777" w:rsidR="00433D79" w:rsidRDefault="00433D79">
      <w:pPr>
        <w:pStyle w:val="BodyText"/>
      </w:pPr>
    </w:p>
    <w:p w14:paraId="78274777" w14:textId="77777777" w:rsidR="00433D79" w:rsidRDefault="00000000">
      <w:pPr>
        <w:pStyle w:val="ListParagraph"/>
        <w:numPr>
          <w:ilvl w:val="1"/>
          <w:numId w:val="6"/>
        </w:numPr>
        <w:tabs>
          <w:tab w:val="left" w:pos="1559"/>
          <w:tab w:val="left" w:pos="1560"/>
        </w:tabs>
        <w:rPr>
          <w:sz w:val="24"/>
        </w:rPr>
      </w:pPr>
      <w:r>
        <w:rPr>
          <w:sz w:val="24"/>
          <w:u w:val="single"/>
        </w:rPr>
        <w:t>Gentry v. Gentry</w:t>
      </w:r>
      <w:r>
        <w:rPr>
          <w:sz w:val="24"/>
        </w:rPr>
        <w:t xml:space="preserve"> – The Three</w:t>
      </w:r>
      <w:r>
        <w:rPr>
          <w:spacing w:val="-4"/>
          <w:sz w:val="24"/>
        </w:rPr>
        <w:t xml:space="preserve"> </w:t>
      </w:r>
      <w:r>
        <w:rPr>
          <w:sz w:val="24"/>
        </w:rPr>
        <w:t>Criteria</w:t>
      </w:r>
    </w:p>
    <w:p w14:paraId="15ED9160" w14:textId="77777777" w:rsidR="00433D79" w:rsidRDefault="00433D79">
      <w:pPr>
        <w:pStyle w:val="BodyText"/>
        <w:rPr>
          <w:sz w:val="16"/>
        </w:rPr>
      </w:pPr>
    </w:p>
    <w:p w14:paraId="55EECE24" w14:textId="77777777" w:rsidR="00433D79" w:rsidRDefault="00000000">
      <w:pPr>
        <w:pStyle w:val="BodyText"/>
        <w:spacing w:before="92"/>
        <w:ind w:left="1560" w:right="116"/>
        <w:jc w:val="both"/>
      </w:pPr>
      <w:r>
        <w:t xml:space="preserve">Although antenuptial agreements providing for disposition of property on divorce are permitted, </w:t>
      </w:r>
      <w:proofErr w:type="gramStart"/>
      <w:r>
        <w:t>particular agreement</w:t>
      </w:r>
      <w:proofErr w:type="gramEnd"/>
      <w:r>
        <w:t xml:space="preserve"> may be invalid or void if it fails to meet three criteria:</w:t>
      </w:r>
    </w:p>
    <w:p w14:paraId="456712BF" w14:textId="77777777" w:rsidR="00433D79" w:rsidRDefault="00433D79">
      <w:pPr>
        <w:pStyle w:val="BodyText"/>
      </w:pPr>
    </w:p>
    <w:p w14:paraId="1E46F0CC" w14:textId="77777777" w:rsidR="00433D79" w:rsidRDefault="00000000">
      <w:pPr>
        <w:pStyle w:val="ListParagraph"/>
        <w:numPr>
          <w:ilvl w:val="0"/>
          <w:numId w:val="5"/>
        </w:numPr>
        <w:tabs>
          <w:tab w:val="left" w:pos="2280"/>
        </w:tabs>
        <w:ind w:right="113"/>
        <w:jc w:val="both"/>
        <w:rPr>
          <w:sz w:val="24"/>
        </w:rPr>
      </w:pPr>
      <w:r>
        <w:rPr>
          <w:sz w:val="24"/>
        </w:rPr>
        <w:t>Agreement may not be obtained through fraud, duress, or mistake, or through misrepresentation or nondisclosure of material</w:t>
      </w:r>
      <w:r>
        <w:rPr>
          <w:spacing w:val="-4"/>
          <w:sz w:val="24"/>
        </w:rPr>
        <w:t xml:space="preserve"> </w:t>
      </w:r>
      <w:proofErr w:type="gramStart"/>
      <w:r>
        <w:rPr>
          <w:sz w:val="24"/>
        </w:rPr>
        <w:t>facts;</w:t>
      </w:r>
      <w:proofErr w:type="gramEnd"/>
    </w:p>
    <w:p w14:paraId="2290798F" w14:textId="77777777" w:rsidR="00433D79" w:rsidRDefault="00433D79">
      <w:pPr>
        <w:pStyle w:val="BodyText"/>
      </w:pPr>
    </w:p>
    <w:p w14:paraId="1B942650" w14:textId="77777777" w:rsidR="00433D79" w:rsidRDefault="00000000">
      <w:pPr>
        <w:pStyle w:val="ListParagraph"/>
        <w:numPr>
          <w:ilvl w:val="0"/>
          <w:numId w:val="5"/>
        </w:numPr>
        <w:tabs>
          <w:tab w:val="left" w:pos="2279"/>
          <w:tab w:val="left" w:pos="2280"/>
        </w:tabs>
        <w:spacing w:before="1"/>
        <w:ind w:hanging="721"/>
        <w:rPr>
          <w:sz w:val="24"/>
        </w:rPr>
      </w:pPr>
      <w:r>
        <w:rPr>
          <w:sz w:val="24"/>
        </w:rPr>
        <w:t>Agreement may not be unconscionable;</w:t>
      </w:r>
      <w:r>
        <w:rPr>
          <w:spacing w:val="-11"/>
          <w:sz w:val="24"/>
        </w:rPr>
        <w:t xml:space="preserve"> </w:t>
      </w:r>
      <w:r>
        <w:rPr>
          <w:sz w:val="24"/>
        </w:rPr>
        <w:t>and</w:t>
      </w:r>
    </w:p>
    <w:p w14:paraId="1D8E89DB" w14:textId="77777777" w:rsidR="00433D79" w:rsidRDefault="00433D79">
      <w:pPr>
        <w:pStyle w:val="BodyText"/>
        <w:spacing w:before="11"/>
        <w:rPr>
          <w:sz w:val="23"/>
        </w:rPr>
      </w:pPr>
    </w:p>
    <w:p w14:paraId="004B5248" w14:textId="77777777" w:rsidR="00433D79" w:rsidRDefault="00000000">
      <w:pPr>
        <w:pStyle w:val="ListParagraph"/>
        <w:numPr>
          <w:ilvl w:val="0"/>
          <w:numId w:val="5"/>
        </w:numPr>
        <w:tabs>
          <w:tab w:val="left" w:pos="2280"/>
        </w:tabs>
        <w:ind w:left="2279" w:right="114"/>
        <w:jc w:val="both"/>
        <w:rPr>
          <w:sz w:val="24"/>
        </w:rPr>
      </w:pPr>
      <w:r>
        <w:rPr>
          <w:sz w:val="24"/>
        </w:rPr>
        <w:t>Enforcement of agreement may not be unfair and unreasonable as result of changed facts and circumstances since agreement was</w:t>
      </w:r>
      <w:r>
        <w:rPr>
          <w:spacing w:val="1"/>
          <w:sz w:val="24"/>
        </w:rPr>
        <w:t xml:space="preserve"> </w:t>
      </w:r>
      <w:r>
        <w:rPr>
          <w:sz w:val="24"/>
        </w:rPr>
        <w:t>executed.</w:t>
      </w:r>
      <w:hyperlink w:anchor="_bookmark3" w:history="1">
        <w:r>
          <w:rPr>
            <w:sz w:val="24"/>
            <w:vertAlign w:val="superscript"/>
          </w:rPr>
          <w:t>4</w:t>
        </w:r>
      </w:hyperlink>
    </w:p>
    <w:p w14:paraId="64A03EB7" w14:textId="77777777" w:rsidR="00433D79" w:rsidRDefault="00433D79">
      <w:pPr>
        <w:pStyle w:val="BodyText"/>
      </w:pPr>
    </w:p>
    <w:p w14:paraId="7292D2E9" w14:textId="77777777" w:rsidR="00433D79" w:rsidRDefault="00000000">
      <w:pPr>
        <w:pStyle w:val="ListParagraph"/>
        <w:numPr>
          <w:ilvl w:val="1"/>
          <w:numId w:val="6"/>
        </w:numPr>
        <w:tabs>
          <w:tab w:val="left" w:pos="1559"/>
          <w:tab w:val="left" w:pos="1560"/>
        </w:tabs>
        <w:rPr>
          <w:sz w:val="24"/>
        </w:rPr>
      </w:pPr>
      <w:r>
        <w:rPr>
          <w:sz w:val="24"/>
        </w:rPr>
        <w:t>Full Disclosure of</w:t>
      </w:r>
      <w:r>
        <w:rPr>
          <w:spacing w:val="1"/>
          <w:sz w:val="24"/>
        </w:rPr>
        <w:t xml:space="preserve"> </w:t>
      </w:r>
      <w:r>
        <w:rPr>
          <w:sz w:val="24"/>
        </w:rPr>
        <w:t>Assets</w:t>
      </w:r>
    </w:p>
    <w:p w14:paraId="05B23A78" w14:textId="77777777" w:rsidR="00433D79" w:rsidRDefault="00433D79">
      <w:pPr>
        <w:pStyle w:val="BodyText"/>
      </w:pPr>
    </w:p>
    <w:p w14:paraId="2179D0F5" w14:textId="77777777" w:rsidR="00433D79" w:rsidRDefault="00000000">
      <w:pPr>
        <w:pStyle w:val="BodyText"/>
        <w:ind w:left="1559" w:right="116"/>
        <w:jc w:val="both"/>
      </w:pPr>
      <w:r>
        <w:t xml:space="preserve">The law is clear that the burden of proof regarding the question of full disclosure of assets at the time of the agreement rests on the party relying on the agreement. </w:t>
      </w:r>
      <w:r>
        <w:rPr>
          <w:u w:val="single"/>
        </w:rPr>
        <w:t>Lawson v. Loid</w:t>
      </w:r>
      <w:r>
        <w:t>, 896 S.W.2d 1 (Ky. 1995).</w:t>
      </w:r>
    </w:p>
    <w:p w14:paraId="595205CB" w14:textId="77777777" w:rsidR="00433D79" w:rsidRDefault="00433D79">
      <w:pPr>
        <w:pStyle w:val="BodyText"/>
        <w:rPr>
          <w:sz w:val="20"/>
        </w:rPr>
      </w:pPr>
    </w:p>
    <w:p w14:paraId="3AB51ED4" w14:textId="77777777" w:rsidR="00433D79" w:rsidRDefault="00433D79">
      <w:pPr>
        <w:pStyle w:val="BodyText"/>
        <w:rPr>
          <w:sz w:val="20"/>
        </w:rPr>
      </w:pPr>
    </w:p>
    <w:p w14:paraId="516C7BF0" w14:textId="77777777" w:rsidR="00433D79" w:rsidRDefault="00000000">
      <w:pPr>
        <w:pStyle w:val="BodyText"/>
        <w:spacing w:before="8"/>
        <w:rPr>
          <w:sz w:val="26"/>
        </w:rPr>
      </w:pPr>
      <w:r>
        <w:pict w14:anchorId="79929764">
          <v:rect id="_x0000_s2050" style="position:absolute;margin-left:90pt;margin-top:17.35pt;width:2in;height:.6pt;z-index:-15726592;mso-wrap-distance-left:0;mso-wrap-distance-right:0;mso-position-horizontal-relative:page" fillcolor="black" stroked="f">
            <w10:wrap type="topAndBottom" anchorx="page"/>
          </v:rect>
        </w:pict>
      </w:r>
    </w:p>
    <w:p w14:paraId="49DB869F" w14:textId="77777777" w:rsidR="00433D79" w:rsidRDefault="00000000">
      <w:pPr>
        <w:spacing w:before="62"/>
        <w:ind w:left="120"/>
        <w:rPr>
          <w:sz w:val="20"/>
        </w:rPr>
      </w:pPr>
      <w:bookmarkStart w:id="4" w:name="_bookmark3"/>
      <w:bookmarkEnd w:id="4"/>
      <w:r>
        <w:rPr>
          <w:sz w:val="20"/>
          <w:vertAlign w:val="superscript"/>
        </w:rPr>
        <w:t>4</w:t>
      </w:r>
      <w:r>
        <w:rPr>
          <w:sz w:val="20"/>
        </w:rPr>
        <w:t xml:space="preserve"> 798 S.W.2d 928 (Ky. 1990).</w:t>
      </w:r>
    </w:p>
    <w:p w14:paraId="05C852D7" w14:textId="77777777" w:rsidR="00433D79" w:rsidRDefault="00433D79">
      <w:pPr>
        <w:rPr>
          <w:sz w:val="20"/>
        </w:rPr>
        <w:sectPr w:rsidR="00433D79">
          <w:pgSz w:w="12240" w:h="15840"/>
          <w:pgMar w:top="1360" w:right="1680" w:bottom="980" w:left="1680" w:header="0" w:footer="712" w:gutter="0"/>
          <w:cols w:space="720"/>
        </w:sectPr>
      </w:pPr>
    </w:p>
    <w:p w14:paraId="711EA3BF" w14:textId="77777777" w:rsidR="00433D79" w:rsidRDefault="00000000">
      <w:pPr>
        <w:pStyle w:val="ListParagraph"/>
        <w:numPr>
          <w:ilvl w:val="1"/>
          <w:numId w:val="6"/>
        </w:numPr>
        <w:tabs>
          <w:tab w:val="left" w:pos="1559"/>
          <w:tab w:val="left" w:pos="1560"/>
        </w:tabs>
        <w:spacing w:before="75"/>
        <w:rPr>
          <w:sz w:val="24"/>
        </w:rPr>
      </w:pPr>
      <w:r>
        <w:rPr>
          <w:sz w:val="24"/>
        </w:rPr>
        <w:lastRenderedPageBreak/>
        <w:t>Court's Ability to Invalidate an Unconscionable</w:t>
      </w:r>
      <w:r>
        <w:rPr>
          <w:spacing w:val="-10"/>
          <w:sz w:val="24"/>
        </w:rPr>
        <w:t xml:space="preserve"> </w:t>
      </w:r>
      <w:r>
        <w:rPr>
          <w:sz w:val="24"/>
        </w:rPr>
        <w:t>Agreement:</w:t>
      </w:r>
    </w:p>
    <w:p w14:paraId="3F7CC595" w14:textId="77777777" w:rsidR="00433D79" w:rsidRDefault="00433D79">
      <w:pPr>
        <w:pStyle w:val="BodyText"/>
      </w:pPr>
    </w:p>
    <w:p w14:paraId="30B4ADE3" w14:textId="77777777" w:rsidR="00433D79" w:rsidRDefault="00000000">
      <w:pPr>
        <w:pStyle w:val="BodyText"/>
        <w:ind w:left="1560" w:right="114"/>
        <w:jc w:val="both"/>
      </w:pPr>
      <w:r>
        <w:rPr>
          <w:u w:val="single"/>
        </w:rPr>
        <w:t>Edwardson v. Edwardson</w:t>
      </w:r>
      <w:r>
        <w:t xml:space="preserve">, 798 S.W.2d 941 (Ky. 1990). "The ingenuity of persons contemplating marriage to fashion unusual agreements, particularly with the assistance of counsel, cannot be overestimated. </w:t>
      </w:r>
      <w:r>
        <w:rPr>
          <w:spacing w:val="3"/>
        </w:rPr>
        <w:t xml:space="preserve">We </w:t>
      </w:r>
      <w:r>
        <w:t xml:space="preserve">will observe the tradition whereby the law develops on a </w:t>
      </w:r>
      <w:proofErr w:type="gramStart"/>
      <w:r>
        <w:t>case by case</w:t>
      </w:r>
      <w:proofErr w:type="gramEnd"/>
      <w:r>
        <w:t xml:space="preserve"> basis. It should be recognized, however, </w:t>
      </w:r>
      <w:r>
        <w:rPr>
          <w:b/>
        </w:rPr>
        <w:t xml:space="preserve">that trial courts have been vested with broad discretion to modify or invalidate antenuptial agreements. </w:t>
      </w:r>
      <w:r>
        <w:t xml:space="preserve">Parties and their counsel should be </w:t>
      </w:r>
      <w:r>
        <w:rPr>
          <w:b/>
        </w:rPr>
        <w:t xml:space="preserve">admonished to refrain from entering into agreements lacking mutuality and without a rational basis. </w:t>
      </w:r>
      <w:r>
        <w:t xml:space="preserve">Courts reviewing antenuptial agreements and faced with a claim of unconscionability should not overlook the wisdom, which is fully applicable to both spouses, expressed in this Court's decision rendered in </w:t>
      </w:r>
      <w:r>
        <w:rPr>
          <w:u w:val="single"/>
        </w:rPr>
        <w:t>Clark v. Clark</w:t>
      </w:r>
      <w:r>
        <w:t>, 192 S.W.2d 968, 970 (Ky. 1946): 'It must appear that the husband exercised the utmost good faith; that there was a full disclosure of all material facts, including the husband's circumstances and any other fact which might affect the terms of the contract; and that the provisions made in the agreement ... were fair, reasonable, just, equitable, and adequate in view of the conditions and circumstances of the parties</w:t>
      </w:r>
      <w:r>
        <w:rPr>
          <w:spacing w:val="56"/>
        </w:rPr>
        <w:t xml:space="preserve"> </w:t>
      </w:r>
      <w:r>
        <w:t>'</w:t>
      </w:r>
    </w:p>
    <w:p w14:paraId="1E7F9F41" w14:textId="77777777" w:rsidR="00433D79" w:rsidRDefault="00433D79">
      <w:pPr>
        <w:pStyle w:val="BodyText"/>
        <w:spacing w:before="1"/>
      </w:pPr>
    </w:p>
    <w:p w14:paraId="210D4686" w14:textId="77777777" w:rsidR="00433D79" w:rsidRDefault="00000000">
      <w:pPr>
        <w:pStyle w:val="ListParagraph"/>
        <w:numPr>
          <w:ilvl w:val="1"/>
          <w:numId w:val="6"/>
        </w:numPr>
        <w:tabs>
          <w:tab w:val="left" w:pos="1559"/>
          <w:tab w:val="left" w:pos="1560"/>
        </w:tabs>
        <w:ind w:right="116"/>
        <w:rPr>
          <w:sz w:val="24"/>
        </w:rPr>
      </w:pPr>
      <w:r>
        <w:rPr>
          <w:sz w:val="24"/>
        </w:rPr>
        <w:t>Court's Modification or Refusal to Enforce Agreement due to Changed Circumstances</w:t>
      </w:r>
    </w:p>
    <w:p w14:paraId="15574837" w14:textId="77777777" w:rsidR="00433D79" w:rsidRDefault="00433D79">
      <w:pPr>
        <w:pStyle w:val="BodyText"/>
      </w:pPr>
    </w:p>
    <w:p w14:paraId="507A2F09" w14:textId="77777777" w:rsidR="00433D79" w:rsidRDefault="00000000">
      <w:pPr>
        <w:pStyle w:val="BodyText"/>
        <w:ind w:left="1560" w:right="114"/>
        <w:jc w:val="both"/>
      </w:pPr>
      <w:r>
        <w:t xml:space="preserve">The trial court may modify or invalidate all or part of an antenuptial agreement where enforcement is unconscionable in its application, which includes cases where the facts and circumstances changed since the agreement was executed </w:t>
      </w:r>
      <w:proofErr w:type="gramStart"/>
      <w:r>
        <w:t>so as to</w:t>
      </w:r>
      <w:proofErr w:type="gramEnd"/>
      <w:r>
        <w:t xml:space="preserve"> make its enforcement unfair and unreasonable. </w:t>
      </w:r>
      <w:r>
        <w:rPr>
          <w:u w:val="single"/>
        </w:rPr>
        <w:t>Lane v. Lane</w:t>
      </w:r>
      <w:r>
        <w:t xml:space="preserve">, 202 S.W.3d </w:t>
      </w:r>
      <w:proofErr w:type="gramStart"/>
      <w:r>
        <w:t>577  (</w:t>
      </w:r>
      <w:proofErr w:type="gramEnd"/>
      <w:r>
        <w:t>Ky. 2006).</w:t>
      </w:r>
    </w:p>
    <w:p w14:paraId="7A6B49ED" w14:textId="77777777" w:rsidR="00433D79" w:rsidRDefault="00433D79">
      <w:pPr>
        <w:pStyle w:val="BodyText"/>
      </w:pPr>
    </w:p>
    <w:p w14:paraId="01000B41" w14:textId="77777777" w:rsidR="00433D79" w:rsidRDefault="00000000">
      <w:pPr>
        <w:pStyle w:val="BodyText"/>
        <w:ind w:left="1560" w:right="115"/>
        <w:jc w:val="both"/>
      </w:pPr>
      <w:r>
        <w:t xml:space="preserve">While it is the good practice to have both parties to the agreement represented by independent counsel, separate counsel will not always overcome claims of unconscionability. The dissent in </w:t>
      </w:r>
      <w:r>
        <w:rPr>
          <w:u w:val="single"/>
        </w:rPr>
        <w:t>Lane</w:t>
      </w:r>
      <w:r>
        <w:t xml:space="preserve"> </w:t>
      </w:r>
      <w:r>
        <w:rPr>
          <w:u w:val="single"/>
        </w:rPr>
        <w:t>v. Lane</w:t>
      </w:r>
      <w:r>
        <w:t xml:space="preserve"> expressed concerns with the ability to invalidate portions of an agreement where the parties "signed the antenuptial agreement; they signed the agreement with the assistance and advice of independent counsel and with full knowledge that the agreement substantially altered their marital and property rights, claims, or interests that they would have had but for the execution of the agreement…"</w:t>
      </w:r>
    </w:p>
    <w:p w14:paraId="79BC5D5B" w14:textId="77777777" w:rsidR="00433D79" w:rsidRDefault="00433D79">
      <w:pPr>
        <w:jc w:val="both"/>
        <w:sectPr w:rsidR="00433D79">
          <w:pgSz w:w="12240" w:h="15840"/>
          <w:pgMar w:top="1360" w:right="1680" w:bottom="980" w:left="1680" w:header="0" w:footer="712" w:gutter="0"/>
          <w:cols w:space="720"/>
        </w:sectPr>
      </w:pPr>
    </w:p>
    <w:p w14:paraId="4A56545C" w14:textId="77777777" w:rsidR="00433D79" w:rsidRDefault="00000000">
      <w:pPr>
        <w:pStyle w:val="Heading2"/>
        <w:numPr>
          <w:ilvl w:val="0"/>
          <w:numId w:val="6"/>
        </w:numPr>
        <w:tabs>
          <w:tab w:val="left" w:pos="839"/>
          <w:tab w:val="left" w:pos="840"/>
        </w:tabs>
        <w:spacing w:before="75"/>
      </w:pPr>
      <w:r>
        <w:lastRenderedPageBreak/>
        <w:t>DRAFTING PRE- AND POST-NUPTIAL</w:t>
      </w:r>
      <w:r>
        <w:rPr>
          <w:spacing w:val="4"/>
        </w:rPr>
        <w:t xml:space="preserve"> </w:t>
      </w:r>
      <w:r>
        <w:t>AGREEMENTS</w:t>
      </w:r>
    </w:p>
    <w:p w14:paraId="6CEF2CCE" w14:textId="77777777" w:rsidR="00433D79" w:rsidRDefault="00433D79">
      <w:pPr>
        <w:pStyle w:val="BodyText"/>
        <w:rPr>
          <w:b/>
        </w:rPr>
      </w:pPr>
    </w:p>
    <w:p w14:paraId="2E96BD71" w14:textId="77777777" w:rsidR="00433D79" w:rsidRDefault="00000000">
      <w:pPr>
        <w:pStyle w:val="BodyText"/>
        <w:ind w:left="840" w:right="115"/>
        <w:jc w:val="both"/>
      </w:pPr>
      <w:r>
        <w:t xml:space="preserve">As a matter of public policy, prenuptial and postnuptial agreements are enforceable upon both death and divorce (including legal separation) in Kentucky </w:t>
      </w:r>
      <w:proofErr w:type="gramStart"/>
      <w:r>
        <w:t>at this time</w:t>
      </w:r>
      <w:proofErr w:type="gramEnd"/>
      <w:r>
        <w:t>. Until November 1990, they were enforceable upon death, but not in contemplation of divorce. The focus of these materials is regarding enforcement upon divorce; however, the provisions are largely applicable to death as well.</w:t>
      </w:r>
    </w:p>
    <w:p w14:paraId="67EE7363" w14:textId="77777777" w:rsidR="00433D79" w:rsidRDefault="00433D79">
      <w:pPr>
        <w:pStyle w:val="BodyText"/>
      </w:pPr>
    </w:p>
    <w:p w14:paraId="41CD86EA" w14:textId="77777777" w:rsidR="00433D79" w:rsidRDefault="00000000">
      <w:pPr>
        <w:pStyle w:val="BodyText"/>
        <w:spacing w:before="1"/>
        <w:ind w:left="840" w:right="114"/>
        <w:jc w:val="both"/>
      </w:pPr>
      <w:r>
        <w:t xml:space="preserve">Whether applicable to death, divorce, or both, prenuptial and postnuptial agreements ("Agreement") are similar. The Agreement is a contract between the </w:t>
      </w:r>
      <w:proofErr w:type="gramStart"/>
      <w:r>
        <w:t>parties, and</w:t>
      </w:r>
      <w:proofErr w:type="gramEnd"/>
      <w:r>
        <w:t xml:space="preserve"> is governed by basic contract law as well as applicable family law. In this contract, the parties may define their rights, regardless of the rights otherwise excluded or conferred by statute. The agreement, provided it is otherwise a valid contract, is entitled to enforcement upon dissolution of the marriage if certain criteria are met.</w:t>
      </w:r>
    </w:p>
    <w:p w14:paraId="04BD92B5" w14:textId="77777777" w:rsidR="00433D79" w:rsidRDefault="00433D79">
      <w:pPr>
        <w:pStyle w:val="BodyText"/>
      </w:pPr>
    </w:p>
    <w:p w14:paraId="77B1D91B" w14:textId="77777777" w:rsidR="00433D79" w:rsidRDefault="00000000">
      <w:pPr>
        <w:pStyle w:val="BodyText"/>
        <w:ind w:left="840"/>
        <w:jc w:val="both"/>
      </w:pPr>
      <w:r>
        <w:t>The key criteria for enforcement are as follows:</w:t>
      </w:r>
    </w:p>
    <w:p w14:paraId="7CE2D937" w14:textId="77777777" w:rsidR="00433D79" w:rsidRDefault="00433D79">
      <w:pPr>
        <w:pStyle w:val="BodyText"/>
      </w:pPr>
    </w:p>
    <w:p w14:paraId="25B40F4A" w14:textId="77777777" w:rsidR="00433D79" w:rsidRDefault="00000000">
      <w:pPr>
        <w:pStyle w:val="ListParagraph"/>
        <w:numPr>
          <w:ilvl w:val="0"/>
          <w:numId w:val="4"/>
        </w:numPr>
        <w:tabs>
          <w:tab w:val="left" w:pos="1199"/>
          <w:tab w:val="left" w:pos="1200"/>
        </w:tabs>
        <w:ind w:right="113"/>
        <w:rPr>
          <w:sz w:val="24"/>
        </w:rPr>
      </w:pPr>
      <w:r>
        <w:rPr>
          <w:sz w:val="24"/>
        </w:rPr>
        <w:t xml:space="preserve">Was the Agreement obtained through fraud, </w:t>
      </w:r>
      <w:proofErr w:type="gramStart"/>
      <w:r>
        <w:rPr>
          <w:sz w:val="24"/>
        </w:rPr>
        <w:t>duress</w:t>
      </w:r>
      <w:proofErr w:type="gramEnd"/>
      <w:r>
        <w:rPr>
          <w:sz w:val="24"/>
        </w:rPr>
        <w:t xml:space="preserve"> or mistake, or through misrepresentation or non-disclosure of material</w:t>
      </w:r>
      <w:r>
        <w:rPr>
          <w:spacing w:val="-13"/>
          <w:sz w:val="24"/>
        </w:rPr>
        <w:t xml:space="preserve"> </w:t>
      </w:r>
      <w:r>
        <w:rPr>
          <w:sz w:val="24"/>
        </w:rPr>
        <w:t>facts?</w:t>
      </w:r>
    </w:p>
    <w:p w14:paraId="07BB4A8D" w14:textId="77777777" w:rsidR="00433D79" w:rsidRDefault="00433D79">
      <w:pPr>
        <w:pStyle w:val="BodyText"/>
        <w:spacing w:before="11"/>
        <w:rPr>
          <w:sz w:val="23"/>
        </w:rPr>
      </w:pPr>
    </w:p>
    <w:p w14:paraId="3727AD55" w14:textId="77777777" w:rsidR="00433D79" w:rsidRDefault="00000000">
      <w:pPr>
        <w:pStyle w:val="ListParagraph"/>
        <w:numPr>
          <w:ilvl w:val="0"/>
          <w:numId w:val="4"/>
        </w:numPr>
        <w:tabs>
          <w:tab w:val="left" w:pos="1199"/>
          <w:tab w:val="left" w:pos="1200"/>
        </w:tabs>
        <w:rPr>
          <w:sz w:val="24"/>
        </w:rPr>
      </w:pPr>
      <w:r>
        <w:rPr>
          <w:sz w:val="24"/>
        </w:rPr>
        <w:t>Is the Agreement</w:t>
      </w:r>
      <w:r>
        <w:rPr>
          <w:spacing w:val="-4"/>
          <w:sz w:val="24"/>
        </w:rPr>
        <w:t xml:space="preserve"> </w:t>
      </w:r>
      <w:r>
        <w:rPr>
          <w:sz w:val="24"/>
        </w:rPr>
        <w:t>unconscionable?</w:t>
      </w:r>
    </w:p>
    <w:p w14:paraId="083172DE" w14:textId="77777777" w:rsidR="00433D79" w:rsidRDefault="00433D79">
      <w:pPr>
        <w:pStyle w:val="BodyText"/>
        <w:spacing w:before="7"/>
        <w:rPr>
          <w:sz w:val="23"/>
        </w:rPr>
      </w:pPr>
    </w:p>
    <w:p w14:paraId="6C107215" w14:textId="77777777" w:rsidR="00433D79" w:rsidRDefault="00000000">
      <w:pPr>
        <w:pStyle w:val="ListParagraph"/>
        <w:numPr>
          <w:ilvl w:val="0"/>
          <w:numId w:val="4"/>
        </w:numPr>
        <w:tabs>
          <w:tab w:val="left" w:pos="1199"/>
          <w:tab w:val="left" w:pos="1200"/>
        </w:tabs>
        <w:spacing w:before="1"/>
        <w:ind w:right="119"/>
        <w:rPr>
          <w:sz w:val="24"/>
        </w:rPr>
      </w:pPr>
      <w:r>
        <w:rPr>
          <w:sz w:val="24"/>
        </w:rPr>
        <w:t xml:space="preserve">Have the facts and circumstances changed since the Agreement was executed </w:t>
      </w:r>
      <w:proofErr w:type="gramStart"/>
      <w:r>
        <w:rPr>
          <w:sz w:val="24"/>
        </w:rPr>
        <w:t>so as to</w:t>
      </w:r>
      <w:proofErr w:type="gramEnd"/>
      <w:r>
        <w:rPr>
          <w:sz w:val="24"/>
        </w:rPr>
        <w:t xml:space="preserve"> make its enforcement unfair and</w:t>
      </w:r>
      <w:r>
        <w:rPr>
          <w:spacing w:val="-17"/>
          <w:sz w:val="24"/>
        </w:rPr>
        <w:t xml:space="preserve"> </w:t>
      </w:r>
      <w:r>
        <w:rPr>
          <w:sz w:val="24"/>
        </w:rPr>
        <w:t>unreasonable?</w:t>
      </w:r>
    </w:p>
    <w:p w14:paraId="4DF57BC0" w14:textId="77777777" w:rsidR="00433D79" w:rsidRDefault="00433D79">
      <w:pPr>
        <w:pStyle w:val="BodyText"/>
        <w:spacing w:before="9"/>
        <w:rPr>
          <w:sz w:val="23"/>
        </w:rPr>
      </w:pPr>
    </w:p>
    <w:p w14:paraId="5D9952C9" w14:textId="77777777" w:rsidR="00433D79" w:rsidRDefault="00000000">
      <w:pPr>
        <w:pStyle w:val="BodyText"/>
        <w:ind w:left="840" w:right="118"/>
        <w:jc w:val="both"/>
      </w:pPr>
      <w:r>
        <w:t>While every situation is unique, there are certain provisions which all such Agreements should include. The Agreement should include:</w:t>
      </w:r>
    </w:p>
    <w:p w14:paraId="5E09C149" w14:textId="77777777" w:rsidR="00433D79" w:rsidRDefault="00433D79">
      <w:pPr>
        <w:pStyle w:val="BodyText"/>
        <w:spacing w:before="1"/>
      </w:pPr>
    </w:p>
    <w:p w14:paraId="3748E64F" w14:textId="77777777" w:rsidR="00433D79" w:rsidRDefault="00000000">
      <w:pPr>
        <w:pStyle w:val="ListParagraph"/>
        <w:numPr>
          <w:ilvl w:val="0"/>
          <w:numId w:val="4"/>
        </w:numPr>
        <w:tabs>
          <w:tab w:val="left" w:pos="1559"/>
          <w:tab w:val="left" w:pos="1560"/>
        </w:tabs>
        <w:ind w:left="1560" w:hanging="720"/>
        <w:rPr>
          <w:sz w:val="24"/>
        </w:rPr>
      </w:pPr>
      <w:r>
        <w:rPr>
          <w:sz w:val="24"/>
        </w:rPr>
        <w:t>Recitals (preliminary</w:t>
      </w:r>
      <w:r>
        <w:rPr>
          <w:spacing w:val="-3"/>
          <w:sz w:val="24"/>
        </w:rPr>
        <w:t xml:space="preserve"> </w:t>
      </w:r>
      <w:r>
        <w:rPr>
          <w:sz w:val="24"/>
        </w:rPr>
        <w:t>statements</w:t>
      </w:r>
      <w:proofErr w:type="gramStart"/>
      <w:r>
        <w:rPr>
          <w:sz w:val="24"/>
        </w:rPr>
        <w:t>);</w:t>
      </w:r>
      <w:proofErr w:type="gramEnd"/>
    </w:p>
    <w:p w14:paraId="02B847E9" w14:textId="77777777" w:rsidR="00433D79" w:rsidRDefault="00433D79">
      <w:pPr>
        <w:pStyle w:val="BodyText"/>
        <w:spacing w:before="10"/>
        <w:rPr>
          <w:sz w:val="23"/>
        </w:rPr>
      </w:pPr>
    </w:p>
    <w:p w14:paraId="72AB55A3" w14:textId="77777777" w:rsidR="00433D79" w:rsidRDefault="00000000">
      <w:pPr>
        <w:pStyle w:val="ListParagraph"/>
        <w:numPr>
          <w:ilvl w:val="0"/>
          <w:numId w:val="4"/>
        </w:numPr>
        <w:tabs>
          <w:tab w:val="left" w:pos="1559"/>
          <w:tab w:val="left" w:pos="1560"/>
        </w:tabs>
        <w:ind w:left="1560" w:hanging="720"/>
        <w:rPr>
          <w:sz w:val="24"/>
        </w:rPr>
      </w:pPr>
      <w:r>
        <w:rPr>
          <w:sz w:val="24"/>
        </w:rPr>
        <w:t>Disclosures of existing</w:t>
      </w:r>
      <w:r>
        <w:rPr>
          <w:spacing w:val="1"/>
          <w:sz w:val="24"/>
        </w:rPr>
        <w:t xml:space="preserve"> </w:t>
      </w:r>
      <w:proofErr w:type="gramStart"/>
      <w:r>
        <w:rPr>
          <w:sz w:val="24"/>
        </w:rPr>
        <w:t>law;</w:t>
      </w:r>
      <w:proofErr w:type="gramEnd"/>
    </w:p>
    <w:p w14:paraId="32013D90" w14:textId="77777777" w:rsidR="00433D79" w:rsidRDefault="00433D79">
      <w:pPr>
        <w:pStyle w:val="BodyText"/>
        <w:spacing w:before="8"/>
        <w:rPr>
          <w:sz w:val="23"/>
        </w:rPr>
      </w:pPr>
    </w:p>
    <w:p w14:paraId="74A384B7" w14:textId="77777777" w:rsidR="00433D79" w:rsidRDefault="00000000">
      <w:pPr>
        <w:pStyle w:val="ListParagraph"/>
        <w:numPr>
          <w:ilvl w:val="0"/>
          <w:numId w:val="4"/>
        </w:numPr>
        <w:tabs>
          <w:tab w:val="left" w:pos="1559"/>
          <w:tab w:val="left" w:pos="1560"/>
        </w:tabs>
        <w:ind w:left="1560" w:hanging="720"/>
        <w:rPr>
          <w:sz w:val="24"/>
        </w:rPr>
      </w:pPr>
      <w:r>
        <w:rPr>
          <w:sz w:val="24"/>
        </w:rPr>
        <w:t>Provisions specific to the</w:t>
      </w:r>
      <w:r>
        <w:rPr>
          <w:spacing w:val="-1"/>
          <w:sz w:val="24"/>
        </w:rPr>
        <w:t xml:space="preserve"> </w:t>
      </w:r>
      <w:proofErr w:type="gramStart"/>
      <w:r>
        <w:rPr>
          <w:sz w:val="24"/>
        </w:rPr>
        <w:t>parties;</w:t>
      </w:r>
      <w:proofErr w:type="gramEnd"/>
    </w:p>
    <w:p w14:paraId="402764A7" w14:textId="77777777" w:rsidR="00433D79" w:rsidRDefault="00433D79">
      <w:pPr>
        <w:pStyle w:val="BodyText"/>
        <w:spacing w:before="10"/>
        <w:rPr>
          <w:sz w:val="23"/>
        </w:rPr>
      </w:pPr>
    </w:p>
    <w:p w14:paraId="424D4464" w14:textId="77777777" w:rsidR="00433D79" w:rsidRDefault="00000000">
      <w:pPr>
        <w:pStyle w:val="ListParagraph"/>
        <w:numPr>
          <w:ilvl w:val="0"/>
          <w:numId w:val="4"/>
        </w:numPr>
        <w:tabs>
          <w:tab w:val="left" w:pos="1559"/>
          <w:tab w:val="left" w:pos="1560"/>
        </w:tabs>
        <w:spacing w:before="1"/>
        <w:ind w:left="1560" w:hanging="720"/>
        <w:rPr>
          <w:sz w:val="24"/>
        </w:rPr>
      </w:pPr>
      <w:r>
        <w:rPr>
          <w:sz w:val="24"/>
        </w:rPr>
        <w:t>Miscellaneous/</w:t>
      </w:r>
      <w:proofErr w:type="gramStart"/>
      <w:r>
        <w:rPr>
          <w:sz w:val="24"/>
        </w:rPr>
        <w:t>boiler-plate</w:t>
      </w:r>
      <w:proofErr w:type="gramEnd"/>
      <w:r>
        <w:rPr>
          <w:spacing w:val="-2"/>
          <w:sz w:val="24"/>
        </w:rPr>
        <w:t xml:space="preserve"> </w:t>
      </w:r>
      <w:r>
        <w:rPr>
          <w:sz w:val="24"/>
        </w:rPr>
        <w:t>provisions;</w:t>
      </w:r>
    </w:p>
    <w:p w14:paraId="2945957C" w14:textId="77777777" w:rsidR="00433D79" w:rsidRDefault="00433D79">
      <w:pPr>
        <w:pStyle w:val="BodyText"/>
        <w:spacing w:before="10"/>
        <w:rPr>
          <w:sz w:val="23"/>
        </w:rPr>
      </w:pPr>
    </w:p>
    <w:p w14:paraId="6D8471C3" w14:textId="77777777" w:rsidR="00433D79" w:rsidRDefault="00000000">
      <w:pPr>
        <w:pStyle w:val="ListParagraph"/>
        <w:numPr>
          <w:ilvl w:val="0"/>
          <w:numId w:val="4"/>
        </w:numPr>
        <w:tabs>
          <w:tab w:val="left" w:pos="1559"/>
          <w:tab w:val="left" w:pos="1560"/>
        </w:tabs>
        <w:ind w:left="1560" w:right="118" w:hanging="720"/>
        <w:rPr>
          <w:sz w:val="24"/>
        </w:rPr>
      </w:pPr>
      <w:r>
        <w:rPr>
          <w:sz w:val="24"/>
        </w:rPr>
        <w:t xml:space="preserve">Schedules of Assets/Liabilities, and proof or acknowledgment of </w:t>
      </w:r>
      <w:proofErr w:type="gramStart"/>
      <w:r>
        <w:rPr>
          <w:sz w:val="24"/>
        </w:rPr>
        <w:t>income;</w:t>
      </w:r>
      <w:proofErr w:type="gramEnd"/>
    </w:p>
    <w:p w14:paraId="0D0D3D21" w14:textId="77777777" w:rsidR="00433D79" w:rsidRDefault="00433D79">
      <w:pPr>
        <w:pStyle w:val="BodyText"/>
        <w:spacing w:before="3"/>
      </w:pPr>
    </w:p>
    <w:p w14:paraId="4FEED50F" w14:textId="77777777" w:rsidR="00433D79" w:rsidRDefault="00000000">
      <w:pPr>
        <w:pStyle w:val="ListParagraph"/>
        <w:numPr>
          <w:ilvl w:val="0"/>
          <w:numId w:val="4"/>
        </w:numPr>
        <w:tabs>
          <w:tab w:val="left" w:pos="1559"/>
          <w:tab w:val="left" w:pos="1560"/>
        </w:tabs>
        <w:spacing w:before="1" w:line="235" w:lineRule="auto"/>
        <w:ind w:left="1560" w:right="115" w:hanging="720"/>
        <w:rPr>
          <w:sz w:val="24"/>
        </w:rPr>
      </w:pPr>
      <w:r>
        <w:rPr>
          <w:sz w:val="24"/>
        </w:rPr>
        <w:t>Signatures at the end for both counsel and parties (preferably notarized signatures for the parties);</w:t>
      </w:r>
      <w:r>
        <w:rPr>
          <w:spacing w:val="-5"/>
          <w:sz w:val="24"/>
        </w:rPr>
        <w:t xml:space="preserve"> </w:t>
      </w:r>
      <w:r>
        <w:rPr>
          <w:sz w:val="24"/>
        </w:rPr>
        <w:t>and</w:t>
      </w:r>
    </w:p>
    <w:p w14:paraId="18707186" w14:textId="77777777" w:rsidR="00433D79" w:rsidRDefault="00433D79">
      <w:pPr>
        <w:pStyle w:val="BodyText"/>
        <w:spacing w:before="2"/>
      </w:pPr>
    </w:p>
    <w:p w14:paraId="2CBFE9B0" w14:textId="77777777" w:rsidR="00433D79" w:rsidRDefault="00000000">
      <w:pPr>
        <w:pStyle w:val="ListParagraph"/>
        <w:numPr>
          <w:ilvl w:val="0"/>
          <w:numId w:val="4"/>
        </w:numPr>
        <w:tabs>
          <w:tab w:val="left" w:pos="1559"/>
          <w:tab w:val="left" w:pos="1560"/>
        </w:tabs>
        <w:spacing w:before="1"/>
        <w:ind w:left="1560" w:right="116" w:hanging="720"/>
        <w:rPr>
          <w:sz w:val="24"/>
        </w:rPr>
      </w:pPr>
      <w:r>
        <w:rPr>
          <w:sz w:val="24"/>
        </w:rPr>
        <w:t>Initials at the bottom of every page (and on any hand-written changes).</w:t>
      </w:r>
    </w:p>
    <w:p w14:paraId="5974CDC4" w14:textId="77777777" w:rsidR="00433D79" w:rsidRDefault="00433D79">
      <w:pPr>
        <w:rPr>
          <w:sz w:val="24"/>
        </w:rPr>
        <w:sectPr w:rsidR="00433D79">
          <w:pgSz w:w="12240" w:h="15840"/>
          <w:pgMar w:top="1360" w:right="1680" w:bottom="980" w:left="1680" w:header="0" w:footer="712" w:gutter="0"/>
          <w:cols w:space="720"/>
        </w:sectPr>
      </w:pPr>
    </w:p>
    <w:p w14:paraId="7106C752" w14:textId="77777777" w:rsidR="00433D79" w:rsidRDefault="00000000">
      <w:pPr>
        <w:pStyle w:val="ListParagraph"/>
        <w:numPr>
          <w:ilvl w:val="1"/>
          <w:numId w:val="6"/>
        </w:numPr>
        <w:tabs>
          <w:tab w:val="left" w:pos="1559"/>
          <w:tab w:val="left" w:pos="1560"/>
        </w:tabs>
        <w:spacing w:before="75"/>
        <w:ind w:hanging="629"/>
        <w:rPr>
          <w:sz w:val="24"/>
        </w:rPr>
      </w:pPr>
      <w:r>
        <w:rPr>
          <w:sz w:val="24"/>
        </w:rPr>
        <w:lastRenderedPageBreak/>
        <w:t>Recitals.</w:t>
      </w:r>
    </w:p>
    <w:p w14:paraId="2C197CF1" w14:textId="77777777" w:rsidR="00433D79" w:rsidRDefault="00433D79">
      <w:pPr>
        <w:pStyle w:val="BodyText"/>
      </w:pPr>
    </w:p>
    <w:p w14:paraId="68DAEF9B" w14:textId="77777777" w:rsidR="00433D79" w:rsidRDefault="00000000">
      <w:pPr>
        <w:pStyle w:val="BodyText"/>
        <w:ind w:left="1560" w:right="114"/>
        <w:jc w:val="both"/>
      </w:pPr>
      <w:r>
        <w:t xml:space="preserve">The recitals lay the background or foundation for the Agreement. They are informative when the terms of the contract are </w:t>
      </w:r>
      <w:proofErr w:type="gramStart"/>
      <w:r>
        <w:t>unclear, and</w:t>
      </w:r>
      <w:proofErr w:type="gramEnd"/>
      <w:r>
        <w:t xml:space="preserve"> may be considered in resolving an ambiguity. They may include the</w:t>
      </w:r>
      <w:r>
        <w:rPr>
          <w:spacing w:val="-3"/>
        </w:rPr>
        <w:t xml:space="preserve"> </w:t>
      </w:r>
      <w:r>
        <w:t>following:</w:t>
      </w:r>
    </w:p>
    <w:p w14:paraId="32270725" w14:textId="77777777" w:rsidR="00433D79" w:rsidRDefault="00433D79">
      <w:pPr>
        <w:pStyle w:val="BodyText"/>
      </w:pPr>
    </w:p>
    <w:p w14:paraId="1E49D742" w14:textId="77777777" w:rsidR="00433D79" w:rsidRDefault="00000000">
      <w:pPr>
        <w:pStyle w:val="ListParagraph"/>
        <w:numPr>
          <w:ilvl w:val="0"/>
          <w:numId w:val="3"/>
        </w:numPr>
        <w:tabs>
          <w:tab w:val="left" w:pos="2280"/>
        </w:tabs>
        <w:spacing w:before="1"/>
        <w:ind w:right="118"/>
        <w:jc w:val="both"/>
        <w:rPr>
          <w:sz w:val="24"/>
        </w:rPr>
      </w:pPr>
      <w:r>
        <w:rPr>
          <w:sz w:val="24"/>
        </w:rPr>
        <w:t>Name and address of each party, including a statement of whether they are "married" or</w:t>
      </w:r>
      <w:r>
        <w:rPr>
          <w:spacing w:val="-9"/>
          <w:sz w:val="24"/>
        </w:rPr>
        <w:t xml:space="preserve"> </w:t>
      </w:r>
      <w:r>
        <w:rPr>
          <w:sz w:val="24"/>
        </w:rPr>
        <w:t>"unmarried</w:t>
      </w:r>
      <w:proofErr w:type="gramStart"/>
      <w:r>
        <w:rPr>
          <w:sz w:val="24"/>
        </w:rPr>
        <w:t>";</w:t>
      </w:r>
      <w:proofErr w:type="gramEnd"/>
    </w:p>
    <w:p w14:paraId="11D3B707" w14:textId="77777777" w:rsidR="00433D79" w:rsidRDefault="00433D79">
      <w:pPr>
        <w:pStyle w:val="BodyText"/>
        <w:spacing w:before="11"/>
        <w:rPr>
          <w:sz w:val="23"/>
        </w:rPr>
      </w:pPr>
    </w:p>
    <w:p w14:paraId="022135ED" w14:textId="77777777" w:rsidR="00433D79" w:rsidRDefault="00000000">
      <w:pPr>
        <w:pStyle w:val="ListParagraph"/>
        <w:numPr>
          <w:ilvl w:val="0"/>
          <w:numId w:val="3"/>
        </w:numPr>
        <w:tabs>
          <w:tab w:val="left" w:pos="2279"/>
          <w:tab w:val="left" w:pos="2280"/>
        </w:tabs>
        <w:ind w:hanging="721"/>
        <w:rPr>
          <w:sz w:val="24"/>
        </w:rPr>
      </w:pPr>
      <w:r>
        <w:rPr>
          <w:sz w:val="24"/>
        </w:rPr>
        <w:t>Ages of each</w:t>
      </w:r>
      <w:r>
        <w:rPr>
          <w:spacing w:val="1"/>
          <w:sz w:val="24"/>
        </w:rPr>
        <w:t xml:space="preserve"> </w:t>
      </w:r>
      <w:proofErr w:type="gramStart"/>
      <w:r>
        <w:rPr>
          <w:sz w:val="24"/>
        </w:rPr>
        <w:t>party;</w:t>
      </w:r>
      <w:proofErr w:type="gramEnd"/>
    </w:p>
    <w:p w14:paraId="4F1E8948" w14:textId="77777777" w:rsidR="00433D79" w:rsidRDefault="00433D79">
      <w:pPr>
        <w:pStyle w:val="BodyText"/>
      </w:pPr>
    </w:p>
    <w:p w14:paraId="6185743C" w14:textId="77777777" w:rsidR="00433D79" w:rsidRDefault="00000000">
      <w:pPr>
        <w:pStyle w:val="ListParagraph"/>
        <w:numPr>
          <w:ilvl w:val="0"/>
          <w:numId w:val="3"/>
        </w:numPr>
        <w:tabs>
          <w:tab w:val="left" w:pos="2280"/>
        </w:tabs>
        <w:ind w:left="2279" w:right="113"/>
        <w:jc w:val="both"/>
        <w:rPr>
          <w:sz w:val="24"/>
        </w:rPr>
      </w:pPr>
      <w:r>
        <w:rPr>
          <w:sz w:val="24"/>
        </w:rPr>
        <w:t>Date or approximate time of anticipated marriage, or reflection of the parties' current</w:t>
      </w:r>
      <w:r>
        <w:rPr>
          <w:spacing w:val="-4"/>
          <w:sz w:val="24"/>
        </w:rPr>
        <w:t xml:space="preserve"> </w:t>
      </w:r>
      <w:proofErr w:type="gramStart"/>
      <w:r>
        <w:rPr>
          <w:sz w:val="24"/>
        </w:rPr>
        <w:t>marriage;</w:t>
      </w:r>
      <w:proofErr w:type="gramEnd"/>
    </w:p>
    <w:p w14:paraId="57C913E9" w14:textId="77777777" w:rsidR="00433D79" w:rsidRDefault="00433D79">
      <w:pPr>
        <w:pStyle w:val="BodyText"/>
        <w:spacing w:before="9"/>
        <w:rPr>
          <w:sz w:val="23"/>
        </w:rPr>
      </w:pPr>
    </w:p>
    <w:p w14:paraId="580DC3FC" w14:textId="77777777" w:rsidR="00433D79" w:rsidRDefault="00000000">
      <w:pPr>
        <w:pStyle w:val="ListParagraph"/>
        <w:numPr>
          <w:ilvl w:val="0"/>
          <w:numId w:val="3"/>
        </w:numPr>
        <w:tabs>
          <w:tab w:val="left" w:pos="2280"/>
        </w:tabs>
        <w:ind w:left="2279" w:right="113"/>
        <w:jc w:val="both"/>
        <w:rPr>
          <w:sz w:val="24"/>
        </w:rPr>
      </w:pPr>
      <w:r>
        <w:rPr>
          <w:sz w:val="24"/>
        </w:rPr>
        <w:t>The reason(s) for entering into the Agreement (</w:t>
      </w:r>
      <w:r>
        <w:rPr>
          <w:i/>
          <w:sz w:val="24"/>
        </w:rPr>
        <w:t xml:space="preserve">i.e., </w:t>
      </w:r>
      <w:r>
        <w:rPr>
          <w:sz w:val="24"/>
        </w:rPr>
        <w:t>both have children or other heirs for whom they wish to provide freely; one has a family-owned business which he/she wishes to remain in the family free of any claim or interruption by the spouse;</w:t>
      </w:r>
      <w:r>
        <w:rPr>
          <w:spacing w:val="-5"/>
          <w:sz w:val="24"/>
        </w:rPr>
        <w:t xml:space="preserve"> </w:t>
      </w:r>
      <w:r>
        <w:rPr>
          <w:sz w:val="24"/>
        </w:rPr>
        <w:t>etc.)</w:t>
      </w:r>
    </w:p>
    <w:p w14:paraId="23247B6E" w14:textId="77777777" w:rsidR="00433D79" w:rsidRDefault="00433D79">
      <w:pPr>
        <w:pStyle w:val="BodyText"/>
      </w:pPr>
    </w:p>
    <w:p w14:paraId="499FFF7B" w14:textId="77777777" w:rsidR="00433D79" w:rsidRDefault="00000000">
      <w:pPr>
        <w:pStyle w:val="ListParagraph"/>
        <w:numPr>
          <w:ilvl w:val="0"/>
          <w:numId w:val="3"/>
        </w:numPr>
        <w:tabs>
          <w:tab w:val="left" w:pos="2280"/>
        </w:tabs>
        <w:spacing w:line="242" w:lineRule="auto"/>
        <w:ind w:left="2279" w:right="119"/>
        <w:jc w:val="both"/>
        <w:rPr>
          <w:sz w:val="24"/>
        </w:rPr>
      </w:pPr>
      <w:r>
        <w:rPr>
          <w:sz w:val="24"/>
        </w:rPr>
        <w:t>The intent of the parties in executing the Agreement (</w:t>
      </w:r>
      <w:r>
        <w:rPr>
          <w:i/>
          <w:sz w:val="24"/>
        </w:rPr>
        <w:t xml:space="preserve">i.e., </w:t>
      </w:r>
      <w:r>
        <w:rPr>
          <w:sz w:val="24"/>
        </w:rPr>
        <w:t>application to death, divorce, or</w:t>
      </w:r>
      <w:r>
        <w:rPr>
          <w:spacing w:val="-1"/>
          <w:sz w:val="24"/>
        </w:rPr>
        <w:t xml:space="preserve"> </w:t>
      </w:r>
      <w:r>
        <w:rPr>
          <w:sz w:val="24"/>
        </w:rPr>
        <w:t>both</w:t>
      </w:r>
      <w:proofErr w:type="gramStart"/>
      <w:r>
        <w:rPr>
          <w:sz w:val="24"/>
        </w:rPr>
        <w:t>);</w:t>
      </w:r>
      <w:proofErr w:type="gramEnd"/>
    </w:p>
    <w:p w14:paraId="1A18E754" w14:textId="77777777" w:rsidR="00433D79" w:rsidRDefault="00433D79">
      <w:pPr>
        <w:pStyle w:val="BodyText"/>
        <w:spacing w:before="9"/>
        <w:rPr>
          <w:sz w:val="23"/>
        </w:rPr>
      </w:pPr>
    </w:p>
    <w:p w14:paraId="486F4C98" w14:textId="77777777" w:rsidR="00433D79" w:rsidRDefault="00000000">
      <w:pPr>
        <w:pStyle w:val="ListParagraph"/>
        <w:numPr>
          <w:ilvl w:val="0"/>
          <w:numId w:val="3"/>
        </w:numPr>
        <w:tabs>
          <w:tab w:val="left" w:pos="2280"/>
        </w:tabs>
        <w:ind w:left="2279" w:right="117"/>
        <w:jc w:val="both"/>
        <w:rPr>
          <w:sz w:val="24"/>
        </w:rPr>
      </w:pPr>
      <w:r>
        <w:rPr>
          <w:sz w:val="24"/>
        </w:rPr>
        <w:t>The wishes of the parties regarding the extent of rights impacted by the Agreement (</w:t>
      </w:r>
      <w:r>
        <w:rPr>
          <w:i/>
          <w:sz w:val="24"/>
        </w:rPr>
        <w:t xml:space="preserve">i.e., </w:t>
      </w:r>
      <w:r>
        <w:rPr>
          <w:sz w:val="24"/>
        </w:rPr>
        <w:t>if applicable to divorce, whether it is to cover property rights only, or all</w:t>
      </w:r>
      <w:r>
        <w:rPr>
          <w:spacing w:val="-15"/>
          <w:sz w:val="24"/>
        </w:rPr>
        <w:t xml:space="preserve"> </w:t>
      </w:r>
      <w:r>
        <w:rPr>
          <w:sz w:val="24"/>
        </w:rPr>
        <w:t>rights</w:t>
      </w:r>
      <w:proofErr w:type="gramStart"/>
      <w:r>
        <w:rPr>
          <w:sz w:val="24"/>
        </w:rPr>
        <w:t>);</w:t>
      </w:r>
      <w:proofErr w:type="gramEnd"/>
    </w:p>
    <w:p w14:paraId="70DA3D34" w14:textId="77777777" w:rsidR="00433D79" w:rsidRDefault="00433D79">
      <w:pPr>
        <w:pStyle w:val="BodyText"/>
      </w:pPr>
    </w:p>
    <w:p w14:paraId="7F6AF9DC" w14:textId="77777777" w:rsidR="00433D79" w:rsidRDefault="00000000">
      <w:pPr>
        <w:pStyle w:val="ListParagraph"/>
        <w:numPr>
          <w:ilvl w:val="0"/>
          <w:numId w:val="3"/>
        </w:numPr>
        <w:tabs>
          <w:tab w:val="left" w:pos="2280"/>
        </w:tabs>
        <w:ind w:left="2279" w:right="115"/>
        <w:jc w:val="both"/>
        <w:rPr>
          <w:sz w:val="24"/>
        </w:rPr>
      </w:pPr>
      <w:r>
        <w:rPr>
          <w:sz w:val="24"/>
        </w:rPr>
        <w:t>A statement reflecting that both parties have had the opportunity to verify and seek independent advice regarding all representations made by the other party, all rights available if the Agreement were not executed, and all rights being</w:t>
      </w:r>
      <w:r>
        <w:rPr>
          <w:spacing w:val="-2"/>
          <w:sz w:val="24"/>
        </w:rPr>
        <w:t xml:space="preserve"> </w:t>
      </w:r>
      <w:proofErr w:type="gramStart"/>
      <w:r>
        <w:rPr>
          <w:sz w:val="24"/>
        </w:rPr>
        <w:t>waived;</w:t>
      </w:r>
      <w:proofErr w:type="gramEnd"/>
    </w:p>
    <w:p w14:paraId="4600646F" w14:textId="77777777" w:rsidR="00433D79" w:rsidRDefault="00433D79">
      <w:pPr>
        <w:pStyle w:val="BodyText"/>
      </w:pPr>
    </w:p>
    <w:p w14:paraId="1819C560" w14:textId="77777777" w:rsidR="00433D79" w:rsidRDefault="00000000">
      <w:pPr>
        <w:pStyle w:val="ListParagraph"/>
        <w:numPr>
          <w:ilvl w:val="0"/>
          <w:numId w:val="3"/>
        </w:numPr>
        <w:tabs>
          <w:tab w:val="left" w:pos="2280"/>
        </w:tabs>
        <w:ind w:left="2279" w:right="116"/>
        <w:jc w:val="both"/>
        <w:rPr>
          <w:sz w:val="24"/>
        </w:rPr>
      </w:pPr>
      <w:r>
        <w:rPr>
          <w:sz w:val="24"/>
        </w:rPr>
        <w:t>A statement that each has had adequate time to obtain the professional advice they desire (or that they are waiving/declining the right to obtain</w:t>
      </w:r>
      <w:r>
        <w:rPr>
          <w:spacing w:val="-1"/>
          <w:sz w:val="24"/>
        </w:rPr>
        <w:t xml:space="preserve"> </w:t>
      </w:r>
      <w:r>
        <w:rPr>
          <w:sz w:val="24"/>
        </w:rPr>
        <w:t>advice).</w:t>
      </w:r>
    </w:p>
    <w:p w14:paraId="2FB5BF8E" w14:textId="77777777" w:rsidR="00433D79" w:rsidRDefault="00433D79">
      <w:pPr>
        <w:pStyle w:val="BodyText"/>
      </w:pPr>
    </w:p>
    <w:p w14:paraId="6A826F98" w14:textId="77777777" w:rsidR="00433D79" w:rsidRDefault="00000000">
      <w:pPr>
        <w:pStyle w:val="BodyText"/>
        <w:ind w:left="1559" w:right="115"/>
        <w:jc w:val="both"/>
      </w:pPr>
      <w:r>
        <w:t xml:space="preserve">These are not "mandatory;" however they do provide background information regarding the intentions of the parties. This information serves the purpose of educating both parties regarding the purpose of the Agreement and the intentions of the other party, </w:t>
      </w:r>
      <w:proofErr w:type="gramStart"/>
      <w:r>
        <w:t>and also</w:t>
      </w:r>
      <w:proofErr w:type="gramEnd"/>
      <w:r>
        <w:t xml:space="preserve"> give guidance to the court in the event of an</w:t>
      </w:r>
      <w:r>
        <w:rPr>
          <w:spacing w:val="-5"/>
        </w:rPr>
        <w:t xml:space="preserve"> </w:t>
      </w:r>
      <w:r>
        <w:t>ambiguity.</w:t>
      </w:r>
    </w:p>
    <w:p w14:paraId="28FFFF39" w14:textId="77777777" w:rsidR="00433D79" w:rsidRDefault="00433D79">
      <w:pPr>
        <w:jc w:val="both"/>
        <w:sectPr w:rsidR="00433D79">
          <w:pgSz w:w="12240" w:h="15840"/>
          <w:pgMar w:top="1360" w:right="1680" w:bottom="980" w:left="1680" w:header="0" w:footer="712" w:gutter="0"/>
          <w:cols w:space="720"/>
        </w:sectPr>
      </w:pPr>
    </w:p>
    <w:p w14:paraId="7FEF01D9" w14:textId="77777777" w:rsidR="00433D79" w:rsidRDefault="00000000">
      <w:pPr>
        <w:pStyle w:val="ListParagraph"/>
        <w:numPr>
          <w:ilvl w:val="1"/>
          <w:numId w:val="6"/>
        </w:numPr>
        <w:tabs>
          <w:tab w:val="left" w:pos="1559"/>
          <w:tab w:val="left" w:pos="1560"/>
        </w:tabs>
        <w:spacing w:before="75"/>
        <w:rPr>
          <w:sz w:val="24"/>
        </w:rPr>
      </w:pPr>
      <w:r>
        <w:rPr>
          <w:sz w:val="24"/>
        </w:rPr>
        <w:lastRenderedPageBreak/>
        <w:t>Disclosures and waiver of existing</w:t>
      </w:r>
      <w:r>
        <w:rPr>
          <w:spacing w:val="-1"/>
          <w:sz w:val="24"/>
        </w:rPr>
        <w:t xml:space="preserve"> </w:t>
      </w:r>
      <w:r>
        <w:rPr>
          <w:sz w:val="24"/>
        </w:rPr>
        <w:t>law.</w:t>
      </w:r>
    </w:p>
    <w:p w14:paraId="0F26E15D" w14:textId="77777777" w:rsidR="00433D79" w:rsidRDefault="00433D79">
      <w:pPr>
        <w:pStyle w:val="BodyText"/>
      </w:pPr>
    </w:p>
    <w:p w14:paraId="61A06641" w14:textId="77777777" w:rsidR="00433D79" w:rsidRDefault="00000000">
      <w:pPr>
        <w:pStyle w:val="BodyText"/>
        <w:ind w:left="1560" w:right="115"/>
        <w:jc w:val="both"/>
      </w:pPr>
      <w:r>
        <w:t xml:space="preserve">Kentucky's statutes set forth comprehensive rules for the division and allocation or assignment of marital and non-marital property; the entitlement to, amount and duration of maintenance; the entitlement to an attorney fee award; and the custody and support of children (an Agreement is not enforceable with respect to custody or </w:t>
      </w:r>
      <w:proofErr w:type="gramStart"/>
      <w:r>
        <w:t>time-sharing, and</w:t>
      </w:r>
      <w:proofErr w:type="gramEnd"/>
      <w:r>
        <w:t xml:space="preserve"> may not limit a child's rights to support). It is advisable to include a detailed disclosure of the rights provided by the law, along with a clear and express waiver of those rights. These same disclosures and waivers regarding rights upon death should be included when the Agreement is applicable to death. If the parties are waiving some, but not all, rights, the Agreement should expressly state which rights are not</w:t>
      </w:r>
      <w:r>
        <w:rPr>
          <w:spacing w:val="-12"/>
        </w:rPr>
        <w:t xml:space="preserve"> </w:t>
      </w:r>
      <w:r>
        <w:t>waived.</w:t>
      </w:r>
    </w:p>
    <w:p w14:paraId="617FB1AA" w14:textId="77777777" w:rsidR="00433D79" w:rsidRDefault="00433D79">
      <w:pPr>
        <w:pStyle w:val="BodyText"/>
        <w:spacing w:before="1"/>
      </w:pPr>
    </w:p>
    <w:p w14:paraId="7ACFAFBB" w14:textId="77777777" w:rsidR="00433D79" w:rsidRDefault="00000000">
      <w:pPr>
        <w:pStyle w:val="ListParagraph"/>
        <w:numPr>
          <w:ilvl w:val="1"/>
          <w:numId w:val="6"/>
        </w:numPr>
        <w:tabs>
          <w:tab w:val="left" w:pos="1559"/>
          <w:tab w:val="left" w:pos="1560"/>
        </w:tabs>
        <w:rPr>
          <w:sz w:val="24"/>
        </w:rPr>
      </w:pPr>
      <w:r>
        <w:rPr>
          <w:sz w:val="24"/>
        </w:rPr>
        <w:t>Provisions specific to the</w:t>
      </w:r>
      <w:r>
        <w:rPr>
          <w:spacing w:val="-1"/>
          <w:sz w:val="24"/>
        </w:rPr>
        <w:t xml:space="preserve"> </w:t>
      </w:r>
      <w:r>
        <w:rPr>
          <w:sz w:val="24"/>
        </w:rPr>
        <w:t>parties.</w:t>
      </w:r>
    </w:p>
    <w:p w14:paraId="0C958522" w14:textId="77777777" w:rsidR="00433D79" w:rsidRDefault="00433D79">
      <w:pPr>
        <w:pStyle w:val="BodyText"/>
      </w:pPr>
    </w:p>
    <w:p w14:paraId="5F2127EA" w14:textId="77777777" w:rsidR="00433D79" w:rsidRDefault="00000000">
      <w:pPr>
        <w:pStyle w:val="ListParagraph"/>
        <w:numPr>
          <w:ilvl w:val="0"/>
          <w:numId w:val="2"/>
        </w:numPr>
        <w:tabs>
          <w:tab w:val="left" w:pos="2279"/>
          <w:tab w:val="left" w:pos="2280"/>
        </w:tabs>
        <w:rPr>
          <w:sz w:val="24"/>
        </w:rPr>
      </w:pPr>
      <w:r>
        <w:rPr>
          <w:sz w:val="24"/>
        </w:rPr>
        <w:t>Income.</w:t>
      </w:r>
    </w:p>
    <w:p w14:paraId="16052F8D" w14:textId="77777777" w:rsidR="00433D79" w:rsidRDefault="00433D79">
      <w:pPr>
        <w:pStyle w:val="BodyText"/>
      </w:pPr>
    </w:p>
    <w:p w14:paraId="5FFDEB25" w14:textId="77777777" w:rsidR="00433D79" w:rsidRDefault="00000000">
      <w:pPr>
        <w:pStyle w:val="BodyText"/>
        <w:ind w:left="2280" w:right="116"/>
        <w:jc w:val="both"/>
      </w:pPr>
      <w:r>
        <w:t>If the parties intend earned income to be treated as separate property, the Agreement should expressly state this. The same is true for either action or passive income earned on a separate/non-marital asset.</w:t>
      </w:r>
    </w:p>
    <w:p w14:paraId="2B32C9C0" w14:textId="77777777" w:rsidR="00433D79" w:rsidRDefault="00433D79">
      <w:pPr>
        <w:pStyle w:val="BodyText"/>
      </w:pPr>
    </w:p>
    <w:p w14:paraId="5672A663" w14:textId="77777777" w:rsidR="00433D79" w:rsidRDefault="00000000">
      <w:pPr>
        <w:pStyle w:val="ListParagraph"/>
        <w:numPr>
          <w:ilvl w:val="0"/>
          <w:numId w:val="2"/>
        </w:numPr>
        <w:tabs>
          <w:tab w:val="left" w:pos="2279"/>
          <w:tab w:val="left" w:pos="2280"/>
        </w:tabs>
        <w:rPr>
          <w:sz w:val="24"/>
        </w:rPr>
      </w:pPr>
      <w:r>
        <w:rPr>
          <w:sz w:val="24"/>
        </w:rPr>
        <w:t>Value.</w:t>
      </w:r>
    </w:p>
    <w:p w14:paraId="0766036D" w14:textId="77777777" w:rsidR="00433D79" w:rsidRDefault="00433D79">
      <w:pPr>
        <w:pStyle w:val="BodyText"/>
      </w:pPr>
    </w:p>
    <w:p w14:paraId="6F9E2FCE" w14:textId="77777777" w:rsidR="00433D79" w:rsidRDefault="00000000">
      <w:pPr>
        <w:pStyle w:val="BodyText"/>
        <w:ind w:left="2280" w:right="114"/>
        <w:jc w:val="both"/>
      </w:pPr>
      <w:r>
        <w:t>There are several issues regarding values. The Agreement should include a statement that each party has had an opportunity to educate themselves regarding the value of property owned by the other party, and either has pursued that opportunity or declined to do so. It further should include a statement that the party holding the asset has made his/her best estimate regarding the value but cannot be certain of the accuracy. Last, it should address whether any increase in value during the marriage will be separate or joint "property."</w:t>
      </w:r>
    </w:p>
    <w:p w14:paraId="229CEF6B" w14:textId="77777777" w:rsidR="00433D79" w:rsidRDefault="00433D79">
      <w:pPr>
        <w:pStyle w:val="BodyText"/>
      </w:pPr>
    </w:p>
    <w:p w14:paraId="79999FD4" w14:textId="77777777" w:rsidR="00433D79" w:rsidRDefault="00000000">
      <w:pPr>
        <w:pStyle w:val="ListParagraph"/>
        <w:numPr>
          <w:ilvl w:val="0"/>
          <w:numId w:val="2"/>
        </w:numPr>
        <w:tabs>
          <w:tab w:val="left" w:pos="2279"/>
          <w:tab w:val="left" w:pos="2280"/>
        </w:tabs>
        <w:rPr>
          <w:sz w:val="24"/>
        </w:rPr>
      </w:pPr>
      <w:r>
        <w:rPr>
          <w:sz w:val="24"/>
        </w:rPr>
        <w:t>Joint assets.</w:t>
      </w:r>
    </w:p>
    <w:p w14:paraId="15957E8E" w14:textId="77777777" w:rsidR="00433D79" w:rsidRDefault="00433D79">
      <w:pPr>
        <w:pStyle w:val="BodyText"/>
      </w:pPr>
    </w:p>
    <w:p w14:paraId="2324CEDA" w14:textId="77777777" w:rsidR="00433D79" w:rsidRDefault="00000000">
      <w:pPr>
        <w:pStyle w:val="BodyText"/>
        <w:ind w:left="2280" w:right="116"/>
        <w:jc w:val="both"/>
      </w:pPr>
      <w:r>
        <w:t>If the parties wish to allow for joint assets to accumulate, the Agreement should specify how those will be distributed upon death or divorce.</w:t>
      </w:r>
    </w:p>
    <w:p w14:paraId="56203CB0" w14:textId="77777777" w:rsidR="00433D79" w:rsidRDefault="00433D79">
      <w:pPr>
        <w:jc w:val="both"/>
        <w:sectPr w:rsidR="00433D79">
          <w:pgSz w:w="12240" w:h="15840"/>
          <w:pgMar w:top="1360" w:right="1680" w:bottom="980" w:left="1680" w:header="0" w:footer="712" w:gutter="0"/>
          <w:cols w:space="720"/>
        </w:sectPr>
      </w:pPr>
    </w:p>
    <w:p w14:paraId="2DC50E52" w14:textId="77777777" w:rsidR="00433D79" w:rsidRDefault="00000000">
      <w:pPr>
        <w:pStyle w:val="ListParagraph"/>
        <w:numPr>
          <w:ilvl w:val="0"/>
          <w:numId w:val="2"/>
        </w:numPr>
        <w:tabs>
          <w:tab w:val="left" w:pos="2279"/>
          <w:tab w:val="left" w:pos="2280"/>
        </w:tabs>
        <w:spacing w:before="75"/>
        <w:rPr>
          <w:sz w:val="24"/>
        </w:rPr>
      </w:pPr>
      <w:r>
        <w:rPr>
          <w:sz w:val="24"/>
        </w:rPr>
        <w:lastRenderedPageBreak/>
        <w:t>Personal property or the marital</w:t>
      </w:r>
      <w:r>
        <w:rPr>
          <w:spacing w:val="-5"/>
          <w:sz w:val="24"/>
        </w:rPr>
        <w:t xml:space="preserve"> </w:t>
      </w:r>
      <w:r>
        <w:rPr>
          <w:sz w:val="24"/>
        </w:rPr>
        <w:t>residence.</w:t>
      </w:r>
    </w:p>
    <w:p w14:paraId="7BC32638" w14:textId="77777777" w:rsidR="00433D79" w:rsidRDefault="00433D79">
      <w:pPr>
        <w:pStyle w:val="BodyText"/>
      </w:pPr>
    </w:p>
    <w:p w14:paraId="089E28A9" w14:textId="77777777" w:rsidR="00433D79" w:rsidRDefault="00000000">
      <w:pPr>
        <w:pStyle w:val="BodyText"/>
        <w:ind w:left="2280" w:right="113"/>
        <w:jc w:val="both"/>
      </w:pPr>
      <w:r>
        <w:t>If the parties wish to pre-determine the distribution of personal property or the marital residence, the Agreement should specify how those will be distributed upon death or divorce.</w:t>
      </w:r>
    </w:p>
    <w:p w14:paraId="368A87AE" w14:textId="77777777" w:rsidR="00433D79" w:rsidRDefault="00433D79">
      <w:pPr>
        <w:pStyle w:val="BodyText"/>
      </w:pPr>
    </w:p>
    <w:p w14:paraId="7B83DF18" w14:textId="77777777" w:rsidR="00433D79" w:rsidRDefault="00000000">
      <w:pPr>
        <w:pStyle w:val="ListParagraph"/>
        <w:numPr>
          <w:ilvl w:val="0"/>
          <w:numId w:val="2"/>
        </w:numPr>
        <w:tabs>
          <w:tab w:val="left" w:pos="2279"/>
          <w:tab w:val="left" w:pos="2280"/>
        </w:tabs>
        <w:spacing w:before="1"/>
        <w:rPr>
          <w:sz w:val="24"/>
        </w:rPr>
      </w:pPr>
      <w:r>
        <w:rPr>
          <w:sz w:val="24"/>
        </w:rPr>
        <w:t>Maintenance.</w:t>
      </w:r>
    </w:p>
    <w:p w14:paraId="0D12A777" w14:textId="77777777" w:rsidR="00433D79" w:rsidRDefault="00433D79">
      <w:pPr>
        <w:pStyle w:val="BodyText"/>
        <w:spacing w:before="11"/>
        <w:rPr>
          <w:sz w:val="23"/>
        </w:rPr>
      </w:pPr>
    </w:p>
    <w:p w14:paraId="1FAF2A91" w14:textId="77777777" w:rsidR="00433D79" w:rsidRDefault="00000000">
      <w:pPr>
        <w:pStyle w:val="BodyText"/>
        <w:ind w:left="2280" w:right="116"/>
        <w:jc w:val="both"/>
      </w:pPr>
      <w:r>
        <w:t>If the parties wish to pre-determine the support rights, those should be detailed.</w:t>
      </w:r>
    </w:p>
    <w:p w14:paraId="1E00C835" w14:textId="77777777" w:rsidR="00433D79" w:rsidRDefault="00433D79">
      <w:pPr>
        <w:pStyle w:val="BodyText"/>
      </w:pPr>
    </w:p>
    <w:p w14:paraId="1F0D5054" w14:textId="77777777" w:rsidR="00433D79" w:rsidRDefault="00000000">
      <w:pPr>
        <w:pStyle w:val="ListParagraph"/>
        <w:numPr>
          <w:ilvl w:val="0"/>
          <w:numId w:val="2"/>
        </w:numPr>
        <w:tabs>
          <w:tab w:val="left" w:pos="2279"/>
          <w:tab w:val="left" w:pos="2280"/>
        </w:tabs>
        <w:rPr>
          <w:sz w:val="24"/>
        </w:rPr>
      </w:pPr>
      <w:r>
        <w:rPr>
          <w:sz w:val="24"/>
        </w:rPr>
        <w:t>Income tax</w:t>
      </w:r>
      <w:r>
        <w:rPr>
          <w:spacing w:val="-2"/>
          <w:sz w:val="24"/>
        </w:rPr>
        <w:t xml:space="preserve"> </w:t>
      </w:r>
      <w:r>
        <w:rPr>
          <w:sz w:val="24"/>
        </w:rPr>
        <w:t>returns.</w:t>
      </w:r>
    </w:p>
    <w:p w14:paraId="5CCF6D65" w14:textId="77777777" w:rsidR="00433D79" w:rsidRDefault="00433D79">
      <w:pPr>
        <w:pStyle w:val="BodyText"/>
      </w:pPr>
    </w:p>
    <w:p w14:paraId="1CA4B574" w14:textId="77777777" w:rsidR="00433D79" w:rsidRDefault="00000000">
      <w:pPr>
        <w:pStyle w:val="BodyText"/>
        <w:ind w:left="2280" w:right="113"/>
        <w:jc w:val="both"/>
      </w:pPr>
      <w:r>
        <w:t>If the parties wish to pre-determine the method for filing, or the disposition of refunds or liabilities, the Agreement should detail those decisions.</w:t>
      </w:r>
    </w:p>
    <w:p w14:paraId="75D1DCFB" w14:textId="77777777" w:rsidR="00433D79" w:rsidRDefault="00433D79">
      <w:pPr>
        <w:pStyle w:val="BodyText"/>
      </w:pPr>
    </w:p>
    <w:p w14:paraId="0F179215" w14:textId="77777777" w:rsidR="00433D79" w:rsidRDefault="00000000">
      <w:pPr>
        <w:pStyle w:val="ListParagraph"/>
        <w:numPr>
          <w:ilvl w:val="0"/>
          <w:numId w:val="2"/>
        </w:numPr>
        <w:tabs>
          <w:tab w:val="left" w:pos="2279"/>
          <w:tab w:val="left" w:pos="2280"/>
        </w:tabs>
        <w:rPr>
          <w:sz w:val="24"/>
        </w:rPr>
      </w:pPr>
      <w:r>
        <w:rPr>
          <w:sz w:val="24"/>
        </w:rPr>
        <w:t>Waiver of attorney</w:t>
      </w:r>
      <w:r>
        <w:rPr>
          <w:spacing w:val="-3"/>
          <w:sz w:val="24"/>
        </w:rPr>
        <w:t xml:space="preserve"> </w:t>
      </w:r>
      <w:r>
        <w:rPr>
          <w:sz w:val="24"/>
        </w:rPr>
        <w:t>fees.</w:t>
      </w:r>
    </w:p>
    <w:p w14:paraId="164BDDB6" w14:textId="77777777" w:rsidR="00433D79" w:rsidRDefault="00433D79">
      <w:pPr>
        <w:pStyle w:val="BodyText"/>
      </w:pPr>
    </w:p>
    <w:p w14:paraId="77855DCA" w14:textId="77777777" w:rsidR="00433D79" w:rsidRDefault="00000000">
      <w:pPr>
        <w:pStyle w:val="BodyText"/>
        <w:ind w:left="2280" w:right="115"/>
        <w:jc w:val="both"/>
      </w:pPr>
      <w:r>
        <w:t>If the parties wish to waive (or limit) the right to attorney fees upon divorce, the Agreement should detail their intentions.</w:t>
      </w:r>
    </w:p>
    <w:p w14:paraId="526C03F2" w14:textId="77777777" w:rsidR="00433D79" w:rsidRDefault="00433D79">
      <w:pPr>
        <w:pStyle w:val="BodyText"/>
      </w:pPr>
    </w:p>
    <w:p w14:paraId="14E0349B" w14:textId="77777777" w:rsidR="00433D79" w:rsidRDefault="00000000">
      <w:pPr>
        <w:pStyle w:val="ListParagraph"/>
        <w:numPr>
          <w:ilvl w:val="1"/>
          <w:numId w:val="6"/>
        </w:numPr>
        <w:tabs>
          <w:tab w:val="left" w:pos="1559"/>
          <w:tab w:val="left" w:pos="1560"/>
        </w:tabs>
        <w:rPr>
          <w:sz w:val="24"/>
        </w:rPr>
      </w:pPr>
      <w:r>
        <w:rPr>
          <w:sz w:val="24"/>
        </w:rPr>
        <w:t>Miscellaneous.</w:t>
      </w:r>
    </w:p>
    <w:p w14:paraId="784EE20A" w14:textId="77777777" w:rsidR="00433D79" w:rsidRDefault="00433D79">
      <w:pPr>
        <w:pStyle w:val="BodyText"/>
      </w:pPr>
    </w:p>
    <w:p w14:paraId="0542A1A2" w14:textId="77777777" w:rsidR="00433D79" w:rsidRDefault="00000000">
      <w:pPr>
        <w:pStyle w:val="ListParagraph"/>
        <w:numPr>
          <w:ilvl w:val="0"/>
          <w:numId w:val="1"/>
        </w:numPr>
        <w:tabs>
          <w:tab w:val="left" w:pos="2279"/>
          <w:tab w:val="left" w:pos="2280"/>
        </w:tabs>
        <w:rPr>
          <w:sz w:val="24"/>
        </w:rPr>
      </w:pPr>
      <w:r>
        <w:rPr>
          <w:sz w:val="24"/>
        </w:rPr>
        <w:t>No obligation to enter into</w:t>
      </w:r>
      <w:r>
        <w:rPr>
          <w:spacing w:val="-3"/>
          <w:sz w:val="24"/>
        </w:rPr>
        <w:t xml:space="preserve"> </w:t>
      </w:r>
      <w:r>
        <w:rPr>
          <w:sz w:val="24"/>
        </w:rPr>
        <w:t>Agreement.</w:t>
      </w:r>
    </w:p>
    <w:p w14:paraId="683F6B09" w14:textId="77777777" w:rsidR="00433D79" w:rsidRDefault="00433D79">
      <w:pPr>
        <w:pStyle w:val="BodyText"/>
      </w:pPr>
    </w:p>
    <w:p w14:paraId="63FA3865" w14:textId="77777777" w:rsidR="00433D79" w:rsidRDefault="00000000">
      <w:pPr>
        <w:pStyle w:val="BodyText"/>
        <w:spacing w:before="1"/>
        <w:ind w:left="2280" w:right="116"/>
        <w:jc w:val="both"/>
      </w:pPr>
      <w:r>
        <w:t>The Agreement should include a representation that each party is entering into it voluntarily, and an acknowledgement that neither has an obligation to enter into the Agreement.</w:t>
      </w:r>
    </w:p>
    <w:p w14:paraId="11526BC3" w14:textId="77777777" w:rsidR="00433D79" w:rsidRDefault="00433D79">
      <w:pPr>
        <w:pStyle w:val="BodyText"/>
        <w:spacing w:before="11"/>
        <w:rPr>
          <w:sz w:val="23"/>
        </w:rPr>
      </w:pPr>
    </w:p>
    <w:p w14:paraId="21FCCEFD" w14:textId="77777777" w:rsidR="00433D79" w:rsidRDefault="00000000">
      <w:pPr>
        <w:pStyle w:val="ListParagraph"/>
        <w:numPr>
          <w:ilvl w:val="0"/>
          <w:numId w:val="1"/>
        </w:numPr>
        <w:tabs>
          <w:tab w:val="left" w:pos="2279"/>
          <w:tab w:val="left" w:pos="2280"/>
        </w:tabs>
        <w:rPr>
          <w:sz w:val="24"/>
        </w:rPr>
      </w:pPr>
      <w:r>
        <w:rPr>
          <w:sz w:val="24"/>
        </w:rPr>
        <w:t>Waiver of retirement beneficiary</w:t>
      </w:r>
      <w:r>
        <w:rPr>
          <w:spacing w:val="-4"/>
          <w:sz w:val="24"/>
        </w:rPr>
        <w:t xml:space="preserve"> </w:t>
      </w:r>
      <w:r>
        <w:rPr>
          <w:sz w:val="24"/>
        </w:rPr>
        <w:t>designations.</w:t>
      </w:r>
    </w:p>
    <w:p w14:paraId="7A9D8DC2" w14:textId="77777777" w:rsidR="00433D79" w:rsidRDefault="00433D79">
      <w:pPr>
        <w:pStyle w:val="BodyText"/>
      </w:pPr>
    </w:p>
    <w:p w14:paraId="0954411E" w14:textId="77777777" w:rsidR="00433D79" w:rsidRDefault="00000000">
      <w:pPr>
        <w:pStyle w:val="BodyText"/>
        <w:ind w:left="2280" w:right="116"/>
        <w:jc w:val="both"/>
      </w:pPr>
      <w:r>
        <w:t>The Agreement should include a statement that each waives the right to be named as beneficiary of the other's retirement plans (now or in the future), and that each will sign any appropriate forms needed to accomplish the waiver.</w:t>
      </w:r>
    </w:p>
    <w:p w14:paraId="0052D646" w14:textId="77777777" w:rsidR="00433D79" w:rsidRDefault="00433D79">
      <w:pPr>
        <w:pStyle w:val="BodyText"/>
      </w:pPr>
    </w:p>
    <w:p w14:paraId="04F2DBA7" w14:textId="77777777" w:rsidR="00433D79" w:rsidRDefault="00000000">
      <w:pPr>
        <w:pStyle w:val="ListParagraph"/>
        <w:numPr>
          <w:ilvl w:val="0"/>
          <w:numId w:val="1"/>
        </w:numPr>
        <w:tabs>
          <w:tab w:val="left" w:pos="2279"/>
          <w:tab w:val="left" w:pos="2280"/>
        </w:tabs>
        <w:rPr>
          <w:sz w:val="24"/>
        </w:rPr>
      </w:pPr>
      <w:r>
        <w:rPr>
          <w:sz w:val="24"/>
        </w:rPr>
        <w:t>Severance provisions.</w:t>
      </w:r>
    </w:p>
    <w:p w14:paraId="73E14D30" w14:textId="77777777" w:rsidR="00433D79" w:rsidRDefault="00433D79">
      <w:pPr>
        <w:pStyle w:val="BodyText"/>
      </w:pPr>
    </w:p>
    <w:p w14:paraId="255B2981" w14:textId="77777777" w:rsidR="00433D79" w:rsidRDefault="00000000">
      <w:pPr>
        <w:pStyle w:val="BodyText"/>
        <w:ind w:left="2280" w:right="116"/>
        <w:jc w:val="both"/>
      </w:pPr>
      <w:r>
        <w:t>The Agreement might include a statement that if any portion of it is found to be invalid or void, the remaining provisions remain enforceable.</w:t>
      </w:r>
    </w:p>
    <w:p w14:paraId="3553FF53" w14:textId="77777777" w:rsidR="00433D79" w:rsidRDefault="00433D79">
      <w:pPr>
        <w:jc w:val="both"/>
        <w:sectPr w:rsidR="00433D79">
          <w:pgSz w:w="12240" w:h="15840"/>
          <w:pgMar w:top="1360" w:right="1680" w:bottom="980" w:left="1680" w:header="0" w:footer="712" w:gutter="0"/>
          <w:cols w:space="720"/>
        </w:sectPr>
      </w:pPr>
    </w:p>
    <w:p w14:paraId="7276D53D" w14:textId="77777777" w:rsidR="00433D79" w:rsidRDefault="00000000">
      <w:pPr>
        <w:pStyle w:val="ListParagraph"/>
        <w:numPr>
          <w:ilvl w:val="0"/>
          <w:numId w:val="1"/>
        </w:numPr>
        <w:tabs>
          <w:tab w:val="left" w:pos="2279"/>
          <w:tab w:val="left" w:pos="2280"/>
        </w:tabs>
        <w:spacing w:before="75"/>
        <w:rPr>
          <w:sz w:val="24"/>
        </w:rPr>
      </w:pPr>
      <w:r>
        <w:rPr>
          <w:sz w:val="24"/>
        </w:rPr>
        <w:lastRenderedPageBreak/>
        <w:t>Choice of</w:t>
      </w:r>
      <w:r>
        <w:rPr>
          <w:spacing w:val="1"/>
          <w:sz w:val="24"/>
        </w:rPr>
        <w:t xml:space="preserve"> </w:t>
      </w:r>
      <w:r>
        <w:rPr>
          <w:sz w:val="24"/>
        </w:rPr>
        <w:t>law.</w:t>
      </w:r>
    </w:p>
    <w:p w14:paraId="53DF66F1" w14:textId="77777777" w:rsidR="00433D79" w:rsidRDefault="00433D79">
      <w:pPr>
        <w:pStyle w:val="BodyText"/>
      </w:pPr>
    </w:p>
    <w:p w14:paraId="3C7D070A" w14:textId="77777777" w:rsidR="00433D79" w:rsidRDefault="00000000">
      <w:pPr>
        <w:pStyle w:val="BodyText"/>
        <w:ind w:left="2280" w:right="116"/>
        <w:jc w:val="both"/>
      </w:pPr>
      <w:r>
        <w:t>The Agreement should acknowledge that, at the time enforcement is sought, the parties might not reside in the State in which the Agreement is executed; and identify which State's law should govern interpretation of the Agreement.</w:t>
      </w:r>
    </w:p>
    <w:p w14:paraId="2383DC28" w14:textId="77777777" w:rsidR="00433D79" w:rsidRDefault="00433D79">
      <w:pPr>
        <w:pStyle w:val="BodyText"/>
      </w:pPr>
    </w:p>
    <w:p w14:paraId="14A1B5FD" w14:textId="77777777" w:rsidR="00433D79" w:rsidRDefault="00000000">
      <w:pPr>
        <w:pStyle w:val="ListParagraph"/>
        <w:numPr>
          <w:ilvl w:val="0"/>
          <w:numId w:val="1"/>
        </w:numPr>
        <w:tabs>
          <w:tab w:val="left" w:pos="2279"/>
          <w:tab w:val="left" w:pos="2280"/>
        </w:tabs>
        <w:spacing w:before="1"/>
        <w:rPr>
          <w:sz w:val="24"/>
        </w:rPr>
      </w:pPr>
      <w:r>
        <w:rPr>
          <w:sz w:val="24"/>
        </w:rPr>
        <w:t>Commingling of</w:t>
      </w:r>
      <w:r>
        <w:rPr>
          <w:spacing w:val="-1"/>
          <w:sz w:val="24"/>
        </w:rPr>
        <w:t xml:space="preserve"> </w:t>
      </w:r>
      <w:r>
        <w:rPr>
          <w:sz w:val="24"/>
        </w:rPr>
        <w:t>assets.</w:t>
      </w:r>
    </w:p>
    <w:p w14:paraId="1ACF5B04" w14:textId="77777777" w:rsidR="00433D79" w:rsidRDefault="00433D79">
      <w:pPr>
        <w:pStyle w:val="BodyText"/>
        <w:spacing w:before="11"/>
        <w:rPr>
          <w:sz w:val="23"/>
        </w:rPr>
      </w:pPr>
    </w:p>
    <w:p w14:paraId="1FE37375" w14:textId="77777777" w:rsidR="00433D79" w:rsidRDefault="00000000">
      <w:pPr>
        <w:pStyle w:val="BodyText"/>
        <w:ind w:left="2280" w:right="115"/>
        <w:jc w:val="both"/>
      </w:pPr>
      <w:r>
        <w:t>The Agreement should acknowledge (if desired) that although each party has the right to keep his or her assets separate from those of the other party, there is no obligation to do so; any commingling of the assets shall not be considered abandonment of the rights established by the Agreement.</w:t>
      </w:r>
    </w:p>
    <w:p w14:paraId="73D12286" w14:textId="77777777" w:rsidR="00433D79" w:rsidRDefault="00433D79">
      <w:pPr>
        <w:pStyle w:val="BodyText"/>
      </w:pPr>
    </w:p>
    <w:p w14:paraId="39265269" w14:textId="77777777" w:rsidR="00433D79" w:rsidRDefault="00000000">
      <w:pPr>
        <w:pStyle w:val="ListParagraph"/>
        <w:numPr>
          <w:ilvl w:val="0"/>
          <w:numId w:val="1"/>
        </w:numPr>
        <w:tabs>
          <w:tab w:val="left" w:pos="2279"/>
          <w:tab w:val="left" w:pos="2280"/>
        </w:tabs>
        <w:rPr>
          <w:sz w:val="24"/>
        </w:rPr>
      </w:pPr>
      <w:r>
        <w:rPr>
          <w:sz w:val="24"/>
        </w:rPr>
        <w:t>Gifts and voluntary</w:t>
      </w:r>
      <w:r>
        <w:rPr>
          <w:spacing w:val="-4"/>
          <w:sz w:val="24"/>
        </w:rPr>
        <w:t xml:space="preserve"> </w:t>
      </w:r>
      <w:r>
        <w:rPr>
          <w:sz w:val="24"/>
        </w:rPr>
        <w:t>transfers.</w:t>
      </w:r>
    </w:p>
    <w:p w14:paraId="0E3456FF" w14:textId="77777777" w:rsidR="00433D79" w:rsidRDefault="00433D79">
      <w:pPr>
        <w:pStyle w:val="BodyText"/>
      </w:pPr>
    </w:p>
    <w:p w14:paraId="08FA27BE" w14:textId="77777777" w:rsidR="00433D79" w:rsidRDefault="00000000">
      <w:pPr>
        <w:pStyle w:val="BodyText"/>
        <w:ind w:left="2280" w:right="113"/>
        <w:jc w:val="both"/>
      </w:pPr>
      <w:r>
        <w:t>The Agreement should acknowledge the right of each party to make gifts or voluntary transfers to the other (either during their lifetimes or upon death</w:t>
      </w:r>
      <w:proofErr w:type="gramStart"/>
      <w:r>
        <w:t>), and</w:t>
      </w:r>
      <w:proofErr w:type="gramEnd"/>
      <w:r>
        <w:t xml:space="preserve"> may also include a statement limiting the value of the gifts unless there is a writing to evidence the intent to make a gift which exceeds the value limits established by the</w:t>
      </w:r>
      <w:r>
        <w:rPr>
          <w:spacing w:val="-5"/>
        </w:rPr>
        <w:t xml:space="preserve"> </w:t>
      </w:r>
      <w:r>
        <w:t>Agreement.</w:t>
      </w:r>
    </w:p>
    <w:p w14:paraId="7FD352DA" w14:textId="77777777" w:rsidR="00433D79" w:rsidRDefault="00433D79">
      <w:pPr>
        <w:pStyle w:val="BodyText"/>
      </w:pPr>
    </w:p>
    <w:p w14:paraId="691E6330" w14:textId="77777777" w:rsidR="00433D79" w:rsidRDefault="00000000">
      <w:pPr>
        <w:pStyle w:val="ListParagraph"/>
        <w:numPr>
          <w:ilvl w:val="0"/>
          <w:numId w:val="1"/>
        </w:numPr>
        <w:tabs>
          <w:tab w:val="left" w:pos="2279"/>
          <w:tab w:val="left" w:pos="2280"/>
        </w:tabs>
        <w:rPr>
          <w:sz w:val="24"/>
        </w:rPr>
      </w:pPr>
      <w:r>
        <w:rPr>
          <w:sz w:val="24"/>
        </w:rPr>
        <w:t>Entire understanding of the</w:t>
      </w:r>
      <w:r>
        <w:rPr>
          <w:spacing w:val="-2"/>
          <w:sz w:val="24"/>
        </w:rPr>
        <w:t xml:space="preserve"> </w:t>
      </w:r>
      <w:r>
        <w:rPr>
          <w:sz w:val="24"/>
        </w:rPr>
        <w:t>parties.</w:t>
      </w:r>
    </w:p>
    <w:p w14:paraId="4DD01B27" w14:textId="77777777" w:rsidR="00433D79" w:rsidRDefault="00433D79">
      <w:pPr>
        <w:pStyle w:val="BodyText"/>
      </w:pPr>
    </w:p>
    <w:p w14:paraId="43AE8487" w14:textId="77777777" w:rsidR="00433D79" w:rsidRDefault="00000000">
      <w:pPr>
        <w:pStyle w:val="BodyText"/>
        <w:spacing w:before="1"/>
        <w:ind w:left="2280" w:right="115"/>
        <w:jc w:val="both"/>
      </w:pPr>
      <w:r>
        <w:t>The Agreement should represent that it contains the entire Agreement of the parties, and that neither is relying upon promises or representations made which are not reflected in the Agreement.</w:t>
      </w:r>
    </w:p>
    <w:p w14:paraId="191F1553" w14:textId="77777777" w:rsidR="00433D79" w:rsidRDefault="00433D79">
      <w:pPr>
        <w:pStyle w:val="BodyText"/>
        <w:spacing w:before="11"/>
        <w:rPr>
          <w:sz w:val="23"/>
        </w:rPr>
      </w:pPr>
    </w:p>
    <w:p w14:paraId="5881C24E" w14:textId="77777777" w:rsidR="00433D79" w:rsidRDefault="00000000">
      <w:pPr>
        <w:pStyle w:val="ListParagraph"/>
        <w:numPr>
          <w:ilvl w:val="0"/>
          <w:numId w:val="1"/>
        </w:numPr>
        <w:tabs>
          <w:tab w:val="left" w:pos="2279"/>
          <w:tab w:val="left" w:pos="2280"/>
        </w:tabs>
        <w:rPr>
          <w:sz w:val="24"/>
        </w:rPr>
      </w:pPr>
      <w:r>
        <w:rPr>
          <w:sz w:val="24"/>
        </w:rPr>
        <w:t>Amendments or</w:t>
      </w:r>
      <w:r>
        <w:rPr>
          <w:spacing w:val="-4"/>
          <w:sz w:val="24"/>
        </w:rPr>
        <w:t xml:space="preserve"> </w:t>
      </w:r>
      <w:r>
        <w:rPr>
          <w:sz w:val="24"/>
        </w:rPr>
        <w:t>modifications.</w:t>
      </w:r>
    </w:p>
    <w:p w14:paraId="05080A2C" w14:textId="77777777" w:rsidR="00433D79" w:rsidRDefault="00433D79">
      <w:pPr>
        <w:pStyle w:val="BodyText"/>
      </w:pPr>
    </w:p>
    <w:p w14:paraId="207AF9AD" w14:textId="77777777" w:rsidR="00433D79" w:rsidRDefault="00000000">
      <w:pPr>
        <w:pStyle w:val="BodyText"/>
        <w:ind w:left="2280" w:right="114"/>
        <w:jc w:val="both"/>
      </w:pPr>
      <w:r>
        <w:t>The Agreement should provide that no amendment or modification will be effective unless made in writing executed by both parties, with the same formalities as the Agreement.</w:t>
      </w:r>
    </w:p>
    <w:p w14:paraId="28C92476" w14:textId="77777777" w:rsidR="00433D79" w:rsidRDefault="00433D79">
      <w:pPr>
        <w:pStyle w:val="BodyText"/>
      </w:pPr>
    </w:p>
    <w:p w14:paraId="478888B3" w14:textId="77777777" w:rsidR="00433D79" w:rsidRDefault="00000000">
      <w:pPr>
        <w:pStyle w:val="ListParagraph"/>
        <w:numPr>
          <w:ilvl w:val="0"/>
          <w:numId w:val="1"/>
        </w:numPr>
        <w:tabs>
          <w:tab w:val="left" w:pos="2279"/>
          <w:tab w:val="left" w:pos="2280"/>
        </w:tabs>
        <w:rPr>
          <w:sz w:val="24"/>
        </w:rPr>
      </w:pPr>
      <w:r>
        <w:rPr>
          <w:sz w:val="24"/>
        </w:rPr>
        <w:t>Confidentiality.</w:t>
      </w:r>
    </w:p>
    <w:p w14:paraId="5BF11FF4" w14:textId="77777777" w:rsidR="00433D79" w:rsidRDefault="00433D79">
      <w:pPr>
        <w:pStyle w:val="BodyText"/>
      </w:pPr>
    </w:p>
    <w:p w14:paraId="4C63C72E" w14:textId="77777777" w:rsidR="00433D79" w:rsidRDefault="00000000">
      <w:pPr>
        <w:pStyle w:val="BodyText"/>
        <w:ind w:left="2280" w:right="115"/>
        <w:jc w:val="both"/>
      </w:pPr>
      <w:r>
        <w:t>If the parties wish for their financial information or the terms of the Agreement to be maintained as confidential, the Agreement should so state.</w:t>
      </w:r>
    </w:p>
    <w:p w14:paraId="2ADD0D00" w14:textId="77777777" w:rsidR="00433D79" w:rsidRDefault="00433D79">
      <w:pPr>
        <w:jc w:val="both"/>
        <w:sectPr w:rsidR="00433D79">
          <w:pgSz w:w="12240" w:h="15840"/>
          <w:pgMar w:top="1360" w:right="1680" w:bottom="980" w:left="1680" w:header="0" w:footer="712" w:gutter="0"/>
          <w:cols w:space="720"/>
        </w:sectPr>
      </w:pPr>
    </w:p>
    <w:p w14:paraId="7D4871F1" w14:textId="77777777" w:rsidR="00433D79" w:rsidRDefault="00000000">
      <w:pPr>
        <w:pStyle w:val="ListParagraph"/>
        <w:numPr>
          <w:ilvl w:val="1"/>
          <w:numId w:val="6"/>
        </w:numPr>
        <w:tabs>
          <w:tab w:val="left" w:pos="1559"/>
          <w:tab w:val="left" w:pos="1560"/>
        </w:tabs>
        <w:spacing w:before="75"/>
        <w:rPr>
          <w:sz w:val="24"/>
        </w:rPr>
      </w:pPr>
      <w:r>
        <w:rPr>
          <w:sz w:val="24"/>
        </w:rPr>
        <w:lastRenderedPageBreak/>
        <w:t>Schedule of Assets/Liabilities and</w:t>
      </w:r>
      <w:r>
        <w:rPr>
          <w:spacing w:val="-1"/>
          <w:sz w:val="24"/>
        </w:rPr>
        <w:t xml:space="preserve"> </w:t>
      </w:r>
      <w:r>
        <w:rPr>
          <w:sz w:val="24"/>
        </w:rPr>
        <w:t>Income.</w:t>
      </w:r>
    </w:p>
    <w:p w14:paraId="5F482C8D" w14:textId="77777777" w:rsidR="00433D79" w:rsidRDefault="00433D79">
      <w:pPr>
        <w:pStyle w:val="BodyText"/>
      </w:pPr>
    </w:p>
    <w:p w14:paraId="6EE1FCC1" w14:textId="77777777" w:rsidR="00433D79" w:rsidRDefault="00000000">
      <w:pPr>
        <w:pStyle w:val="BodyText"/>
        <w:ind w:left="1560" w:right="116"/>
        <w:jc w:val="both"/>
      </w:pPr>
      <w:r>
        <w:t xml:space="preserve">It is critical that there has been a full disclosure of all assets, </w:t>
      </w:r>
      <w:proofErr w:type="gramStart"/>
      <w:r>
        <w:t>liabilities</w:t>
      </w:r>
      <w:proofErr w:type="gramEnd"/>
      <w:r>
        <w:t xml:space="preserve"> and income. Where possible, the values of assets should be detailed. This information should be set forth on a Schedule for each </w:t>
      </w:r>
      <w:proofErr w:type="gramStart"/>
      <w:r>
        <w:t>party, and</w:t>
      </w:r>
      <w:proofErr w:type="gramEnd"/>
      <w:r>
        <w:t xml:space="preserve"> included at the end of the Agreement. They should be signed by both parties.</w:t>
      </w:r>
    </w:p>
    <w:p w14:paraId="6EAA68A7" w14:textId="77777777" w:rsidR="00433D79" w:rsidRDefault="00433D79">
      <w:pPr>
        <w:pStyle w:val="BodyText"/>
      </w:pPr>
    </w:p>
    <w:p w14:paraId="1A7DC847" w14:textId="77777777" w:rsidR="00433D79" w:rsidRDefault="00000000">
      <w:pPr>
        <w:pStyle w:val="ListParagraph"/>
        <w:numPr>
          <w:ilvl w:val="1"/>
          <w:numId w:val="6"/>
        </w:numPr>
        <w:tabs>
          <w:tab w:val="left" w:pos="1559"/>
          <w:tab w:val="left" w:pos="1560"/>
        </w:tabs>
        <w:spacing w:before="1"/>
        <w:rPr>
          <w:sz w:val="24"/>
        </w:rPr>
      </w:pPr>
      <w:r>
        <w:rPr>
          <w:sz w:val="24"/>
        </w:rPr>
        <w:t>Signatures and initials.</w:t>
      </w:r>
    </w:p>
    <w:p w14:paraId="66791E23" w14:textId="77777777" w:rsidR="00433D79" w:rsidRDefault="00433D79">
      <w:pPr>
        <w:pStyle w:val="BodyText"/>
        <w:spacing w:before="11"/>
        <w:rPr>
          <w:sz w:val="23"/>
        </w:rPr>
      </w:pPr>
    </w:p>
    <w:p w14:paraId="4F861675" w14:textId="77777777" w:rsidR="00433D79" w:rsidRDefault="00000000">
      <w:pPr>
        <w:pStyle w:val="BodyText"/>
        <w:ind w:left="1560" w:right="114"/>
        <w:jc w:val="both"/>
      </w:pPr>
      <w:r>
        <w:t xml:space="preserve">The Agreement should be signed by both parties, and all counsel involved. Ideally, the signatures of the parties should be notarized. Also ideally, </w:t>
      </w:r>
      <w:proofErr w:type="gramStart"/>
      <w:r>
        <w:t>each and every</w:t>
      </w:r>
      <w:proofErr w:type="gramEnd"/>
      <w:r>
        <w:t xml:space="preserve"> page of the Agreement, as well as the Schedules, should be initialed. Any hand-written changes to any page should be initialed as well.</w:t>
      </w:r>
    </w:p>
    <w:p w14:paraId="66185600" w14:textId="77777777" w:rsidR="00433D79" w:rsidRDefault="00433D79">
      <w:pPr>
        <w:jc w:val="both"/>
        <w:sectPr w:rsidR="00433D79">
          <w:pgSz w:w="12240" w:h="15840"/>
          <w:pgMar w:top="1360" w:right="1680" w:bottom="980" w:left="1680" w:header="0" w:footer="712" w:gutter="0"/>
          <w:cols w:space="720"/>
        </w:sectPr>
      </w:pPr>
    </w:p>
    <w:p w14:paraId="4EA8337D" w14:textId="77777777" w:rsidR="00433D79" w:rsidRDefault="00433D79">
      <w:pPr>
        <w:pStyle w:val="BodyText"/>
        <w:spacing w:before="4"/>
        <w:rPr>
          <w:sz w:val="17"/>
        </w:rPr>
      </w:pPr>
    </w:p>
    <w:p w14:paraId="25CC150F" w14:textId="77777777" w:rsidR="00433D79" w:rsidRDefault="00433D79">
      <w:pPr>
        <w:rPr>
          <w:sz w:val="17"/>
        </w:rPr>
        <w:sectPr w:rsidR="00433D79">
          <w:pgSz w:w="12240" w:h="15840"/>
          <w:pgMar w:top="1500" w:right="1680" w:bottom="900" w:left="1680" w:header="0" w:footer="712" w:gutter="0"/>
          <w:cols w:space="720"/>
        </w:sectPr>
      </w:pPr>
    </w:p>
    <w:p w14:paraId="2150A157" w14:textId="77777777" w:rsidR="00433D79" w:rsidRDefault="00000000">
      <w:pPr>
        <w:pStyle w:val="Heading2"/>
        <w:spacing w:before="75"/>
        <w:ind w:right="1"/>
        <w:jc w:val="center"/>
      </w:pPr>
      <w:r>
        <w:lastRenderedPageBreak/>
        <w:t>NOTES</w:t>
      </w:r>
    </w:p>
    <w:p w14:paraId="2D4A459F" w14:textId="77777777" w:rsidR="00433D79" w:rsidRDefault="00433D79">
      <w:pPr>
        <w:jc w:val="center"/>
        <w:sectPr w:rsidR="00433D79">
          <w:pgSz w:w="12240" w:h="15840"/>
          <w:pgMar w:top="1360" w:right="1680" w:bottom="900" w:left="1680" w:header="0" w:footer="712" w:gutter="0"/>
          <w:cols w:space="720"/>
        </w:sectPr>
      </w:pPr>
    </w:p>
    <w:p w14:paraId="155DB563" w14:textId="77777777" w:rsidR="00433D79" w:rsidRDefault="00433D79">
      <w:pPr>
        <w:pStyle w:val="BodyText"/>
        <w:spacing w:before="4"/>
        <w:rPr>
          <w:b/>
          <w:sz w:val="17"/>
        </w:rPr>
      </w:pPr>
    </w:p>
    <w:sectPr w:rsidR="00433D79">
      <w:pgSz w:w="12240" w:h="15840"/>
      <w:pgMar w:top="1500" w:right="1680" w:bottom="900" w:left="1680" w:header="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B260" w14:textId="77777777" w:rsidR="00037FCB" w:rsidRDefault="00037FCB">
      <w:r>
        <w:separator/>
      </w:r>
    </w:p>
  </w:endnote>
  <w:endnote w:type="continuationSeparator" w:id="0">
    <w:p w14:paraId="0EB73912" w14:textId="77777777" w:rsidR="00037FCB" w:rsidRDefault="0003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4DB4" w14:textId="77777777" w:rsidR="00433D79" w:rsidRDefault="00000000">
    <w:pPr>
      <w:pStyle w:val="BodyText"/>
      <w:spacing w:line="14" w:lineRule="auto"/>
      <w:rPr>
        <w:sz w:val="20"/>
      </w:rPr>
    </w:pPr>
    <w:r>
      <w:pict w14:anchorId="166425D7">
        <v:shapetype id="_x0000_t202" coordsize="21600,21600" o:spt="202" path="m,l,21600r21600,l21600,xe">
          <v:stroke joinstyle="miter"/>
          <v:path gradientshapeok="t" o:connecttype="rect"/>
        </v:shapetype>
        <v:shape id="_x0000_s1026" type="#_x0000_t202" style="position:absolute;margin-left:300.35pt;margin-top:734.2pt;width:11.3pt;height:15.45pt;z-index:-15941632;mso-position-horizontal-relative:page;mso-position-vertical-relative:page" filled="f" stroked="f">
          <v:textbox inset="0,0,0,0">
            <w:txbxContent>
              <w:p w14:paraId="43377E16" w14:textId="77777777" w:rsidR="00433D79" w:rsidRDefault="00000000">
                <w:pPr>
                  <w:pStyle w:val="BodyText"/>
                  <w:spacing w:before="12"/>
                  <w:ind w:left="60"/>
                </w:pPr>
                <w:r>
                  <w:fldChar w:fldCharType="begin"/>
                </w:r>
                <w:r>
                  <w:instrText xml:space="preserve"> PAGE  \* roman </w:instrText>
                </w:r>
                <w:r>
                  <w:fldChar w:fldCharType="separate"/>
                </w:r>
                <w:r>
                  <w:t>i</w:t>
                </w:r>
                <w:proofErr w:type="spellStart"/>
                <w:r>
                  <w:t>i</w:t>
                </w:r>
                <w:proofErr w:type="spellEnd"/>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744B" w14:textId="77777777" w:rsidR="00433D79" w:rsidRDefault="00000000">
    <w:pPr>
      <w:pStyle w:val="BodyText"/>
      <w:spacing w:line="14" w:lineRule="auto"/>
      <w:rPr>
        <w:sz w:val="19"/>
      </w:rPr>
    </w:pPr>
    <w:r>
      <w:pict w14:anchorId="1B0C5577">
        <v:shapetype id="_x0000_t202" coordsize="21600,21600" o:spt="202" path="m,l,21600r21600,l21600,xe">
          <v:stroke joinstyle="miter"/>
          <v:path gradientshapeok="t" o:connecttype="rect"/>
        </v:shapetype>
        <v:shape id="_x0000_s1025" type="#_x0000_t202" style="position:absolute;margin-left:296.3pt;margin-top:741.4pt;width:19.45pt;height:15.45pt;z-index:-15941120;mso-position-horizontal-relative:page;mso-position-vertical-relative:page" filled="f" stroked="f">
          <v:textbox inset="0,0,0,0">
            <w:txbxContent>
              <w:p w14:paraId="173CAF40" w14:textId="77777777" w:rsidR="00433D79" w:rsidRDefault="00000000">
                <w:pPr>
                  <w:pStyle w:val="BodyText"/>
                  <w:spacing w:before="12"/>
                  <w:ind w:left="60"/>
                </w:pPr>
                <w:r>
                  <w:fldChar w:fldCharType="begin"/>
                </w:r>
                <w:r>
                  <w:instrText xml:space="preserve"> PAGE </w:instrText>
                </w:r>
                <w:r>
                  <w:fldChar w:fldCharType="separate"/>
                </w:r>
                <w: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6062" w14:textId="77777777" w:rsidR="00037FCB" w:rsidRDefault="00037FCB">
      <w:r>
        <w:separator/>
      </w:r>
    </w:p>
  </w:footnote>
  <w:footnote w:type="continuationSeparator" w:id="0">
    <w:p w14:paraId="77CAC3A7" w14:textId="77777777" w:rsidR="00037FCB" w:rsidRDefault="0003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A1D"/>
    <w:multiLevelType w:val="hybridMultilevel"/>
    <w:tmpl w:val="1D2CA6CE"/>
    <w:lvl w:ilvl="0" w:tplc="D96ECB6A">
      <w:start w:val="1"/>
      <w:numFmt w:val="decimal"/>
      <w:lvlText w:val="%1."/>
      <w:lvlJc w:val="left"/>
      <w:pPr>
        <w:ind w:left="2280" w:hanging="720"/>
        <w:jc w:val="left"/>
      </w:pPr>
      <w:rPr>
        <w:rFonts w:ascii="Arial" w:eastAsia="Arial" w:hAnsi="Arial" w:cs="Arial" w:hint="default"/>
        <w:w w:val="99"/>
        <w:sz w:val="24"/>
        <w:szCs w:val="24"/>
        <w:lang w:val="en-US" w:eastAsia="en-US" w:bidi="ar-SA"/>
      </w:rPr>
    </w:lvl>
    <w:lvl w:ilvl="1" w:tplc="4CEC7BDE">
      <w:numFmt w:val="bullet"/>
      <w:lvlText w:val="•"/>
      <w:lvlJc w:val="left"/>
      <w:pPr>
        <w:ind w:left="2940" w:hanging="720"/>
      </w:pPr>
      <w:rPr>
        <w:rFonts w:hint="default"/>
        <w:lang w:val="en-US" w:eastAsia="en-US" w:bidi="ar-SA"/>
      </w:rPr>
    </w:lvl>
    <w:lvl w:ilvl="2" w:tplc="584CE296">
      <w:numFmt w:val="bullet"/>
      <w:lvlText w:val="•"/>
      <w:lvlJc w:val="left"/>
      <w:pPr>
        <w:ind w:left="3600" w:hanging="720"/>
      </w:pPr>
      <w:rPr>
        <w:rFonts w:hint="default"/>
        <w:lang w:val="en-US" w:eastAsia="en-US" w:bidi="ar-SA"/>
      </w:rPr>
    </w:lvl>
    <w:lvl w:ilvl="3" w:tplc="2F5AE9AC">
      <w:numFmt w:val="bullet"/>
      <w:lvlText w:val="•"/>
      <w:lvlJc w:val="left"/>
      <w:pPr>
        <w:ind w:left="4260" w:hanging="720"/>
      </w:pPr>
      <w:rPr>
        <w:rFonts w:hint="default"/>
        <w:lang w:val="en-US" w:eastAsia="en-US" w:bidi="ar-SA"/>
      </w:rPr>
    </w:lvl>
    <w:lvl w:ilvl="4" w:tplc="0C905B06">
      <w:numFmt w:val="bullet"/>
      <w:lvlText w:val="•"/>
      <w:lvlJc w:val="left"/>
      <w:pPr>
        <w:ind w:left="4920" w:hanging="720"/>
      </w:pPr>
      <w:rPr>
        <w:rFonts w:hint="default"/>
        <w:lang w:val="en-US" w:eastAsia="en-US" w:bidi="ar-SA"/>
      </w:rPr>
    </w:lvl>
    <w:lvl w:ilvl="5" w:tplc="8B36FAEC">
      <w:numFmt w:val="bullet"/>
      <w:lvlText w:val="•"/>
      <w:lvlJc w:val="left"/>
      <w:pPr>
        <w:ind w:left="5580" w:hanging="720"/>
      </w:pPr>
      <w:rPr>
        <w:rFonts w:hint="default"/>
        <w:lang w:val="en-US" w:eastAsia="en-US" w:bidi="ar-SA"/>
      </w:rPr>
    </w:lvl>
    <w:lvl w:ilvl="6" w:tplc="E8640B64">
      <w:numFmt w:val="bullet"/>
      <w:lvlText w:val="•"/>
      <w:lvlJc w:val="left"/>
      <w:pPr>
        <w:ind w:left="6240" w:hanging="720"/>
      </w:pPr>
      <w:rPr>
        <w:rFonts w:hint="default"/>
        <w:lang w:val="en-US" w:eastAsia="en-US" w:bidi="ar-SA"/>
      </w:rPr>
    </w:lvl>
    <w:lvl w:ilvl="7" w:tplc="60ECD004">
      <w:numFmt w:val="bullet"/>
      <w:lvlText w:val="•"/>
      <w:lvlJc w:val="left"/>
      <w:pPr>
        <w:ind w:left="6900" w:hanging="720"/>
      </w:pPr>
      <w:rPr>
        <w:rFonts w:hint="default"/>
        <w:lang w:val="en-US" w:eastAsia="en-US" w:bidi="ar-SA"/>
      </w:rPr>
    </w:lvl>
    <w:lvl w:ilvl="8" w:tplc="BCA8056A">
      <w:numFmt w:val="bullet"/>
      <w:lvlText w:val="•"/>
      <w:lvlJc w:val="left"/>
      <w:pPr>
        <w:ind w:left="7560" w:hanging="720"/>
      </w:pPr>
      <w:rPr>
        <w:rFonts w:hint="default"/>
        <w:lang w:val="en-US" w:eastAsia="en-US" w:bidi="ar-SA"/>
      </w:rPr>
    </w:lvl>
  </w:abstractNum>
  <w:abstractNum w:abstractNumId="1" w15:restartNumberingAfterBreak="0">
    <w:nsid w:val="0B003C2D"/>
    <w:multiLevelType w:val="hybridMultilevel"/>
    <w:tmpl w:val="8C066978"/>
    <w:lvl w:ilvl="0" w:tplc="7BA60D3E">
      <w:start w:val="1"/>
      <w:numFmt w:val="decimal"/>
      <w:lvlText w:val="%1."/>
      <w:lvlJc w:val="left"/>
      <w:pPr>
        <w:ind w:left="2280" w:hanging="720"/>
        <w:jc w:val="left"/>
      </w:pPr>
      <w:rPr>
        <w:rFonts w:ascii="Arial" w:eastAsia="Arial" w:hAnsi="Arial" w:cs="Arial" w:hint="default"/>
        <w:w w:val="99"/>
        <w:sz w:val="24"/>
        <w:szCs w:val="24"/>
        <w:lang w:val="en-US" w:eastAsia="en-US" w:bidi="ar-SA"/>
      </w:rPr>
    </w:lvl>
    <w:lvl w:ilvl="1" w:tplc="62F85C74">
      <w:numFmt w:val="bullet"/>
      <w:lvlText w:val="•"/>
      <w:lvlJc w:val="left"/>
      <w:pPr>
        <w:ind w:left="2940" w:hanging="720"/>
      </w:pPr>
      <w:rPr>
        <w:rFonts w:hint="default"/>
        <w:lang w:val="en-US" w:eastAsia="en-US" w:bidi="ar-SA"/>
      </w:rPr>
    </w:lvl>
    <w:lvl w:ilvl="2" w:tplc="38D0DD1C">
      <w:numFmt w:val="bullet"/>
      <w:lvlText w:val="•"/>
      <w:lvlJc w:val="left"/>
      <w:pPr>
        <w:ind w:left="3600" w:hanging="720"/>
      </w:pPr>
      <w:rPr>
        <w:rFonts w:hint="default"/>
        <w:lang w:val="en-US" w:eastAsia="en-US" w:bidi="ar-SA"/>
      </w:rPr>
    </w:lvl>
    <w:lvl w:ilvl="3" w:tplc="2B7A4F22">
      <w:numFmt w:val="bullet"/>
      <w:lvlText w:val="•"/>
      <w:lvlJc w:val="left"/>
      <w:pPr>
        <w:ind w:left="4260" w:hanging="720"/>
      </w:pPr>
      <w:rPr>
        <w:rFonts w:hint="default"/>
        <w:lang w:val="en-US" w:eastAsia="en-US" w:bidi="ar-SA"/>
      </w:rPr>
    </w:lvl>
    <w:lvl w:ilvl="4" w:tplc="5F82935C">
      <w:numFmt w:val="bullet"/>
      <w:lvlText w:val="•"/>
      <w:lvlJc w:val="left"/>
      <w:pPr>
        <w:ind w:left="4920" w:hanging="720"/>
      </w:pPr>
      <w:rPr>
        <w:rFonts w:hint="default"/>
        <w:lang w:val="en-US" w:eastAsia="en-US" w:bidi="ar-SA"/>
      </w:rPr>
    </w:lvl>
    <w:lvl w:ilvl="5" w:tplc="BA5295E4">
      <w:numFmt w:val="bullet"/>
      <w:lvlText w:val="•"/>
      <w:lvlJc w:val="left"/>
      <w:pPr>
        <w:ind w:left="5580" w:hanging="720"/>
      </w:pPr>
      <w:rPr>
        <w:rFonts w:hint="default"/>
        <w:lang w:val="en-US" w:eastAsia="en-US" w:bidi="ar-SA"/>
      </w:rPr>
    </w:lvl>
    <w:lvl w:ilvl="6" w:tplc="E1401490">
      <w:numFmt w:val="bullet"/>
      <w:lvlText w:val="•"/>
      <w:lvlJc w:val="left"/>
      <w:pPr>
        <w:ind w:left="6240" w:hanging="720"/>
      </w:pPr>
      <w:rPr>
        <w:rFonts w:hint="default"/>
        <w:lang w:val="en-US" w:eastAsia="en-US" w:bidi="ar-SA"/>
      </w:rPr>
    </w:lvl>
    <w:lvl w:ilvl="7" w:tplc="5BE25F98">
      <w:numFmt w:val="bullet"/>
      <w:lvlText w:val="•"/>
      <w:lvlJc w:val="left"/>
      <w:pPr>
        <w:ind w:left="6900" w:hanging="720"/>
      </w:pPr>
      <w:rPr>
        <w:rFonts w:hint="default"/>
        <w:lang w:val="en-US" w:eastAsia="en-US" w:bidi="ar-SA"/>
      </w:rPr>
    </w:lvl>
    <w:lvl w:ilvl="8" w:tplc="E2E03418">
      <w:numFmt w:val="bullet"/>
      <w:lvlText w:val="•"/>
      <w:lvlJc w:val="left"/>
      <w:pPr>
        <w:ind w:left="7560" w:hanging="720"/>
      </w:pPr>
      <w:rPr>
        <w:rFonts w:hint="default"/>
        <w:lang w:val="en-US" w:eastAsia="en-US" w:bidi="ar-SA"/>
      </w:rPr>
    </w:lvl>
  </w:abstractNum>
  <w:abstractNum w:abstractNumId="2" w15:restartNumberingAfterBreak="0">
    <w:nsid w:val="14232D60"/>
    <w:multiLevelType w:val="hybridMultilevel"/>
    <w:tmpl w:val="06BA59A2"/>
    <w:lvl w:ilvl="0" w:tplc="FDC2997E">
      <w:start w:val="1"/>
      <w:numFmt w:val="upperRoman"/>
      <w:lvlText w:val="%1."/>
      <w:lvlJc w:val="left"/>
      <w:pPr>
        <w:ind w:left="840" w:hanging="720"/>
        <w:jc w:val="left"/>
      </w:pPr>
      <w:rPr>
        <w:rFonts w:ascii="Arial" w:eastAsia="Arial" w:hAnsi="Arial" w:cs="Arial" w:hint="default"/>
        <w:b/>
        <w:bCs/>
        <w:w w:val="100"/>
        <w:sz w:val="24"/>
        <w:szCs w:val="24"/>
        <w:lang w:val="en-US" w:eastAsia="en-US" w:bidi="ar-SA"/>
      </w:rPr>
    </w:lvl>
    <w:lvl w:ilvl="1" w:tplc="E5FC8028">
      <w:start w:val="1"/>
      <w:numFmt w:val="upperLetter"/>
      <w:lvlText w:val="%2."/>
      <w:lvlJc w:val="left"/>
      <w:pPr>
        <w:ind w:left="1560" w:hanging="720"/>
        <w:jc w:val="left"/>
      </w:pPr>
      <w:rPr>
        <w:rFonts w:ascii="Arial" w:eastAsia="Arial" w:hAnsi="Arial" w:cs="Arial" w:hint="default"/>
        <w:w w:val="100"/>
        <w:sz w:val="24"/>
        <w:szCs w:val="24"/>
        <w:lang w:val="en-US" w:eastAsia="en-US" w:bidi="ar-SA"/>
      </w:rPr>
    </w:lvl>
    <w:lvl w:ilvl="2" w:tplc="21120E48">
      <w:start w:val="5"/>
      <w:numFmt w:val="decimal"/>
      <w:lvlText w:val="(%3)"/>
      <w:lvlJc w:val="left"/>
      <w:pPr>
        <w:ind w:left="2280" w:hanging="428"/>
        <w:jc w:val="left"/>
      </w:pPr>
      <w:rPr>
        <w:rFonts w:ascii="Arial" w:eastAsia="Arial" w:hAnsi="Arial" w:cs="Arial" w:hint="default"/>
        <w:spacing w:val="-1"/>
        <w:w w:val="99"/>
        <w:sz w:val="24"/>
        <w:szCs w:val="24"/>
        <w:lang w:val="en-US" w:eastAsia="en-US" w:bidi="ar-SA"/>
      </w:rPr>
    </w:lvl>
    <w:lvl w:ilvl="3" w:tplc="33B03F6C">
      <w:numFmt w:val="bullet"/>
      <w:lvlText w:val="•"/>
      <w:lvlJc w:val="left"/>
      <w:pPr>
        <w:ind w:left="3105" w:hanging="428"/>
      </w:pPr>
      <w:rPr>
        <w:rFonts w:hint="default"/>
        <w:lang w:val="en-US" w:eastAsia="en-US" w:bidi="ar-SA"/>
      </w:rPr>
    </w:lvl>
    <w:lvl w:ilvl="4" w:tplc="5CAA62D4">
      <w:numFmt w:val="bullet"/>
      <w:lvlText w:val="•"/>
      <w:lvlJc w:val="left"/>
      <w:pPr>
        <w:ind w:left="3930" w:hanging="428"/>
      </w:pPr>
      <w:rPr>
        <w:rFonts w:hint="default"/>
        <w:lang w:val="en-US" w:eastAsia="en-US" w:bidi="ar-SA"/>
      </w:rPr>
    </w:lvl>
    <w:lvl w:ilvl="5" w:tplc="E006F7E2">
      <w:numFmt w:val="bullet"/>
      <w:lvlText w:val="•"/>
      <w:lvlJc w:val="left"/>
      <w:pPr>
        <w:ind w:left="4755" w:hanging="428"/>
      </w:pPr>
      <w:rPr>
        <w:rFonts w:hint="default"/>
        <w:lang w:val="en-US" w:eastAsia="en-US" w:bidi="ar-SA"/>
      </w:rPr>
    </w:lvl>
    <w:lvl w:ilvl="6" w:tplc="54A0020E">
      <w:numFmt w:val="bullet"/>
      <w:lvlText w:val="•"/>
      <w:lvlJc w:val="left"/>
      <w:pPr>
        <w:ind w:left="5580" w:hanging="428"/>
      </w:pPr>
      <w:rPr>
        <w:rFonts w:hint="default"/>
        <w:lang w:val="en-US" w:eastAsia="en-US" w:bidi="ar-SA"/>
      </w:rPr>
    </w:lvl>
    <w:lvl w:ilvl="7" w:tplc="47A86EBE">
      <w:numFmt w:val="bullet"/>
      <w:lvlText w:val="•"/>
      <w:lvlJc w:val="left"/>
      <w:pPr>
        <w:ind w:left="6405" w:hanging="428"/>
      </w:pPr>
      <w:rPr>
        <w:rFonts w:hint="default"/>
        <w:lang w:val="en-US" w:eastAsia="en-US" w:bidi="ar-SA"/>
      </w:rPr>
    </w:lvl>
    <w:lvl w:ilvl="8" w:tplc="DCCE5AFE">
      <w:numFmt w:val="bullet"/>
      <w:lvlText w:val="•"/>
      <w:lvlJc w:val="left"/>
      <w:pPr>
        <w:ind w:left="7230" w:hanging="428"/>
      </w:pPr>
      <w:rPr>
        <w:rFonts w:hint="default"/>
        <w:lang w:val="en-US" w:eastAsia="en-US" w:bidi="ar-SA"/>
      </w:rPr>
    </w:lvl>
  </w:abstractNum>
  <w:abstractNum w:abstractNumId="3" w15:restartNumberingAfterBreak="0">
    <w:nsid w:val="28C96CB9"/>
    <w:multiLevelType w:val="hybridMultilevel"/>
    <w:tmpl w:val="6AE086A2"/>
    <w:lvl w:ilvl="0" w:tplc="6B562450">
      <w:numFmt w:val="bullet"/>
      <w:lvlText w:val=""/>
      <w:lvlJc w:val="left"/>
      <w:pPr>
        <w:ind w:left="1200" w:hanging="360"/>
      </w:pPr>
      <w:rPr>
        <w:rFonts w:ascii="Symbol" w:eastAsia="Symbol" w:hAnsi="Symbol" w:cs="Symbol" w:hint="default"/>
        <w:w w:val="100"/>
        <w:sz w:val="24"/>
        <w:szCs w:val="24"/>
        <w:lang w:val="en-US" w:eastAsia="en-US" w:bidi="ar-SA"/>
      </w:rPr>
    </w:lvl>
    <w:lvl w:ilvl="1" w:tplc="862CA5CC">
      <w:numFmt w:val="bullet"/>
      <w:lvlText w:val="•"/>
      <w:lvlJc w:val="left"/>
      <w:pPr>
        <w:ind w:left="1968" w:hanging="360"/>
      </w:pPr>
      <w:rPr>
        <w:rFonts w:hint="default"/>
        <w:lang w:val="en-US" w:eastAsia="en-US" w:bidi="ar-SA"/>
      </w:rPr>
    </w:lvl>
    <w:lvl w:ilvl="2" w:tplc="2466E880">
      <w:numFmt w:val="bullet"/>
      <w:lvlText w:val="•"/>
      <w:lvlJc w:val="left"/>
      <w:pPr>
        <w:ind w:left="2736" w:hanging="360"/>
      </w:pPr>
      <w:rPr>
        <w:rFonts w:hint="default"/>
        <w:lang w:val="en-US" w:eastAsia="en-US" w:bidi="ar-SA"/>
      </w:rPr>
    </w:lvl>
    <w:lvl w:ilvl="3" w:tplc="2C1EE858">
      <w:numFmt w:val="bullet"/>
      <w:lvlText w:val="•"/>
      <w:lvlJc w:val="left"/>
      <w:pPr>
        <w:ind w:left="3504" w:hanging="360"/>
      </w:pPr>
      <w:rPr>
        <w:rFonts w:hint="default"/>
        <w:lang w:val="en-US" w:eastAsia="en-US" w:bidi="ar-SA"/>
      </w:rPr>
    </w:lvl>
    <w:lvl w:ilvl="4" w:tplc="FE6879D0">
      <w:numFmt w:val="bullet"/>
      <w:lvlText w:val="•"/>
      <w:lvlJc w:val="left"/>
      <w:pPr>
        <w:ind w:left="4272" w:hanging="360"/>
      </w:pPr>
      <w:rPr>
        <w:rFonts w:hint="default"/>
        <w:lang w:val="en-US" w:eastAsia="en-US" w:bidi="ar-SA"/>
      </w:rPr>
    </w:lvl>
    <w:lvl w:ilvl="5" w:tplc="A2A888EC">
      <w:numFmt w:val="bullet"/>
      <w:lvlText w:val="•"/>
      <w:lvlJc w:val="left"/>
      <w:pPr>
        <w:ind w:left="5040" w:hanging="360"/>
      </w:pPr>
      <w:rPr>
        <w:rFonts w:hint="default"/>
        <w:lang w:val="en-US" w:eastAsia="en-US" w:bidi="ar-SA"/>
      </w:rPr>
    </w:lvl>
    <w:lvl w:ilvl="6" w:tplc="2DD0F2E4">
      <w:numFmt w:val="bullet"/>
      <w:lvlText w:val="•"/>
      <w:lvlJc w:val="left"/>
      <w:pPr>
        <w:ind w:left="5808" w:hanging="360"/>
      </w:pPr>
      <w:rPr>
        <w:rFonts w:hint="default"/>
        <w:lang w:val="en-US" w:eastAsia="en-US" w:bidi="ar-SA"/>
      </w:rPr>
    </w:lvl>
    <w:lvl w:ilvl="7" w:tplc="B6C89F18">
      <w:numFmt w:val="bullet"/>
      <w:lvlText w:val="•"/>
      <w:lvlJc w:val="left"/>
      <w:pPr>
        <w:ind w:left="6576" w:hanging="360"/>
      </w:pPr>
      <w:rPr>
        <w:rFonts w:hint="default"/>
        <w:lang w:val="en-US" w:eastAsia="en-US" w:bidi="ar-SA"/>
      </w:rPr>
    </w:lvl>
    <w:lvl w:ilvl="8" w:tplc="FCE0C1F0">
      <w:numFmt w:val="bullet"/>
      <w:lvlText w:val="•"/>
      <w:lvlJc w:val="left"/>
      <w:pPr>
        <w:ind w:left="7344" w:hanging="360"/>
      </w:pPr>
      <w:rPr>
        <w:rFonts w:hint="default"/>
        <w:lang w:val="en-US" w:eastAsia="en-US" w:bidi="ar-SA"/>
      </w:rPr>
    </w:lvl>
  </w:abstractNum>
  <w:abstractNum w:abstractNumId="4" w15:restartNumberingAfterBreak="0">
    <w:nsid w:val="3FF43F66"/>
    <w:multiLevelType w:val="hybridMultilevel"/>
    <w:tmpl w:val="BD469592"/>
    <w:lvl w:ilvl="0" w:tplc="6C9AEAFC">
      <w:start w:val="1"/>
      <w:numFmt w:val="decimal"/>
      <w:lvlText w:val="%1."/>
      <w:lvlJc w:val="left"/>
      <w:pPr>
        <w:ind w:left="2280" w:hanging="720"/>
        <w:jc w:val="left"/>
      </w:pPr>
      <w:rPr>
        <w:rFonts w:ascii="Arial" w:eastAsia="Arial" w:hAnsi="Arial" w:cs="Arial" w:hint="default"/>
        <w:w w:val="99"/>
        <w:sz w:val="24"/>
        <w:szCs w:val="24"/>
        <w:lang w:val="en-US" w:eastAsia="en-US" w:bidi="ar-SA"/>
      </w:rPr>
    </w:lvl>
    <w:lvl w:ilvl="1" w:tplc="847AAFD0">
      <w:numFmt w:val="bullet"/>
      <w:lvlText w:val="•"/>
      <w:lvlJc w:val="left"/>
      <w:pPr>
        <w:ind w:left="2940" w:hanging="720"/>
      </w:pPr>
      <w:rPr>
        <w:rFonts w:hint="default"/>
        <w:lang w:val="en-US" w:eastAsia="en-US" w:bidi="ar-SA"/>
      </w:rPr>
    </w:lvl>
    <w:lvl w:ilvl="2" w:tplc="60121B26">
      <w:numFmt w:val="bullet"/>
      <w:lvlText w:val="•"/>
      <w:lvlJc w:val="left"/>
      <w:pPr>
        <w:ind w:left="3600" w:hanging="720"/>
      </w:pPr>
      <w:rPr>
        <w:rFonts w:hint="default"/>
        <w:lang w:val="en-US" w:eastAsia="en-US" w:bidi="ar-SA"/>
      </w:rPr>
    </w:lvl>
    <w:lvl w:ilvl="3" w:tplc="C2445D22">
      <w:numFmt w:val="bullet"/>
      <w:lvlText w:val="•"/>
      <w:lvlJc w:val="left"/>
      <w:pPr>
        <w:ind w:left="4260" w:hanging="720"/>
      </w:pPr>
      <w:rPr>
        <w:rFonts w:hint="default"/>
        <w:lang w:val="en-US" w:eastAsia="en-US" w:bidi="ar-SA"/>
      </w:rPr>
    </w:lvl>
    <w:lvl w:ilvl="4" w:tplc="7E8AFB1E">
      <w:numFmt w:val="bullet"/>
      <w:lvlText w:val="•"/>
      <w:lvlJc w:val="left"/>
      <w:pPr>
        <w:ind w:left="4920" w:hanging="720"/>
      </w:pPr>
      <w:rPr>
        <w:rFonts w:hint="default"/>
        <w:lang w:val="en-US" w:eastAsia="en-US" w:bidi="ar-SA"/>
      </w:rPr>
    </w:lvl>
    <w:lvl w:ilvl="5" w:tplc="3D007C58">
      <w:numFmt w:val="bullet"/>
      <w:lvlText w:val="•"/>
      <w:lvlJc w:val="left"/>
      <w:pPr>
        <w:ind w:left="5580" w:hanging="720"/>
      </w:pPr>
      <w:rPr>
        <w:rFonts w:hint="default"/>
        <w:lang w:val="en-US" w:eastAsia="en-US" w:bidi="ar-SA"/>
      </w:rPr>
    </w:lvl>
    <w:lvl w:ilvl="6" w:tplc="C200F63C">
      <w:numFmt w:val="bullet"/>
      <w:lvlText w:val="•"/>
      <w:lvlJc w:val="left"/>
      <w:pPr>
        <w:ind w:left="6240" w:hanging="720"/>
      </w:pPr>
      <w:rPr>
        <w:rFonts w:hint="default"/>
        <w:lang w:val="en-US" w:eastAsia="en-US" w:bidi="ar-SA"/>
      </w:rPr>
    </w:lvl>
    <w:lvl w:ilvl="7" w:tplc="05202044">
      <w:numFmt w:val="bullet"/>
      <w:lvlText w:val="•"/>
      <w:lvlJc w:val="left"/>
      <w:pPr>
        <w:ind w:left="6900" w:hanging="720"/>
      </w:pPr>
      <w:rPr>
        <w:rFonts w:hint="default"/>
        <w:lang w:val="en-US" w:eastAsia="en-US" w:bidi="ar-SA"/>
      </w:rPr>
    </w:lvl>
    <w:lvl w:ilvl="8" w:tplc="567A2176">
      <w:numFmt w:val="bullet"/>
      <w:lvlText w:val="•"/>
      <w:lvlJc w:val="left"/>
      <w:pPr>
        <w:ind w:left="7560" w:hanging="720"/>
      </w:pPr>
      <w:rPr>
        <w:rFonts w:hint="default"/>
        <w:lang w:val="en-US" w:eastAsia="en-US" w:bidi="ar-SA"/>
      </w:rPr>
    </w:lvl>
  </w:abstractNum>
  <w:abstractNum w:abstractNumId="5" w15:restartNumberingAfterBreak="0">
    <w:nsid w:val="557649AA"/>
    <w:multiLevelType w:val="hybridMultilevel"/>
    <w:tmpl w:val="AC70B150"/>
    <w:lvl w:ilvl="0" w:tplc="D5FA9AC6">
      <w:start w:val="1"/>
      <w:numFmt w:val="decimal"/>
      <w:lvlText w:val="%1."/>
      <w:lvlJc w:val="left"/>
      <w:pPr>
        <w:ind w:left="2280" w:hanging="720"/>
        <w:jc w:val="left"/>
      </w:pPr>
      <w:rPr>
        <w:rFonts w:ascii="Arial" w:eastAsia="Arial" w:hAnsi="Arial" w:cs="Arial" w:hint="default"/>
        <w:w w:val="100"/>
        <w:sz w:val="24"/>
        <w:szCs w:val="24"/>
        <w:lang w:val="en-US" w:eastAsia="en-US" w:bidi="ar-SA"/>
      </w:rPr>
    </w:lvl>
    <w:lvl w:ilvl="1" w:tplc="29527FC2">
      <w:numFmt w:val="bullet"/>
      <w:lvlText w:val="•"/>
      <w:lvlJc w:val="left"/>
      <w:pPr>
        <w:ind w:left="2940" w:hanging="720"/>
      </w:pPr>
      <w:rPr>
        <w:rFonts w:hint="default"/>
        <w:lang w:val="en-US" w:eastAsia="en-US" w:bidi="ar-SA"/>
      </w:rPr>
    </w:lvl>
    <w:lvl w:ilvl="2" w:tplc="AA4A8BF6">
      <w:numFmt w:val="bullet"/>
      <w:lvlText w:val="•"/>
      <w:lvlJc w:val="left"/>
      <w:pPr>
        <w:ind w:left="3600" w:hanging="720"/>
      </w:pPr>
      <w:rPr>
        <w:rFonts w:hint="default"/>
        <w:lang w:val="en-US" w:eastAsia="en-US" w:bidi="ar-SA"/>
      </w:rPr>
    </w:lvl>
    <w:lvl w:ilvl="3" w:tplc="048CB258">
      <w:numFmt w:val="bullet"/>
      <w:lvlText w:val="•"/>
      <w:lvlJc w:val="left"/>
      <w:pPr>
        <w:ind w:left="4260" w:hanging="720"/>
      </w:pPr>
      <w:rPr>
        <w:rFonts w:hint="default"/>
        <w:lang w:val="en-US" w:eastAsia="en-US" w:bidi="ar-SA"/>
      </w:rPr>
    </w:lvl>
    <w:lvl w:ilvl="4" w:tplc="75F4ACB0">
      <w:numFmt w:val="bullet"/>
      <w:lvlText w:val="•"/>
      <w:lvlJc w:val="left"/>
      <w:pPr>
        <w:ind w:left="4920" w:hanging="720"/>
      </w:pPr>
      <w:rPr>
        <w:rFonts w:hint="default"/>
        <w:lang w:val="en-US" w:eastAsia="en-US" w:bidi="ar-SA"/>
      </w:rPr>
    </w:lvl>
    <w:lvl w:ilvl="5" w:tplc="835621C8">
      <w:numFmt w:val="bullet"/>
      <w:lvlText w:val="•"/>
      <w:lvlJc w:val="left"/>
      <w:pPr>
        <w:ind w:left="5580" w:hanging="720"/>
      </w:pPr>
      <w:rPr>
        <w:rFonts w:hint="default"/>
        <w:lang w:val="en-US" w:eastAsia="en-US" w:bidi="ar-SA"/>
      </w:rPr>
    </w:lvl>
    <w:lvl w:ilvl="6" w:tplc="42ECABBC">
      <w:numFmt w:val="bullet"/>
      <w:lvlText w:val="•"/>
      <w:lvlJc w:val="left"/>
      <w:pPr>
        <w:ind w:left="6240" w:hanging="720"/>
      </w:pPr>
      <w:rPr>
        <w:rFonts w:hint="default"/>
        <w:lang w:val="en-US" w:eastAsia="en-US" w:bidi="ar-SA"/>
      </w:rPr>
    </w:lvl>
    <w:lvl w:ilvl="7" w:tplc="BA18D04E">
      <w:numFmt w:val="bullet"/>
      <w:lvlText w:val="•"/>
      <w:lvlJc w:val="left"/>
      <w:pPr>
        <w:ind w:left="6900" w:hanging="720"/>
      </w:pPr>
      <w:rPr>
        <w:rFonts w:hint="default"/>
        <w:lang w:val="en-US" w:eastAsia="en-US" w:bidi="ar-SA"/>
      </w:rPr>
    </w:lvl>
    <w:lvl w:ilvl="8" w:tplc="F776ED3C">
      <w:numFmt w:val="bullet"/>
      <w:lvlText w:val="•"/>
      <w:lvlJc w:val="left"/>
      <w:pPr>
        <w:ind w:left="7560" w:hanging="720"/>
      </w:pPr>
      <w:rPr>
        <w:rFonts w:hint="default"/>
        <w:lang w:val="en-US" w:eastAsia="en-US" w:bidi="ar-SA"/>
      </w:rPr>
    </w:lvl>
  </w:abstractNum>
  <w:num w:numId="1" w16cid:durableId="681903342">
    <w:abstractNumId w:val="4"/>
  </w:num>
  <w:num w:numId="2" w16cid:durableId="2130511497">
    <w:abstractNumId w:val="1"/>
  </w:num>
  <w:num w:numId="3" w16cid:durableId="1807619395">
    <w:abstractNumId w:val="0"/>
  </w:num>
  <w:num w:numId="4" w16cid:durableId="1205405862">
    <w:abstractNumId w:val="3"/>
  </w:num>
  <w:num w:numId="5" w16cid:durableId="1709912245">
    <w:abstractNumId w:val="5"/>
  </w:num>
  <w:num w:numId="6" w16cid:durableId="122548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33D79"/>
    <w:rsid w:val="00037FCB"/>
    <w:rsid w:val="00433D79"/>
    <w:rsid w:val="00C0554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F3494EF"/>
  <w15:docId w15:val="{1C73759E-3348-4FAE-9141-293C6FFB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jc w:val="center"/>
      <w:outlineLvl w:val="0"/>
    </w:pPr>
    <w:rPr>
      <w:b/>
      <w:bCs/>
      <w:sz w:val="36"/>
      <w:szCs w:val="36"/>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08"/>
      <w:jc w:val="center"/>
    </w:pPr>
    <w:rPr>
      <w:sz w:val="24"/>
      <w:szCs w:val="24"/>
    </w:rPr>
  </w:style>
  <w:style w:type="paragraph" w:styleId="TOC2">
    <w:name w:val="toc 2"/>
    <w:basedOn w:val="Normal"/>
    <w:uiPriority w:val="1"/>
    <w:qFormat/>
    <w:pPr>
      <w:spacing w:before="276"/>
      <w:ind w:left="8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22"/>
      <w:ind w:right="2"/>
      <w:jc w:val="center"/>
    </w:pPr>
    <w:rPr>
      <w:b/>
      <w:bCs/>
      <w:sz w:val="56"/>
      <w:szCs w:val="56"/>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media/image3.jpeg" Type="http://schemas.openxmlformats.org/officeDocument/2006/relationships/image"/>
<Relationship Id="rId12" Target="mailto:Doyler@parrentoyler.com" TargetMode="External" Type="http://schemas.openxmlformats.org/officeDocument/2006/relationships/hyperlink"/>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jpeg" Type="http://schemas.openxmlformats.org/officeDocument/2006/relationships/image"/>
<Relationship Id="rId9" Target="mailto:lsd@psbdlaw.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20</Pages>
  <Words>3322</Words>
  <Characters>18936</Characters>
  <DocSecurity>0</DocSecurity>
  <Lines>157</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