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81" w:rsidRDefault="004B5181" w:rsidP="004B5181">
      <w:pPr>
        <w:jc w:val="center"/>
      </w:pPr>
      <w:r>
        <w:t>A Eulogy for Dido - SCP</w:t>
      </w:r>
    </w:p>
    <w:p w:rsidR="004B5181" w:rsidRDefault="004B5181" w:rsidP="004B5181">
      <w:pPr>
        <w:jc w:val="center"/>
      </w:pPr>
    </w:p>
    <w:p w:rsidR="004B5181" w:rsidRPr="006870C0" w:rsidRDefault="004B5181" w:rsidP="004B5181">
      <w:pPr>
        <w:rPr>
          <w:b/>
          <w:sz w:val="28"/>
        </w:rPr>
      </w:pPr>
      <w:r w:rsidRPr="006870C0">
        <w:rPr>
          <w:b/>
          <w:sz w:val="28"/>
        </w:rPr>
        <w:t>Eulogy</w:t>
      </w:r>
    </w:p>
    <w:p w:rsidR="004B5181" w:rsidRDefault="004B5181" w:rsidP="004B5181">
      <w:pPr>
        <w:jc w:val="center"/>
      </w:pPr>
    </w:p>
    <w:p w:rsidR="004B5181" w:rsidRDefault="004B5181" w:rsidP="004B5181">
      <w:r>
        <w:tab/>
        <w:t xml:space="preserve"> A eulogy, a tradition dating as far back as ancient Greece, is funeral oration meant to lament one’s passing, extol their virtues and feats, and offer solace to their loved ones.  We still prepare and perform eulogies in many ceremonies today because they offer us closure and help set our hearts at ease.  To write a eulogy can be a heavy burden as well as a great honor.</w:t>
      </w:r>
    </w:p>
    <w:p w:rsidR="004B5181" w:rsidRDefault="004B5181" w:rsidP="004B5181">
      <w:r>
        <w:tab/>
        <w:t>In ancient Greece and Rome, eulogies were expected to follow a particular pattern.  Eulogies were more-or-less expected to follow this particular structure:</w:t>
      </w:r>
    </w:p>
    <w:p w:rsidR="004B5181" w:rsidRDefault="004B5181" w:rsidP="004B5181"/>
    <w:p w:rsidR="004B5181" w:rsidRPr="006870C0" w:rsidRDefault="004B5181" w:rsidP="004B5181">
      <w:pPr>
        <w:shd w:val="clear" w:color="auto" w:fill="FFFFFF"/>
        <w:spacing w:after="24"/>
        <w:rPr>
          <w:rFonts w:ascii="Helvetica" w:eastAsia="Times New Roman" w:hAnsi="Helvetica" w:cs="Times New Roman"/>
          <w:b/>
          <w:color w:val="252525"/>
          <w:sz w:val="22"/>
          <w:szCs w:val="21"/>
        </w:rPr>
      </w:pPr>
      <w:r w:rsidRPr="006870C0">
        <w:rPr>
          <w:rFonts w:ascii="Helvetica" w:eastAsia="Times New Roman" w:hAnsi="Helvetica" w:cs="Times New Roman"/>
          <w:b/>
          <w:i/>
          <w:iCs/>
          <w:color w:val="252525"/>
          <w:sz w:val="22"/>
          <w:szCs w:val="21"/>
        </w:rPr>
        <w:t>Preamble</w:t>
      </w:r>
    </w:p>
    <w:p w:rsidR="004B5181" w:rsidRDefault="004B5181" w:rsidP="004B5181">
      <w:pPr>
        <w:shd w:val="clear" w:color="auto" w:fill="FFFFFF"/>
        <w:spacing w:after="24"/>
        <w:ind w:firstLine="720"/>
        <w:rPr>
          <w:rFonts w:ascii="Helvetica" w:eastAsia="Times New Roman" w:hAnsi="Helvetica" w:cs="Times New Roman"/>
          <w:i/>
          <w:color w:val="252525"/>
          <w:sz w:val="22"/>
          <w:szCs w:val="21"/>
        </w:rPr>
      </w:pPr>
      <w:r w:rsidRPr="006870C0">
        <w:rPr>
          <w:rFonts w:ascii="Helvetica" w:eastAsia="Times New Roman" w:hAnsi="Helvetica" w:cs="Times New Roman"/>
          <w:i/>
          <w:color w:val="252525"/>
          <w:sz w:val="22"/>
          <w:szCs w:val="21"/>
        </w:rPr>
        <w:t xml:space="preserve">The orator asserts that it is almost impossible for them to find words worthy of the glorious achievements of the dead. </w:t>
      </w:r>
    </w:p>
    <w:p w:rsidR="004B5181" w:rsidRPr="006870C0" w:rsidRDefault="004B5181" w:rsidP="004B5181">
      <w:pPr>
        <w:shd w:val="clear" w:color="auto" w:fill="FFFFFF"/>
        <w:spacing w:after="24"/>
        <w:ind w:firstLine="720"/>
        <w:rPr>
          <w:rFonts w:ascii="Helvetica" w:eastAsia="Times New Roman" w:hAnsi="Helvetica" w:cs="Times New Roman"/>
          <w:i/>
          <w:color w:val="252525"/>
          <w:sz w:val="22"/>
          <w:szCs w:val="21"/>
        </w:rPr>
      </w:pPr>
    </w:p>
    <w:p w:rsidR="004B5181" w:rsidRPr="006870C0" w:rsidRDefault="004B5181" w:rsidP="004B5181">
      <w:pPr>
        <w:shd w:val="clear" w:color="auto" w:fill="FFFFFF"/>
        <w:spacing w:after="24"/>
        <w:rPr>
          <w:rFonts w:ascii="Helvetica" w:eastAsia="Times New Roman" w:hAnsi="Helvetica" w:cs="Times New Roman"/>
          <w:b/>
          <w:color w:val="252525"/>
          <w:sz w:val="22"/>
          <w:szCs w:val="21"/>
        </w:rPr>
      </w:pPr>
      <w:r w:rsidRPr="006870C0">
        <w:rPr>
          <w:rFonts w:ascii="Helvetica" w:eastAsia="Times New Roman" w:hAnsi="Helvetica" w:cs="Times New Roman"/>
          <w:b/>
          <w:i/>
          <w:iCs/>
          <w:color w:val="252525"/>
          <w:sz w:val="22"/>
          <w:szCs w:val="21"/>
        </w:rPr>
        <w:t>Origin and Ancestors</w:t>
      </w:r>
    </w:p>
    <w:p w:rsidR="004B5181" w:rsidRDefault="004B5181" w:rsidP="004B5181">
      <w:pPr>
        <w:shd w:val="clear" w:color="auto" w:fill="FFFFFF"/>
        <w:spacing w:after="24"/>
        <w:ind w:firstLine="720"/>
        <w:rPr>
          <w:rFonts w:ascii="Helvetica" w:eastAsia="Times New Roman" w:hAnsi="Helvetica" w:cs="Times New Roman"/>
          <w:i/>
          <w:iCs/>
          <w:color w:val="252525"/>
          <w:sz w:val="21"/>
          <w:szCs w:val="21"/>
        </w:rPr>
      </w:pPr>
      <w:r>
        <w:rPr>
          <w:rFonts w:ascii="Helvetica" w:eastAsia="Times New Roman" w:hAnsi="Helvetica" w:cs="Times New Roman"/>
          <w:i/>
          <w:iCs/>
          <w:color w:val="252525"/>
          <w:sz w:val="21"/>
          <w:szCs w:val="21"/>
        </w:rPr>
        <w:t>The orator acknowledges the lineage and history of the deceased.</w:t>
      </w:r>
    </w:p>
    <w:p w:rsidR="004B5181" w:rsidRPr="005030AA" w:rsidRDefault="004B5181" w:rsidP="004B5181">
      <w:pPr>
        <w:shd w:val="clear" w:color="auto" w:fill="FFFFFF"/>
        <w:spacing w:after="24"/>
        <w:ind w:firstLine="720"/>
        <w:rPr>
          <w:rFonts w:ascii="Helvetica" w:eastAsia="Times New Roman" w:hAnsi="Helvetica" w:cs="Times New Roman"/>
          <w:color w:val="252525"/>
          <w:sz w:val="21"/>
          <w:szCs w:val="21"/>
        </w:rPr>
      </w:pPr>
    </w:p>
    <w:p w:rsidR="004B5181" w:rsidRPr="006870C0" w:rsidRDefault="004B5181" w:rsidP="004B5181">
      <w:pPr>
        <w:shd w:val="clear" w:color="auto" w:fill="FFFFFF"/>
        <w:spacing w:after="24"/>
        <w:rPr>
          <w:rFonts w:ascii="Helvetica" w:eastAsia="Times New Roman" w:hAnsi="Helvetica" w:cs="Times New Roman"/>
          <w:b/>
          <w:color w:val="252525"/>
          <w:sz w:val="21"/>
          <w:szCs w:val="21"/>
        </w:rPr>
      </w:pPr>
      <w:r w:rsidRPr="006870C0">
        <w:rPr>
          <w:rFonts w:ascii="Helvetica" w:eastAsia="Times New Roman" w:hAnsi="Helvetica" w:cs="Times New Roman"/>
          <w:b/>
          <w:i/>
          <w:iCs/>
          <w:color w:val="252525"/>
          <w:sz w:val="21"/>
          <w:szCs w:val="21"/>
        </w:rPr>
        <w:t>Virtues and Feats</w:t>
      </w:r>
    </w:p>
    <w:p w:rsidR="004B5181" w:rsidRDefault="004B5181" w:rsidP="004B5181">
      <w:pPr>
        <w:shd w:val="clear" w:color="auto" w:fill="FFFFFF"/>
        <w:spacing w:after="24"/>
        <w:ind w:firstLine="720"/>
        <w:rPr>
          <w:rFonts w:ascii="Helvetica" w:eastAsia="Times New Roman" w:hAnsi="Helvetica" w:cs="Times New Roman"/>
          <w:i/>
          <w:iCs/>
          <w:color w:val="252525"/>
          <w:sz w:val="21"/>
          <w:szCs w:val="21"/>
        </w:rPr>
      </w:pPr>
      <w:r>
        <w:rPr>
          <w:rFonts w:ascii="Helvetica" w:eastAsia="Times New Roman" w:hAnsi="Helvetica" w:cs="Times New Roman"/>
          <w:i/>
          <w:iCs/>
          <w:color w:val="252525"/>
          <w:sz w:val="21"/>
          <w:szCs w:val="21"/>
        </w:rPr>
        <w:t>The orator lists the noble traits of the deceased and recalls their heroic, brave, or otherwise grand deeds.</w:t>
      </w:r>
    </w:p>
    <w:p w:rsidR="004B5181" w:rsidRPr="005030AA" w:rsidRDefault="004B5181" w:rsidP="004B5181">
      <w:pPr>
        <w:shd w:val="clear" w:color="auto" w:fill="FFFFFF"/>
        <w:spacing w:after="24"/>
        <w:ind w:firstLine="720"/>
        <w:rPr>
          <w:rFonts w:ascii="Helvetica" w:eastAsia="Times New Roman" w:hAnsi="Helvetica" w:cs="Times New Roman"/>
          <w:color w:val="252525"/>
          <w:sz w:val="21"/>
          <w:szCs w:val="21"/>
        </w:rPr>
      </w:pPr>
    </w:p>
    <w:p w:rsidR="004B5181" w:rsidRPr="006870C0" w:rsidRDefault="004B5181" w:rsidP="004B5181">
      <w:pPr>
        <w:shd w:val="clear" w:color="auto" w:fill="FFFFFF"/>
        <w:spacing w:after="24"/>
        <w:rPr>
          <w:rFonts w:ascii="Helvetica" w:eastAsia="Times New Roman" w:hAnsi="Helvetica" w:cs="Times New Roman"/>
          <w:b/>
          <w:color w:val="252525"/>
          <w:sz w:val="21"/>
          <w:szCs w:val="21"/>
        </w:rPr>
      </w:pPr>
      <w:r w:rsidRPr="006870C0">
        <w:rPr>
          <w:rFonts w:ascii="Helvetica" w:eastAsia="Times New Roman" w:hAnsi="Helvetica" w:cs="Times New Roman"/>
          <w:b/>
          <w:i/>
          <w:iCs/>
          <w:color w:val="252525"/>
          <w:sz w:val="21"/>
          <w:szCs w:val="21"/>
        </w:rPr>
        <w:t>Epilogue</w:t>
      </w:r>
    </w:p>
    <w:p w:rsidR="004B5181" w:rsidRPr="006870C0" w:rsidRDefault="004B5181" w:rsidP="004B5181">
      <w:pPr>
        <w:shd w:val="clear" w:color="auto" w:fill="FFFFFF"/>
        <w:spacing w:after="24"/>
        <w:ind w:firstLine="720"/>
        <w:rPr>
          <w:rFonts w:ascii="Helvetica" w:eastAsia="Times New Roman" w:hAnsi="Helvetica" w:cs="Times New Roman"/>
          <w:i/>
          <w:color w:val="252525"/>
          <w:sz w:val="21"/>
          <w:szCs w:val="21"/>
        </w:rPr>
      </w:pPr>
      <w:r w:rsidRPr="006870C0">
        <w:rPr>
          <w:rFonts w:ascii="Helvetica" w:eastAsia="Times New Roman" w:hAnsi="Helvetica" w:cs="Times New Roman"/>
          <w:i/>
          <w:color w:val="252525"/>
          <w:sz w:val="21"/>
          <w:szCs w:val="21"/>
        </w:rPr>
        <w:t xml:space="preserve">The orator offers consolation </w:t>
      </w:r>
      <w:r>
        <w:rPr>
          <w:rFonts w:ascii="Helvetica" w:eastAsia="Times New Roman" w:hAnsi="Helvetica" w:cs="Times New Roman"/>
          <w:i/>
          <w:color w:val="252525"/>
          <w:sz w:val="21"/>
          <w:szCs w:val="21"/>
        </w:rPr>
        <w:t>or</w:t>
      </w:r>
      <w:r w:rsidRPr="006870C0">
        <w:rPr>
          <w:rFonts w:ascii="Helvetica" w:eastAsia="Times New Roman" w:hAnsi="Helvetica" w:cs="Times New Roman"/>
          <w:i/>
          <w:color w:val="252525"/>
          <w:sz w:val="21"/>
          <w:szCs w:val="21"/>
        </w:rPr>
        <w:t xml:space="preserve"> encouragement for the </w:t>
      </w:r>
      <w:r>
        <w:rPr>
          <w:rFonts w:ascii="Helvetica" w:eastAsia="Times New Roman" w:hAnsi="Helvetica" w:cs="Times New Roman"/>
          <w:i/>
          <w:color w:val="252525"/>
          <w:sz w:val="21"/>
          <w:szCs w:val="21"/>
        </w:rPr>
        <w:t>relatives</w:t>
      </w:r>
      <w:r w:rsidRPr="006870C0">
        <w:rPr>
          <w:rFonts w:ascii="Helvetica" w:eastAsia="Times New Roman" w:hAnsi="Helvetica" w:cs="Times New Roman"/>
          <w:i/>
          <w:color w:val="252525"/>
          <w:sz w:val="21"/>
          <w:szCs w:val="21"/>
        </w:rPr>
        <w:t xml:space="preserve"> and loved ones of the dead.</w:t>
      </w:r>
    </w:p>
    <w:p w:rsidR="004B5181" w:rsidRDefault="004B5181" w:rsidP="004B5181"/>
    <w:p w:rsidR="004B5181" w:rsidRDefault="004B5181" w:rsidP="004B5181">
      <w:pPr>
        <w:ind w:firstLine="720"/>
      </w:pPr>
      <w:r>
        <w:t>Your job is to write a eulogy for Dido.  Write your eulogy as if it were to be read at a proper funeral for Dido after her suicide.  Your eulogy should be 250-400 words.</w:t>
      </w:r>
    </w:p>
    <w:p w:rsidR="004B5181" w:rsidRDefault="004B5181" w:rsidP="004B5181"/>
    <w:p w:rsidR="004B5181" w:rsidRPr="002E617C" w:rsidRDefault="004B5181" w:rsidP="004B5181">
      <w:pPr>
        <w:rPr>
          <w:b/>
        </w:rPr>
      </w:pPr>
      <w:proofErr w:type="gramStart"/>
      <w:r w:rsidRPr="002E617C">
        <w:rPr>
          <w:b/>
        </w:rPr>
        <w:t>Other things to keep in mind</w:t>
      </w:r>
      <w:r>
        <w:rPr>
          <w:b/>
        </w:rPr>
        <w:t xml:space="preserve"> when writing</w:t>
      </w:r>
      <w:r w:rsidRPr="002E617C">
        <w:rPr>
          <w:b/>
        </w:rPr>
        <w:t>.</w:t>
      </w:r>
      <w:proofErr w:type="gramEnd"/>
    </w:p>
    <w:p w:rsidR="004B5181" w:rsidRDefault="004B5181" w:rsidP="004B5181">
      <w:pPr>
        <w:pStyle w:val="ListParagraph"/>
        <w:numPr>
          <w:ilvl w:val="0"/>
          <w:numId w:val="1"/>
        </w:numPr>
      </w:pPr>
      <w:r>
        <w:t>Use Homeric and Virgilian language (epithets, similes, metaphors, imagery)</w:t>
      </w:r>
    </w:p>
    <w:p w:rsidR="004B5181" w:rsidRDefault="004B5181" w:rsidP="004B5181">
      <w:pPr>
        <w:pStyle w:val="ListParagraph"/>
        <w:numPr>
          <w:ilvl w:val="0"/>
          <w:numId w:val="1"/>
        </w:numPr>
      </w:pPr>
      <w:r>
        <w:t>Write in 2</w:t>
      </w:r>
      <w:r w:rsidRPr="002E617C">
        <w:rPr>
          <w:vertAlign w:val="superscript"/>
        </w:rPr>
        <w:t>nd</w:t>
      </w:r>
      <w:r>
        <w:t xml:space="preserve"> person; Greek eulogies are spoken </w:t>
      </w:r>
      <w:r w:rsidRPr="002E617C">
        <w:rPr>
          <w:i/>
        </w:rPr>
        <w:t>to</w:t>
      </w:r>
      <w:r>
        <w:t xml:space="preserve"> the dead</w:t>
      </w:r>
    </w:p>
    <w:p w:rsidR="004B5181" w:rsidRPr="00966433" w:rsidRDefault="004B5181" w:rsidP="004B5181">
      <w:pPr>
        <w:pStyle w:val="ListParagraph"/>
        <w:numPr>
          <w:ilvl w:val="0"/>
          <w:numId w:val="1"/>
        </w:numPr>
      </w:pPr>
      <w:r>
        <w:t xml:space="preserve">Show clear shifts in tone; consider this pattern: </w:t>
      </w:r>
      <w:r w:rsidRPr="002E617C">
        <w:rPr>
          <w:i/>
        </w:rPr>
        <w:t>mournful</w:t>
      </w:r>
      <w:r>
        <w:t xml:space="preserve"> -&gt; </w:t>
      </w:r>
      <w:r w:rsidRPr="002E617C">
        <w:rPr>
          <w:i/>
        </w:rPr>
        <w:t>celebratory</w:t>
      </w:r>
      <w:r>
        <w:t xml:space="preserve"> -&gt; </w:t>
      </w:r>
      <w:r w:rsidRPr="002E617C">
        <w:rPr>
          <w:i/>
        </w:rPr>
        <w:t>hopeful/content</w:t>
      </w:r>
    </w:p>
    <w:p w:rsidR="004B5181" w:rsidRDefault="004B5181" w:rsidP="004B5181">
      <w:pPr>
        <w:pStyle w:val="ListParagraph"/>
        <w:numPr>
          <w:ilvl w:val="0"/>
          <w:numId w:val="1"/>
        </w:numPr>
      </w:pPr>
      <w:r>
        <w:t>You will probably need to do a bit of research on Dido, but don’t worry about citing sources</w:t>
      </w:r>
    </w:p>
    <w:p w:rsidR="004B5181" w:rsidRDefault="004B5181" w:rsidP="004B5181">
      <w:pPr>
        <w:rPr>
          <w:b/>
          <w:sz w:val="28"/>
        </w:rPr>
      </w:pPr>
    </w:p>
    <w:p w:rsidR="004B5181" w:rsidRDefault="004B5181" w:rsidP="004B5181">
      <w:pPr>
        <w:rPr>
          <w:b/>
          <w:sz w:val="28"/>
        </w:rPr>
      </w:pPr>
      <w:r>
        <w:rPr>
          <w:b/>
          <w:sz w:val="28"/>
        </w:rPr>
        <w:t>Exemplar:</w:t>
      </w:r>
    </w:p>
    <w:p w:rsidR="004B5181" w:rsidRPr="0018161A" w:rsidRDefault="004B5181" w:rsidP="004B5181">
      <w:pPr>
        <w:rPr>
          <w:sz w:val="22"/>
        </w:rPr>
      </w:pPr>
      <w:r>
        <w:tab/>
      </w:r>
      <w:r w:rsidRPr="0018161A">
        <w:rPr>
          <w:sz w:val="22"/>
        </w:rPr>
        <w:t xml:space="preserve">Oh </w:t>
      </w:r>
      <w:proofErr w:type="spellStart"/>
      <w:r w:rsidRPr="0018161A">
        <w:rPr>
          <w:sz w:val="22"/>
        </w:rPr>
        <w:t>Patroclus</w:t>
      </w:r>
      <w:proofErr w:type="spellEnd"/>
      <w:r w:rsidRPr="0018161A">
        <w:rPr>
          <w:sz w:val="22"/>
        </w:rPr>
        <w:t xml:space="preserve">, to extol your virtues now, to dress your corpse, to sing of your feats, to bellow our dirges and reveal our mournful lament is all that we can do, for we cannot bring you back from the far banks of the Styx.  What I say now can do you no justice, for your soul was too kind, too noble, </w:t>
      </w:r>
      <w:proofErr w:type="gramStart"/>
      <w:r w:rsidRPr="0018161A">
        <w:rPr>
          <w:sz w:val="22"/>
        </w:rPr>
        <w:t>too</w:t>
      </w:r>
      <w:proofErr w:type="gramEnd"/>
      <w:r w:rsidRPr="0018161A">
        <w:rPr>
          <w:sz w:val="22"/>
        </w:rPr>
        <w:t xml:space="preserve"> brave to be captured by the words of mortals.</w:t>
      </w:r>
    </w:p>
    <w:p w:rsidR="004B5181" w:rsidRPr="0018161A" w:rsidRDefault="004B5181" w:rsidP="004B5181">
      <w:pPr>
        <w:rPr>
          <w:sz w:val="22"/>
        </w:rPr>
      </w:pPr>
      <w:r w:rsidRPr="0018161A">
        <w:rPr>
          <w:sz w:val="22"/>
        </w:rPr>
        <w:tab/>
      </w:r>
      <w:proofErr w:type="spellStart"/>
      <w:r w:rsidRPr="0018161A">
        <w:rPr>
          <w:sz w:val="22"/>
        </w:rPr>
        <w:t>Patroclus</w:t>
      </w:r>
      <w:proofErr w:type="spellEnd"/>
      <w:r w:rsidRPr="0018161A">
        <w:rPr>
          <w:sz w:val="22"/>
        </w:rPr>
        <w:t xml:space="preserve">, son of </w:t>
      </w:r>
      <w:proofErr w:type="spellStart"/>
      <w:r w:rsidRPr="0018161A">
        <w:rPr>
          <w:sz w:val="22"/>
        </w:rPr>
        <w:t>Menoetius</w:t>
      </w:r>
      <w:proofErr w:type="spellEnd"/>
      <w:r w:rsidRPr="0018161A">
        <w:rPr>
          <w:sz w:val="22"/>
        </w:rPr>
        <w:t xml:space="preserve">, beloved comrade of Achilles, skilled warrior of </w:t>
      </w:r>
      <w:proofErr w:type="spellStart"/>
      <w:r>
        <w:rPr>
          <w:sz w:val="22"/>
        </w:rPr>
        <w:t>Phthia</w:t>
      </w:r>
      <w:proofErr w:type="spellEnd"/>
      <w:r w:rsidRPr="0018161A">
        <w:rPr>
          <w:sz w:val="22"/>
        </w:rPr>
        <w:t>, hear now our cries as you descend.</w:t>
      </w:r>
    </w:p>
    <w:p w:rsidR="004B5181" w:rsidRPr="0018161A" w:rsidRDefault="004B5181" w:rsidP="004B5181">
      <w:pPr>
        <w:ind w:firstLine="720"/>
        <w:rPr>
          <w:sz w:val="22"/>
        </w:rPr>
      </w:pPr>
      <w:r w:rsidRPr="0018161A">
        <w:rPr>
          <w:sz w:val="22"/>
        </w:rPr>
        <w:t xml:space="preserve">To Troy you sailed with your Myrmidons, and great Achilles too.  For years you fought and slew for Greece.  Many Trojans you sent down to Hades eternal, many arms you stripped from their defeated bodies.  And when enraged Achilles would not fight, you donned his armor and slew mighty </w:t>
      </w:r>
      <w:proofErr w:type="spellStart"/>
      <w:r w:rsidRPr="0018161A">
        <w:rPr>
          <w:sz w:val="22"/>
        </w:rPr>
        <w:t>Sarpedon</w:t>
      </w:r>
      <w:proofErr w:type="spellEnd"/>
      <w:r w:rsidRPr="0018161A">
        <w:rPr>
          <w:sz w:val="22"/>
        </w:rPr>
        <w:t xml:space="preserve">, whom Zeus himself did love; he fell powerless beneath your noble spear.  And </w:t>
      </w:r>
      <w:proofErr w:type="spellStart"/>
      <w:r w:rsidRPr="0018161A">
        <w:rPr>
          <w:sz w:val="22"/>
        </w:rPr>
        <w:t>Cebriones</w:t>
      </w:r>
      <w:proofErr w:type="spellEnd"/>
      <w:r w:rsidRPr="0018161A">
        <w:rPr>
          <w:sz w:val="22"/>
        </w:rPr>
        <w:t>, who drove brave Hector’s chariot, was not your match either.  You fought for your Achaeans, and now, in death, you bring them glory.</w:t>
      </w:r>
    </w:p>
    <w:p w:rsidR="004B5181" w:rsidRDefault="004B5181" w:rsidP="004B5181">
      <w:pPr>
        <w:rPr>
          <w:sz w:val="22"/>
        </w:rPr>
      </w:pPr>
      <w:r w:rsidRPr="0018161A">
        <w:rPr>
          <w:sz w:val="22"/>
        </w:rPr>
        <w:tab/>
      </w:r>
      <w:proofErr w:type="spellStart"/>
      <w:r w:rsidRPr="0018161A">
        <w:rPr>
          <w:sz w:val="22"/>
        </w:rPr>
        <w:t>Patroclus</w:t>
      </w:r>
      <w:proofErr w:type="spellEnd"/>
      <w:r w:rsidRPr="0018161A">
        <w:rPr>
          <w:sz w:val="22"/>
        </w:rPr>
        <w:t xml:space="preserve">, </w:t>
      </w:r>
      <w:proofErr w:type="gramStart"/>
      <w:r w:rsidRPr="0018161A">
        <w:rPr>
          <w:sz w:val="22"/>
        </w:rPr>
        <w:t xml:space="preserve">fear not for your </w:t>
      </w:r>
      <w:proofErr w:type="spellStart"/>
      <w:r w:rsidRPr="0018161A">
        <w:rPr>
          <w:sz w:val="22"/>
        </w:rPr>
        <w:t>Argives</w:t>
      </w:r>
      <w:proofErr w:type="spellEnd"/>
      <w:r w:rsidRPr="0018161A">
        <w:rPr>
          <w:sz w:val="22"/>
        </w:rPr>
        <w:t xml:space="preserve"> as you wander</w:t>
      </w:r>
      <w:proofErr w:type="gramEnd"/>
      <w:r w:rsidRPr="0018161A">
        <w:rPr>
          <w:sz w:val="22"/>
        </w:rPr>
        <w:t xml:space="preserve"> </w:t>
      </w:r>
      <w:proofErr w:type="spellStart"/>
      <w:r w:rsidRPr="0018161A">
        <w:rPr>
          <w:sz w:val="22"/>
        </w:rPr>
        <w:t>Elysuim’s</w:t>
      </w:r>
      <w:proofErr w:type="spellEnd"/>
      <w:r w:rsidRPr="0018161A">
        <w:rPr>
          <w:sz w:val="22"/>
        </w:rPr>
        <w:t xml:space="preserve"> vast fields; your death has spurred them on.  Achilles, ever wrathful, has avenged your death tenfold, and now Hector, Ilium’s mightiest soldier, lies dead by his hand; you are avenged.  The war we’ve waged fast ten years now will soon draw to a close; Troy’s last day is near, and as we storm its walls and claim Helen and all her treasures, the </w:t>
      </w:r>
      <w:proofErr w:type="spellStart"/>
      <w:r w:rsidRPr="0018161A">
        <w:rPr>
          <w:sz w:val="22"/>
        </w:rPr>
        <w:t>Argives</w:t>
      </w:r>
      <w:proofErr w:type="spellEnd"/>
      <w:r w:rsidRPr="0018161A">
        <w:rPr>
          <w:sz w:val="22"/>
        </w:rPr>
        <w:t xml:space="preserve"> will rally to your name: </w:t>
      </w:r>
      <w:proofErr w:type="spellStart"/>
      <w:r w:rsidRPr="0018161A">
        <w:rPr>
          <w:sz w:val="22"/>
        </w:rPr>
        <w:t>Patroclus</w:t>
      </w:r>
      <w:proofErr w:type="spellEnd"/>
      <w:r w:rsidRPr="0018161A">
        <w:rPr>
          <w:sz w:val="22"/>
        </w:rPr>
        <w:t xml:space="preserve">, hero of the </w:t>
      </w:r>
      <w:proofErr w:type="spellStart"/>
      <w:r w:rsidRPr="0018161A">
        <w:rPr>
          <w:sz w:val="22"/>
        </w:rPr>
        <w:t>Argives</w:t>
      </w:r>
      <w:proofErr w:type="spellEnd"/>
      <w:r w:rsidRPr="0018161A">
        <w:rPr>
          <w:sz w:val="22"/>
        </w:rPr>
        <w:t>.</w:t>
      </w:r>
      <w:r>
        <w:rPr>
          <w:sz w:val="22"/>
        </w:rPr>
        <w:br w:type="page"/>
      </w:r>
    </w:p>
    <w:p w:rsidR="004B5181" w:rsidRDefault="004B5181" w:rsidP="004B5181">
      <w:pPr>
        <w:ind w:firstLine="720"/>
        <w:jc w:val="center"/>
        <w:rPr>
          <w:rFonts w:ascii="Helvetica" w:hAnsi="Helvetica" w:cs="Arial"/>
          <w:b/>
          <w:sz w:val="20"/>
          <w:szCs w:val="20"/>
        </w:rPr>
      </w:pPr>
      <w:bookmarkStart w:id="0" w:name="_GoBack"/>
      <w:bookmarkEnd w:id="0"/>
      <w:r>
        <w:rPr>
          <w:rFonts w:ascii="Helvetica" w:hAnsi="Helvetica" w:cs="Arial"/>
          <w:b/>
          <w:sz w:val="20"/>
          <w:szCs w:val="20"/>
        </w:rPr>
        <w:lastRenderedPageBreak/>
        <w:t>Eulogy Rubric</w:t>
      </w:r>
    </w:p>
    <w:p w:rsidR="004B5181" w:rsidRDefault="004B5181" w:rsidP="004B5181">
      <w:pPr>
        <w:ind w:firstLine="720"/>
        <w:jc w:val="center"/>
        <w:rPr>
          <w:rFonts w:ascii="Helvetica" w:hAnsi="Helvetica" w:cs="Arial"/>
          <w:b/>
          <w:sz w:val="20"/>
          <w:szCs w:val="20"/>
        </w:rPr>
      </w:pPr>
    </w:p>
    <w:p w:rsidR="004B5181" w:rsidRDefault="004B5181" w:rsidP="004B5181">
      <w:pPr>
        <w:ind w:firstLine="720"/>
        <w:jc w:val="center"/>
        <w:rPr>
          <w:rFonts w:ascii="Helvetica" w:hAnsi="Helvetica" w:cs="Arial"/>
          <w:b/>
          <w:sz w:val="20"/>
          <w:szCs w:val="20"/>
        </w:rPr>
      </w:pPr>
    </w:p>
    <w:p w:rsidR="004B5181" w:rsidRDefault="004B5181" w:rsidP="004B5181">
      <w:pPr>
        <w:ind w:firstLine="720"/>
        <w:rPr>
          <w:rFonts w:ascii="Helvetica" w:eastAsia="Times New Roman" w:hAnsi="Helvetica" w:cs="Arial"/>
          <w:color w:val="000000"/>
          <w:sz w:val="20"/>
          <w:szCs w:val="20"/>
        </w:rPr>
      </w:pPr>
      <w:r>
        <w:rPr>
          <w:rFonts w:ascii="Helvetica" w:hAnsi="Helvetica" w:cs="Arial"/>
          <w:b/>
          <w:sz w:val="20"/>
          <w:szCs w:val="20"/>
        </w:rPr>
        <w:t>Textual Accuracy</w:t>
      </w:r>
      <w:r w:rsidRPr="0018161A">
        <w:rPr>
          <w:rFonts w:ascii="Helvetica" w:hAnsi="Helvetica" w:cs="Arial"/>
          <w:b/>
          <w:sz w:val="20"/>
          <w:szCs w:val="20"/>
        </w:rPr>
        <w:t>:</w:t>
      </w:r>
      <w:r w:rsidRPr="0018161A">
        <w:rPr>
          <w:rFonts w:ascii="Helvetica" w:hAnsi="Helvetica" w:cs="Arial"/>
          <w:sz w:val="20"/>
          <w:szCs w:val="20"/>
        </w:rPr>
        <w:t xml:space="preserve"> </w:t>
      </w:r>
      <w:r>
        <w:rPr>
          <w:rFonts w:ascii="Helvetica" w:eastAsia="Times New Roman" w:hAnsi="Helvetica" w:cs="Arial"/>
          <w:color w:val="000000"/>
          <w:sz w:val="20"/>
          <w:szCs w:val="20"/>
        </w:rPr>
        <w:t>the piece speaks accurately and thoroughly about the subject matter</w:t>
      </w:r>
    </w:p>
    <w:p w:rsidR="004B5181" w:rsidRPr="0018161A" w:rsidRDefault="004B5181" w:rsidP="004B5181">
      <w:pPr>
        <w:ind w:firstLine="720"/>
        <w:rPr>
          <w:rFonts w:ascii="Helvetica" w:eastAsia="Times New Roman" w:hAnsi="Helvetica" w:cs="Arial"/>
          <w:sz w:val="20"/>
          <w:szCs w:val="20"/>
        </w:rPr>
      </w:pPr>
    </w:p>
    <w:tbl>
      <w:tblPr>
        <w:tblStyle w:val="TableGrid"/>
        <w:tblW w:w="10890" w:type="dxa"/>
        <w:tblInd w:w="108" w:type="dxa"/>
        <w:tblLook w:val="04A0" w:firstRow="1" w:lastRow="0" w:firstColumn="1" w:lastColumn="0" w:noHBand="0" w:noVBand="1"/>
      </w:tblPr>
      <w:tblGrid>
        <w:gridCol w:w="2700"/>
        <w:gridCol w:w="2880"/>
        <w:gridCol w:w="2700"/>
        <w:gridCol w:w="2610"/>
      </w:tblGrid>
      <w:tr w:rsidR="004B5181" w:rsidRPr="001B2524" w:rsidTr="00F21B39">
        <w:trPr>
          <w:trHeight w:val="1826"/>
        </w:trPr>
        <w:tc>
          <w:tcPr>
            <w:tcW w:w="2700" w:type="dxa"/>
          </w:tcPr>
          <w:p w:rsidR="004B5181" w:rsidRPr="001B2524" w:rsidRDefault="004B5181" w:rsidP="00F21B39">
            <w:pPr>
              <w:jc w:val="center"/>
              <w:rPr>
                <w:rFonts w:ascii="Helvetica" w:hAnsi="Helvetica" w:cs="Arial"/>
                <w:sz w:val="20"/>
                <w:szCs w:val="20"/>
              </w:rPr>
            </w:pPr>
            <w:r w:rsidRPr="001B2524">
              <w:rPr>
                <w:rFonts w:ascii="Helvetica" w:hAnsi="Helvetica" w:cs="Arial"/>
                <w:sz w:val="20"/>
                <w:szCs w:val="20"/>
              </w:rPr>
              <w:t>A</w:t>
            </w:r>
            <w:proofErr w:type="gramStart"/>
            <w:r w:rsidRPr="001B2524">
              <w:rPr>
                <w:rFonts w:ascii="Helvetica" w:hAnsi="Helvetica" w:cs="Arial"/>
                <w:sz w:val="20"/>
                <w:szCs w:val="20"/>
              </w:rPr>
              <w:t>+             A</w:t>
            </w:r>
            <w:proofErr w:type="gramEnd"/>
            <w:r w:rsidRPr="001B2524">
              <w:rPr>
                <w:rFonts w:ascii="Helvetica" w:hAnsi="Helvetica" w:cs="Arial"/>
                <w:sz w:val="20"/>
                <w:szCs w:val="20"/>
              </w:rPr>
              <w:t xml:space="preserve">              </w:t>
            </w:r>
            <w:proofErr w:type="spellStart"/>
            <w:r w:rsidRPr="001B2524">
              <w:rPr>
                <w:rFonts w:ascii="Helvetica" w:hAnsi="Helvetica" w:cs="Arial"/>
                <w:sz w:val="20"/>
                <w:szCs w:val="20"/>
              </w:rPr>
              <w:t>A</w:t>
            </w:r>
            <w:proofErr w:type="spellEnd"/>
            <w:r w:rsidRPr="001B2524">
              <w:rPr>
                <w:rFonts w:ascii="Helvetica" w:hAnsi="Helvetica" w:cs="Arial"/>
                <w:sz w:val="20"/>
                <w:szCs w:val="20"/>
              </w:rPr>
              <w:t>-</w:t>
            </w:r>
          </w:p>
          <w:p w:rsidR="004B5181" w:rsidRPr="001B2524" w:rsidRDefault="004B5181" w:rsidP="00F21B39">
            <w:pPr>
              <w:rPr>
                <w:rFonts w:ascii="Helvetica" w:eastAsia="Times New Roman" w:hAnsi="Helvetica" w:cs="Arial"/>
                <w:sz w:val="20"/>
                <w:szCs w:val="20"/>
              </w:rPr>
            </w:pPr>
            <w:r w:rsidRPr="001B2524">
              <w:rPr>
                <w:rFonts w:ascii="Helvetica" w:eastAsia="Times New Roman" w:hAnsi="Helvetica" w:cs="Arial"/>
                <w:color w:val="000000"/>
                <w:sz w:val="20"/>
                <w:szCs w:val="20"/>
              </w:rPr>
              <w:t xml:space="preserve">The student’s </w:t>
            </w:r>
            <w:r>
              <w:rPr>
                <w:rFonts w:ascii="Helvetica" w:eastAsia="Times New Roman" w:hAnsi="Helvetica" w:cs="Arial"/>
                <w:color w:val="000000"/>
                <w:sz w:val="20"/>
                <w:szCs w:val="20"/>
              </w:rPr>
              <w:t>writing reveals a clear and thorough understanding of the subject matter.  The piece itself offers rich insight to the source material.</w:t>
            </w:r>
          </w:p>
        </w:tc>
        <w:tc>
          <w:tcPr>
            <w:tcW w:w="2880" w:type="dxa"/>
          </w:tcPr>
          <w:p w:rsidR="004B5181" w:rsidRPr="001B2524" w:rsidRDefault="004B5181" w:rsidP="00F21B39">
            <w:pPr>
              <w:jc w:val="center"/>
              <w:rPr>
                <w:rFonts w:ascii="Helvetica" w:hAnsi="Helvetica" w:cs="Arial"/>
                <w:sz w:val="20"/>
                <w:szCs w:val="20"/>
              </w:rPr>
            </w:pPr>
            <w:r w:rsidRPr="001B2524">
              <w:rPr>
                <w:rFonts w:ascii="Helvetica" w:hAnsi="Helvetica" w:cs="Arial"/>
                <w:sz w:val="20"/>
                <w:szCs w:val="20"/>
              </w:rPr>
              <w:t>B</w:t>
            </w:r>
            <w:proofErr w:type="gramStart"/>
            <w:r w:rsidRPr="001B2524">
              <w:rPr>
                <w:rFonts w:ascii="Helvetica" w:hAnsi="Helvetica" w:cs="Arial"/>
                <w:sz w:val="20"/>
                <w:szCs w:val="20"/>
              </w:rPr>
              <w:t>+              B</w:t>
            </w:r>
            <w:proofErr w:type="gramEnd"/>
            <w:r w:rsidRPr="001B2524">
              <w:rPr>
                <w:rFonts w:ascii="Helvetica" w:hAnsi="Helvetica" w:cs="Arial"/>
                <w:sz w:val="20"/>
                <w:szCs w:val="20"/>
              </w:rPr>
              <w:t xml:space="preserve">               </w:t>
            </w:r>
            <w:proofErr w:type="spellStart"/>
            <w:r w:rsidRPr="001B2524">
              <w:rPr>
                <w:rFonts w:ascii="Helvetica" w:hAnsi="Helvetica" w:cs="Arial"/>
                <w:sz w:val="20"/>
                <w:szCs w:val="20"/>
              </w:rPr>
              <w:t>B</w:t>
            </w:r>
            <w:proofErr w:type="spellEnd"/>
            <w:r w:rsidRPr="001B2524">
              <w:rPr>
                <w:rFonts w:ascii="Helvetica" w:hAnsi="Helvetica" w:cs="Arial"/>
                <w:sz w:val="20"/>
                <w:szCs w:val="20"/>
              </w:rPr>
              <w:t>-</w:t>
            </w:r>
          </w:p>
          <w:p w:rsidR="004B5181" w:rsidRPr="001B2524" w:rsidRDefault="004B5181" w:rsidP="00F21B39">
            <w:pPr>
              <w:rPr>
                <w:rFonts w:ascii="Helvetica" w:hAnsi="Helvetica" w:cs="Arial"/>
                <w:sz w:val="20"/>
                <w:szCs w:val="20"/>
              </w:rPr>
            </w:pPr>
            <w:r w:rsidRPr="001B2524">
              <w:rPr>
                <w:rFonts w:ascii="Helvetica" w:eastAsia="Times New Roman" w:hAnsi="Helvetica" w:cs="Arial"/>
                <w:color w:val="000000"/>
                <w:sz w:val="20"/>
                <w:szCs w:val="20"/>
              </w:rPr>
              <w:t xml:space="preserve">The student’s </w:t>
            </w:r>
            <w:r>
              <w:rPr>
                <w:rFonts w:ascii="Helvetica" w:eastAsia="Times New Roman" w:hAnsi="Helvetica" w:cs="Arial"/>
                <w:color w:val="000000"/>
                <w:sz w:val="20"/>
                <w:szCs w:val="20"/>
              </w:rPr>
              <w:t>writing reveals a clear understanding of the subject matter.  The piece itself offers some insight to the source material.</w:t>
            </w:r>
          </w:p>
        </w:tc>
        <w:tc>
          <w:tcPr>
            <w:tcW w:w="2700" w:type="dxa"/>
          </w:tcPr>
          <w:p w:rsidR="004B5181" w:rsidRPr="001B2524" w:rsidRDefault="004B5181" w:rsidP="00F21B39">
            <w:pPr>
              <w:jc w:val="center"/>
              <w:rPr>
                <w:rFonts w:ascii="Helvetica" w:hAnsi="Helvetica" w:cs="Arial"/>
                <w:sz w:val="20"/>
                <w:szCs w:val="20"/>
              </w:rPr>
            </w:pPr>
            <w:r w:rsidRPr="001B2524">
              <w:rPr>
                <w:rFonts w:ascii="Helvetica" w:hAnsi="Helvetica" w:cs="Arial"/>
                <w:sz w:val="20"/>
                <w:szCs w:val="20"/>
              </w:rPr>
              <w:t>C</w:t>
            </w:r>
            <w:proofErr w:type="gramStart"/>
            <w:r w:rsidRPr="001B2524">
              <w:rPr>
                <w:rFonts w:ascii="Helvetica" w:hAnsi="Helvetica" w:cs="Arial"/>
                <w:sz w:val="20"/>
                <w:szCs w:val="20"/>
              </w:rPr>
              <w:t>+           C</w:t>
            </w:r>
            <w:proofErr w:type="gramEnd"/>
            <w:r w:rsidRPr="001B2524">
              <w:rPr>
                <w:rFonts w:ascii="Helvetica" w:hAnsi="Helvetica" w:cs="Arial"/>
                <w:sz w:val="20"/>
                <w:szCs w:val="20"/>
              </w:rPr>
              <w:t xml:space="preserve">                </w:t>
            </w:r>
            <w:proofErr w:type="spellStart"/>
            <w:r w:rsidRPr="001B2524">
              <w:rPr>
                <w:rFonts w:ascii="Helvetica" w:hAnsi="Helvetica" w:cs="Arial"/>
                <w:sz w:val="20"/>
                <w:szCs w:val="20"/>
              </w:rPr>
              <w:t>C</w:t>
            </w:r>
            <w:proofErr w:type="spellEnd"/>
            <w:r w:rsidRPr="001B2524">
              <w:rPr>
                <w:rFonts w:ascii="Helvetica" w:hAnsi="Helvetica" w:cs="Arial"/>
                <w:sz w:val="20"/>
                <w:szCs w:val="20"/>
              </w:rPr>
              <w:t>-</w:t>
            </w:r>
          </w:p>
          <w:p w:rsidR="004B5181" w:rsidRPr="001B2524" w:rsidRDefault="004B5181" w:rsidP="00F21B39">
            <w:pPr>
              <w:rPr>
                <w:rFonts w:ascii="Helvetica" w:eastAsia="Times New Roman" w:hAnsi="Helvetica" w:cs="Arial"/>
                <w:sz w:val="20"/>
                <w:szCs w:val="20"/>
              </w:rPr>
            </w:pPr>
            <w:r w:rsidRPr="001B2524">
              <w:rPr>
                <w:rFonts w:ascii="Helvetica" w:eastAsia="Times New Roman" w:hAnsi="Helvetica" w:cs="Arial"/>
                <w:color w:val="000000"/>
                <w:sz w:val="20"/>
                <w:szCs w:val="20"/>
              </w:rPr>
              <w:t xml:space="preserve">The student’s </w:t>
            </w:r>
            <w:r>
              <w:rPr>
                <w:rFonts w:ascii="Helvetica" w:eastAsia="Times New Roman" w:hAnsi="Helvetica" w:cs="Arial"/>
                <w:color w:val="000000"/>
                <w:sz w:val="20"/>
                <w:szCs w:val="20"/>
              </w:rPr>
              <w:t>writing reveals a somewhat limited or misunderstanding of the subject matter.  The piece itself offers little insight to the source material.</w:t>
            </w:r>
          </w:p>
        </w:tc>
        <w:tc>
          <w:tcPr>
            <w:tcW w:w="2610" w:type="dxa"/>
          </w:tcPr>
          <w:p w:rsidR="004B5181" w:rsidRPr="001B2524" w:rsidRDefault="004B5181" w:rsidP="00F21B39">
            <w:pPr>
              <w:jc w:val="center"/>
              <w:rPr>
                <w:rFonts w:ascii="Helvetica" w:hAnsi="Helvetica" w:cs="Arial"/>
                <w:sz w:val="20"/>
                <w:szCs w:val="20"/>
              </w:rPr>
            </w:pPr>
            <w:r w:rsidRPr="001B2524">
              <w:rPr>
                <w:rFonts w:ascii="Helvetica" w:hAnsi="Helvetica" w:cs="Arial"/>
                <w:sz w:val="20"/>
                <w:szCs w:val="20"/>
              </w:rPr>
              <w:t>NCE</w:t>
            </w:r>
          </w:p>
          <w:p w:rsidR="004B5181" w:rsidRPr="001B2524" w:rsidRDefault="004B5181" w:rsidP="00F21B39">
            <w:pPr>
              <w:rPr>
                <w:rFonts w:ascii="Helvetica" w:eastAsia="Times New Roman" w:hAnsi="Helvetica" w:cs="Arial"/>
                <w:sz w:val="20"/>
                <w:szCs w:val="20"/>
              </w:rPr>
            </w:pPr>
            <w:r w:rsidRPr="001B2524">
              <w:rPr>
                <w:rFonts w:ascii="Helvetica" w:eastAsia="Times New Roman" w:hAnsi="Helvetica" w:cs="Arial"/>
                <w:color w:val="000000"/>
                <w:sz w:val="20"/>
                <w:szCs w:val="20"/>
              </w:rPr>
              <w:t xml:space="preserve">The student’s </w:t>
            </w:r>
            <w:r>
              <w:rPr>
                <w:rFonts w:ascii="Helvetica" w:eastAsia="Times New Roman" w:hAnsi="Helvetica" w:cs="Arial"/>
                <w:color w:val="000000"/>
                <w:sz w:val="20"/>
                <w:szCs w:val="20"/>
              </w:rPr>
              <w:t>writing reveals a lack of understanding of the source material; the piece offers no insight into the source material.</w:t>
            </w:r>
          </w:p>
          <w:p w:rsidR="004B5181" w:rsidRPr="001B2524" w:rsidRDefault="004B5181" w:rsidP="00F21B39">
            <w:pPr>
              <w:rPr>
                <w:rFonts w:ascii="Helvetica" w:hAnsi="Helvetica" w:cs="Arial"/>
                <w:sz w:val="20"/>
                <w:szCs w:val="20"/>
              </w:rPr>
            </w:pPr>
          </w:p>
        </w:tc>
      </w:tr>
    </w:tbl>
    <w:p w:rsidR="004B5181" w:rsidRDefault="004B5181" w:rsidP="004B5181">
      <w:pPr>
        <w:rPr>
          <w:rFonts w:ascii="Helvetica" w:hAnsi="Helvetica" w:cs="Arial"/>
          <w:b/>
          <w:sz w:val="20"/>
          <w:szCs w:val="20"/>
          <w:highlight w:val="white"/>
        </w:rPr>
      </w:pPr>
    </w:p>
    <w:p w:rsidR="004B5181" w:rsidRDefault="004B5181" w:rsidP="004B5181">
      <w:pPr>
        <w:rPr>
          <w:rFonts w:ascii="Helvetica" w:hAnsi="Helvetica" w:cs="Arial"/>
          <w:b/>
          <w:sz w:val="20"/>
          <w:szCs w:val="20"/>
          <w:highlight w:val="white"/>
        </w:rPr>
      </w:pPr>
    </w:p>
    <w:p w:rsidR="004B5181" w:rsidRDefault="004B5181" w:rsidP="004B5181">
      <w:pPr>
        <w:ind w:firstLine="720"/>
        <w:rPr>
          <w:rFonts w:ascii="Helvetica" w:hAnsi="Helvetica" w:cs="Arial"/>
          <w:color w:val="262626"/>
          <w:sz w:val="20"/>
          <w:szCs w:val="20"/>
        </w:rPr>
      </w:pPr>
      <w:r>
        <w:rPr>
          <w:rFonts w:ascii="Helvetica" w:hAnsi="Helvetica" w:cs="Arial"/>
          <w:b/>
          <w:sz w:val="20"/>
          <w:szCs w:val="20"/>
        </w:rPr>
        <w:t>Structure</w:t>
      </w:r>
      <w:r w:rsidRPr="0018161A">
        <w:rPr>
          <w:rFonts w:ascii="Helvetica" w:hAnsi="Helvetica" w:cs="Arial"/>
          <w:b/>
          <w:sz w:val="20"/>
          <w:szCs w:val="20"/>
        </w:rPr>
        <w:t>:</w:t>
      </w:r>
      <w:r w:rsidRPr="0018161A">
        <w:rPr>
          <w:rFonts w:ascii="Helvetica" w:hAnsi="Helvetica" w:cs="Arial"/>
          <w:sz w:val="20"/>
          <w:szCs w:val="20"/>
        </w:rPr>
        <w:t xml:space="preserve"> </w:t>
      </w:r>
      <w:r>
        <w:rPr>
          <w:rFonts w:ascii="Helvetica" w:hAnsi="Helvetica" w:cs="Arial"/>
          <w:color w:val="262626"/>
          <w:sz w:val="20"/>
          <w:szCs w:val="20"/>
        </w:rPr>
        <w:t>the eulogy contains the proper elements in the proper order to closely mimic the structure of a true Greek or Roman eulogy</w:t>
      </w:r>
    </w:p>
    <w:p w:rsidR="004B5181" w:rsidRPr="0018161A" w:rsidRDefault="004B5181" w:rsidP="004B5181">
      <w:pPr>
        <w:ind w:firstLine="720"/>
        <w:rPr>
          <w:rFonts w:ascii="Helvetica" w:hAnsi="Helvetica" w:cs="Arial"/>
          <w:sz w:val="20"/>
          <w:szCs w:val="20"/>
        </w:rPr>
      </w:pPr>
    </w:p>
    <w:tbl>
      <w:tblPr>
        <w:tblW w:w="1090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710"/>
        <w:gridCol w:w="2880"/>
        <w:gridCol w:w="2700"/>
        <w:gridCol w:w="2610"/>
      </w:tblGrid>
      <w:tr w:rsidR="004B5181" w:rsidRPr="001B2524" w:rsidTr="00F21B39">
        <w:tc>
          <w:tcPr>
            <w:tcW w:w="2710" w:type="dxa"/>
            <w:tcMar>
              <w:top w:w="100" w:type="dxa"/>
              <w:left w:w="100" w:type="dxa"/>
              <w:bottom w:w="100" w:type="dxa"/>
              <w:right w:w="100" w:type="dxa"/>
            </w:tcMar>
          </w:tcPr>
          <w:p w:rsidR="004B5181" w:rsidRPr="001B2524" w:rsidRDefault="004B5181" w:rsidP="00F21B39">
            <w:pPr>
              <w:jc w:val="center"/>
              <w:rPr>
                <w:rFonts w:ascii="Helvetica" w:hAnsi="Helvetica" w:cs="Arial"/>
                <w:sz w:val="20"/>
                <w:szCs w:val="20"/>
              </w:rPr>
            </w:pPr>
            <w:r w:rsidRPr="001B2524">
              <w:rPr>
                <w:rFonts w:ascii="Helvetica" w:hAnsi="Helvetica" w:cs="Arial"/>
                <w:sz w:val="20"/>
                <w:szCs w:val="20"/>
                <w:highlight w:val="white"/>
              </w:rPr>
              <w:t>A</w:t>
            </w:r>
            <w:proofErr w:type="gramStart"/>
            <w:r w:rsidRPr="001B2524">
              <w:rPr>
                <w:rFonts w:ascii="Helvetica" w:hAnsi="Helvetica" w:cs="Arial"/>
                <w:sz w:val="20"/>
                <w:szCs w:val="20"/>
                <w:highlight w:val="white"/>
              </w:rPr>
              <w:t>+            A</w:t>
            </w:r>
            <w:proofErr w:type="gramEnd"/>
            <w:r w:rsidRPr="001B2524">
              <w:rPr>
                <w:rFonts w:ascii="Helvetica" w:hAnsi="Helvetica" w:cs="Arial"/>
                <w:sz w:val="20"/>
                <w:szCs w:val="20"/>
                <w:highlight w:val="white"/>
              </w:rPr>
              <w:t xml:space="preserve">             </w:t>
            </w:r>
            <w:proofErr w:type="spellStart"/>
            <w:r w:rsidRPr="001B2524">
              <w:rPr>
                <w:rFonts w:ascii="Helvetica" w:hAnsi="Helvetica" w:cs="Arial"/>
                <w:sz w:val="20"/>
                <w:szCs w:val="20"/>
                <w:highlight w:val="white"/>
              </w:rPr>
              <w:t>A</w:t>
            </w:r>
            <w:proofErr w:type="spellEnd"/>
            <w:r w:rsidRPr="001B2524">
              <w:rPr>
                <w:rFonts w:ascii="Helvetica" w:hAnsi="Helvetica" w:cs="Arial"/>
                <w:sz w:val="20"/>
                <w:szCs w:val="20"/>
                <w:highlight w:val="white"/>
              </w:rPr>
              <w:t>-</w:t>
            </w:r>
          </w:p>
          <w:p w:rsidR="004B5181" w:rsidRPr="001B2524" w:rsidRDefault="004B5181" w:rsidP="00F21B39">
            <w:pPr>
              <w:rPr>
                <w:rFonts w:ascii="Helvetica" w:hAnsi="Helvetica" w:cs="Arial"/>
                <w:sz w:val="20"/>
                <w:szCs w:val="20"/>
              </w:rPr>
            </w:pPr>
            <w:r w:rsidRPr="001B2524">
              <w:rPr>
                <w:rFonts w:ascii="Helvetica" w:hAnsi="Helvetica" w:cs="Arial"/>
                <w:color w:val="262626"/>
                <w:sz w:val="20"/>
                <w:szCs w:val="20"/>
              </w:rPr>
              <w:t xml:space="preserve">The student’s </w:t>
            </w:r>
            <w:r>
              <w:rPr>
                <w:rFonts w:ascii="Helvetica" w:hAnsi="Helvetica" w:cs="Arial"/>
                <w:color w:val="262626"/>
                <w:sz w:val="20"/>
                <w:szCs w:val="20"/>
              </w:rPr>
              <w:t>eulogy adheres to structure and thoroughly accomplishes each separate task.</w:t>
            </w:r>
          </w:p>
        </w:tc>
        <w:tc>
          <w:tcPr>
            <w:tcW w:w="2880" w:type="dxa"/>
            <w:tcMar>
              <w:top w:w="100" w:type="dxa"/>
              <w:left w:w="100" w:type="dxa"/>
              <w:bottom w:w="100" w:type="dxa"/>
              <w:right w:w="100" w:type="dxa"/>
            </w:tcMar>
          </w:tcPr>
          <w:p w:rsidR="004B5181" w:rsidRPr="001B2524" w:rsidRDefault="004B5181" w:rsidP="00F21B39">
            <w:pPr>
              <w:jc w:val="center"/>
              <w:rPr>
                <w:rFonts w:ascii="Helvetica" w:hAnsi="Helvetica" w:cs="Arial"/>
                <w:sz w:val="20"/>
                <w:szCs w:val="20"/>
              </w:rPr>
            </w:pPr>
            <w:r w:rsidRPr="001B2524">
              <w:rPr>
                <w:rFonts w:ascii="Helvetica" w:hAnsi="Helvetica" w:cs="Arial"/>
                <w:sz w:val="20"/>
                <w:szCs w:val="20"/>
                <w:highlight w:val="white"/>
              </w:rPr>
              <w:t>B</w:t>
            </w:r>
            <w:proofErr w:type="gramStart"/>
            <w:r w:rsidRPr="001B2524">
              <w:rPr>
                <w:rFonts w:ascii="Helvetica" w:hAnsi="Helvetica" w:cs="Arial"/>
                <w:sz w:val="20"/>
                <w:szCs w:val="20"/>
                <w:highlight w:val="white"/>
              </w:rPr>
              <w:t>+            B</w:t>
            </w:r>
            <w:proofErr w:type="gramEnd"/>
            <w:r w:rsidRPr="001B2524">
              <w:rPr>
                <w:rFonts w:ascii="Helvetica" w:hAnsi="Helvetica" w:cs="Arial"/>
                <w:sz w:val="20"/>
                <w:szCs w:val="20"/>
                <w:highlight w:val="white"/>
              </w:rPr>
              <w:t xml:space="preserve">              </w:t>
            </w:r>
            <w:proofErr w:type="spellStart"/>
            <w:r w:rsidRPr="001B2524">
              <w:rPr>
                <w:rFonts w:ascii="Helvetica" w:hAnsi="Helvetica" w:cs="Arial"/>
                <w:sz w:val="20"/>
                <w:szCs w:val="20"/>
                <w:highlight w:val="white"/>
              </w:rPr>
              <w:t>B</w:t>
            </w:r>
            <w:proofErr w:type="spellEnd"/>
            <w:r w:rsidRPr="001B2524">
              <w:rPr>
                <w:rFonts w:ascii="Helvetica" w:hAnsi="Helvetica" w:cs="Arial"/>
                <w:sz w:val="20"/>
                <w:szCs w:val="20"/>
                <w:highlight w:val="white"/>
              </w:rPr>
              <w:t>-</w:t>
            </w:r>
          </w:p>
          <w:p w:rsidR="004B5181" w:rsidRPr="001B2524" w:rsidRDefault="004B5181" w:rsidP="00F21B39">
            <w:pPr>
              <w:rPr>
                <w:rFonts w:ascii="Helvetica" w:hAnsi="Helvetica" w:cs="Arial"/>
                <w:sz w:val="20"/>
                <w:szCs w:val="20"/>
              </w:rPr>
            </w:pPr>
            <w:r w:rsidRPr="001B2524">
              <w:rPr>
                <w:rFonts w:ascii="Helvetica" w:hAnsi="Helvetica" w:cs="Arial"/>
                <w:color w:val="262626"/>
                <w:sz w:val="20"/>
                <w:szCs w:val="20"/>
              </w:rPr>
              <w:t xml:space="preserve">The student’s </w:t>
            </w:r>
            <w:r>
              <w:rPr>
                <w:rFonts w:ascii="Helvetica" w:hAnsi="Helvetica" w:cs="Arial"/>
                <w:color w:val="262626"/>
                <w:sz w:val="20"/>
                <w:szCs w:val="20"/>
              </w:rPr>
              <w:t>eulogy follows to structure and works to accomplish each separate task.</w:t>
            </w:r>
          </w:p>
        </w:tc>
        <w:tc>
          <w:tcPr>
            <w:tcW w:w="2700" w:type="dxa"/>
            <w:tcMar>
              <w:top w:w="100" w:type="dxa"/>
              <w:left w:w="100" w:type="dxa"/>
              <w:bottom w:w="100" w:type="dxa"/>
              <w:right w:w="100" w:type="dxa"/>
            </w:tcMar>
          </w:tcPr>
          <w:p w:rsidR="004B5181" w:rsidRPr="001B2524" w:rsidRDefault="004B5181" w:rsidP="00F21B39">
            <w:pPr>
              <w:jc w:val="center"/>
              <w:rPr>
                <w:rFonts w:ascii="Helvetica" w:hAnsi="Helvetica" w:cs="Arial"/>
                <w:sz w:val="20"/>
                <w:szCs w:val="20"/>
              </w:rPr>
            </w:pPr>
            <w:r w:rsidRPr="001B2524">
              <w:rPr>
                <w:rFonts w:ascii="Helvetica" w:hAnsi="Helvetica" w:cs="Arial"/>
                <w:sz w:val="20"/>
                <w:szCs w:val="20"/>
                <w:highlight w:val="white"/>
              </w:rPr>
              <w:t>C</w:t>
            </w:r>
            <w:proofErr w:type="gramStart"/>
            <w:r w:rsidRPr="001B2524">
              <w:rPr>
                <w:rFonts w:ascii="Helvetica" w:hAnsi="Helvetica" w:cs="Arial"/>
                <w:sz w:val="20"/>
                <w:szCs w:val="20"/>
                <w:highlight w:val="white"/>
              </w:rPr>
              <w:t>+             C</w:t>
            </w:r>
            <w:proofErr w:type="gramEnd"/>
            <w:r w:rsidRPr="001B2524">
              <w:rPr>
                <w:rFonts w:ascii="Helvetica" w:hAnsi="Helvetica" w:cs="Arial"/>
                <w:sz w:val="20"/>
                <w:szCs w:val="20"/>
                <w:highlight w:val="white"/>
              </w:rPr>
              <w:t xml:space="preserve">             </w:t>
            </w:r>
            <w:proofErr w:type="spellStart"/>
            <w:r w:rsidRPr="001B2524">
              <w:rPr>
                <w:rFonts w:ascii="Helvetica" w:hAnsi="Helvetica" w:cs="Arial"/>
                <w:sz w:val="20"/>
                <w:szCs w:val="20"/>
                <w:highlight w:val="white"/>
              </w:rPr>
              <w:t>C</w:t>
            </w:r>
            <w:proofErr w:type="spellEnd"/>
            <w:r w:rsidRPr="001B2524">
              <w:rPr>
                <w:rFonts w:ascii="Helvetica" w:hAnsi="Helvetica" w:cs="Arial"/>
                <w:sz w:val="20"/>
                <w:szCs w:val="20"/>
                <w:highlight w:val="white"/>
              </w:rPr>
              <w:t>-</w:t>
            </w:r>
          </w:p>
          <w:p w:rsidR="004B5181" w:rsidRPr="001B2524" w:rsidRDefault="004B5181" w:rsidP="00F21B39">
            <w:pPr>
              <w:rPr>
                <w:rFonts w:ascii="Helvetica" w:hAnsi="Helvetica" w:cs="Arial"/>
                <w:sz w:val="20"/>
                <w:szCs w:val="20"/>
              </w:rPr>
            </w:pPr>
            <w:r w:rsidRPr="001B2524">
              <w:rPr>
                <w:rFonts w:ascii="Helvetica" w:hAnsi="Helvetica" w:cs="Arial"/>
                <w:color w:val="262626"/>
                <w:sz w:val="20"/>
                <w:szCs w:val="20"/>
              </w:rPr>
              <w:t xml:space="preserve">The student’s </w:t>
            </w:r>
            <w:r>
              <w:rPr>
                <w:rFonts w:ascii="Helvetica" w:hAnsi="Helvetica" w:cs="Arial"/>
                <w:color w:val="262626"/>
                <w:sz w:val="20"/>
                <w:szCs w:val="20"/>
              </w:rPr>
              <w:t>eulogy attempts to follow the structure and somewhat manages to accomplish each separate task.</w:t>
            </w:r>
          </w:p>
        </w:tc>
        <w:tc>
          <w:tcPr>
            <w:tcW w:w="2610" w:type="dxa"/>
            <w:tcMar>
              <w:top w:w="100" w:type="dxa"/>
              <w:left w:w="100" w:type="dxa"/>
              <w:bottom w:w="100" w:type="dxa"/>
              <w:right w:w="100" w:type="dxa"/>
            </w:tcMar>
          </w:tcPr>
          <w:p w:rsidR="004B5181" w:rsidRPr="001B2524" w:rsidRDefault="004B5181" w:rsidP="00F21B39">
            <w:pPr>
              <w:jc w:val="center"/>
              <w:rPr>
                <w:rFonts w:ascii="Helvetica" w:hAnsi="Helvetica" w:cs="Arial"/>
                <w:sz w:val="20"/>
                <w:szCs w:val="20"/>
              </w:rPr>
            </w:pPr>
            <w:r w:rsidRPr="001B2524">
              <w:rPr>
                <w:rFonts w:ascii="Helvetica" w:hAnsi="Helvetica" w:cs="Arial"/>
                <w:sz w:val="20"/>
                <w:szCs w:val="20"/>
              </w:rPr>
              <w:t>NCE</w:t>
            </w:r>
          </w:p>
          <w:p w:rsidR="004B5181" w:rsidRPr="001B2524" w:rsidRDefault="004B5181" w:rsidP="00F21B39">
            <w:pPr>
              <w:rPr>
                <w:rFonts w:ascii="Helvetica" w:hAnsi="Helvetica" w:cs="Arial"/>
                <w:sz w:val="20"/>
                <w:szCs w:val="20"/>
              </w:rPr>
            </w:pPr>
            <w:r w:rsidRPr="001B2524">
              <w:rPr>
                <w:rFonts w:ascii="Helvetica" w:hAnsi="Helvetica" w:cs="Arial"/>
                <w:color w:val="262626"/>
                <w:sz w:val="20"/>
                <w:szCs w:val="20"/>
              </w:rPr>
              <w:t xml:space="preserve">The student’s </w:t>
            </w:r>
            <w:r>
              <w:rPr>
                <w:rFonts w:ascii="Helvetica" w:hAnsi="Helvetica" w:cs="Arial"/>
                <w:color w:val="262626"/>
                <w:sz w:val="20"/>
                <w:szCs w:val="20"/>
              </w:rPr>
              <w:t>eulogy does not follow the classic structure of a eulogy.</w:t>
            </w:r>
          </w:p>
        </w:tc>
      </w:tr>
    </w:tbl>
    <w:p w:rsidR="004B5181" w:rsidRDefault="004B5181" w:rsidP="004B5181">
      <w:pPr>
        <w:rPr>
          <w:rFonts w:ascii="Helvetica" w:hAnsi="Helvetica" w:cs="Arial"/>
          <w:b/>
          <w:sz w:val="20"/>
          <w:szCs w:val="20"/>
        </w:rPr>
      </w:pPr>
    </w:p>
    <w:p w:rsidR="004B5181" w:rsidRDefault="004B5181" w:rsidP="004B5181">
      <w:pPr>
        <w:rPr>
          <w:rFonts w:ascii="Helvetica" w:hAnsi="Helvetica" w:cs="Arial"/>
          <w:b/>
          <w:sz w:val="20"/>
          <w:szCs w:val="20"/>
        </w:rPr>
      </w:pPr>
    </w:p>
    <w:p w:rsidR="004B5181" w:rsidRDefault="004B5181" w:rsidP="004B5181">
      <w:pPr>
        <w:ind w:firstLine="720"/>
        <w:rPr>
          <w:rFonts w:ascii="Helvetica" w:eastAsia="Times New Roman" w:hAnsi="Helvetica" w:cs="Arial"/>
          <w:color w:val="000000"/>
          <w:sz w:val="20"/>
          <w:szCs w:val="20"/>
        </w:rPr>
      </w:pPr>
      <w:r>
        <w:rPr>
          <w:rFonts w:ascii="Helvetica" w:hAnsi="Helvetica" w:cs="Arial"/>
          <w:b/>
          <w:sz w:val="20"/>
          <w:szCs w:val="20"/>
        </w:rPr>
        <w:t>Voice</w:t>
      </w:r>
      <w:r w:rsidRPr="0018161A">
        <w:rPr>
          <w:rFonts w:ascii="Helvetica" w:hAnsi="Helvetica" w:cs="Arial"/>
          <w:b/>
          <w:sz w:val="20"/>
          <w:szCs w:val="20"/>
        </w:rPr>
        <w:t>:</w:t>
      </w:r>
      <w:r w:rsidRPr="0018161A">
        <w:rPr>
          <w:rFonts w:ascii="Helvetica" w:hAnsi="Helvetica" w:cs="Arial"/>
          <w:sz w:val="20"/>
          <w:szCs w:val="20"/>
        </w:rPr>
        <w:t xml:space="preserve"> </w:t>
      </w:r>
      <w:r>
        <w:rPr>
          <w:rFonts w:ascii="Helvetica" w:eastAsia="Times New Roman" w:hAnsi="Helvetica" w:cs="Arial"/>
          <w:color w:val="000000"/>
          <w:sz w:val="20"/>
          <w:szCs w:val="20"/>
        </w:rPr>
        <w:t>elegant, deliberate language is used to create the proper tone in the piece</w:t>
      </w:r>
    </w:p>
    <w:p w:rsidR="004B5181" w:rsidRPr="0018161A" w:rsidRDefault="004B5181" w:rsidP="004B5181">
      <w:pPr>
        <w:ind w:firstLine="720"/>
        <w:rPr>
          <w:rFonts w:ascii="Helvetica" w:hAnsi="Helvetica" w:cs="Arial"/>
          <w:sz w:val="20"/>
          <w:szCs w:val="20"/>
        </w:rPr>
      </w:pPr>
    </w:p>
    <w:tbl>
      <w:tblPr>
        <w:tblStyle w:val="TableGrid"/>
        <w:tblW w:w="10890" w:type="dxa"/>
        <w:tblInd w:w="108" w:type="dxa"/>
        <w:tblLook w:val="04A0" w:firstRow="1" w:lastRow="0" w:firstColumn="1" w:lastColumn="0" w:noHBand="0" w:noVBand="1"/>
      </w:tblPr>
      <w:tblGrid>
        <w:gridCol w:w="2700"/>
        <w:gridCol w:w="2880"/>
        <w:gridCol w:w="2700"/>
        <w:gridCol w:w="2610"/>
      </w:tblGrid>
      <w:tr w:rsidR="004B5181" w:rsidRPr="001B2524" w:rsidTr="00F21B39">
        <w:trPr>
          <w:trHeight w:val="1538"/>
        </w:trPr>
        <w:tc>
          <w:tcPr>
            <w:tcW w:w="2700" w:type="dxa"/>
          </w:tcPr>
          <w:p w:rsidR="004B5181" w:rsidRPr="001B2524" w:rsidRDefault="004B5181" w:rsidP="00F21B39">
            <w:pPr>
              <w:jc w:val="center"/>
              <w:rPr>
                <w:rFonts w:ascii="Helvetica" w:hAnsi="Helvetica" w:cs="Arial"/>
                <w:sz w:val="20"/>
                <w:szCs w:val="20"/>
              </w:rPr>
            </w:pPr>
            <w:r w:rsidRPr="001B2524">
              <w:rPr>
                <w:rFonts w:ascii="Helvetica" w:hAnsi="Helvetica" w:cs="Arial"/>
                <w:sz w:val="20"/>
                <w:szCs w:val="20"/>
              </w:rPr>
              <w:t>A</w:t>
            </w:r>
            <w:proofErr w:type="gramStart"/>
            <w:r w:rsidRPr="001B2524">
              <w:rPr>
                <w:rFonts w:ascii="Helvetica" w:hAnsi="Helvetica" w:cs="Arial"/>
                <w:sz w:val="20"/>
                <w:szCs w:val="20"/>
              </w:rPr>
              <w:t>+             A</w:t>
            </w:r>
            <w:proofErr w:type="gramEnd"/>
            <w:r w:rsidRPr="001B2524">
              <w:rPr>
                <w:rFonts w:ascii="Helvetica" w:hAnsi="Helvetica" w:cs="Arial"/>
                <w:sz w:val="20"/>
                <w:szCs w:val="20"/>
              </w:rPr>
              <w:t xml:space="preserve">              </w:t>
            </w:r>
            <w:proofErr w:type="spellStart"/>
            <w:r w:rsidRPr="001B2524">
              <w:rPr>
                <w:rFonts w:ascii="Helvetica" w:hAnsi="Helvetica" w:cs="Arial"/>
                <w:sz w:val="20"/>
                <w:szCs w:val="20"/>
              </w:rPr>
              <w:t>A</w:t>
            </w:r>
            <w:proofErr w:type="spellEnd"/>
            <w:r w:rsidRPr="001B2524">
              <w:rPr>
                <w:rFonts w:ascii="Helvetica" w:hAnsi="Helvetica" w:cs="Arial"/>
                <w:sz w:val="20"/>
                <w:szCs w:val="20"/>
              </w:rPr>
              <w:t>-</w:t>
            </w:r>
          </w:p>
          <w:p w:rsidR="004B5181" w:rsidRPr="001B2524" w:rsidRDefault="004B5181" w:rsidP="00F21B39">
            <w:pPr>
              <w:rPr>
                <w:rFonts w:ascii="Helvetica" w:eastAsia="Times New Roman" w:hAnsi="Helvetica" w:cs="Arial"/>
                <w:sz w:val="20"/>
                <w:szCs w:val="20"/>
              </w:rPr>
            </w:pPr>
            <w:r w:rsidRPr="001B2524">
              <w:rPr>
                <w:rFonts w:ascii="Helvetica" w:eastAsia="Times New Roman" w:hAnsi="Helvetica" w:cs="Arial"/>
                <w:color w:val="000000"/>
                <w:sz w:val="20"/>
                <w:szCs w:val="20"/>
              </w:rPr>
              <w:t>The student</w:t>
            </w:r>
            <w:r>
              <w:rPr>
                <w:rFonts w:ascii="Helvetica" w:eastAsia="Times New Roman" w:hAnsi="Helvetica" w:cs="Arial"/>
                <w:color w:val="000000"/>
                <w:sz w:val="20"/>
                <w:szCs w:val="20"/>
              </w:rPr>
              <w:t>’s writing is eloquent and precise</w:t>
            </w:r>
            <w:r w:rsidRPr="001B2524">
              <w:rPr>
                <w:rFonts w:ascii="Helvetica" w:eastAsia="Times New Roman" w:hAnsi="Helvetica" w:cs="Arial"/>
                <w:color w:val="000000"/>
                <w:sz w:val="20"/>
                <w:szCs w:val="20"/>
              </w:rPr>
              <w:t>.</w:t>
            </w:r>
            <w:r>
              <w:rPr>
                <w:rFonts w:ascii="Helvetica" w:eastAsia="Times New Roman" w:hAnsi="Helvetica" w:cs="Arial"/>
                <w:color w:val="000000"/>
                <w:sz w:val="20"/>
                <w:szCs w:val="20"/>
              </w:rPr>
              <w:t xml:space="preserve">  The piece achieves a clear tone and indicates well any shift in mood.</w:t>
            </w:r>
          </w:p>
        </w:tc>
        <w:tc>
          <w:tcPr>
            <w:tcW w:w="2880" w:type="dxa"/>
          </w:tcPr>
          <w:p w:rsidR="004B5181" w:rsidRPr="001B2524" w:rsidRDefault="004B5181" w:rsidP="00F21B39">
            <w:pPr>
              <w:jc w:val="center"/>
              <w:rPr>
                <w:rFonts w:ascii="Helvetica" w:hAnsi="Helvetica" w:cs="Arial"/>
                <w:sz w:val="20"/>
                <w:szCs w:val="20"/>
              </w:rPr>
            </w:pPr>
            <w:r w:rsidRPr="001B2524">
              <w:rPr>
                <w:rFonts w:ascii="Helvetica" w:hAnsi="Helvetica" w:cs="Arial"/>
                <w:sz w:val="20"/>
                <w:szCs w:val="20"/>
              </w:rPr>
              <w:t>B</w:t>
            </w:r>
            <w:proofErr w:type="gramStart"/>
            <w:r w:rsidRPr="001B2524">
              <w:rPr>
                <w:rFonts w:ascii="Helvetica" w:hAnsi="Helvetica" w:cs="Arial"/>
                <w:sz w:val="20"/>
                <w:szCs w:val="20"/>
              </w:rPr>
              <w:t>+               B</w:t>
            </w:r>
            <w:proofErr w:type="gramEnd"/>
            <w:r w:rsidRPr="001B2524">
              <w:rPr>
                <w:rFonts w:ascii="Helvetica" w:hAnsi="Helvetica" w:cs="Arial"/>
                <w:sz w:val="20"/>
                <w:szCs w:val="20"/>
              </w:rPr>
              <w:t xml:space="preserve">              </w:t>
            </w:r>
            <w:proofErr w:type="spellStart"/>
            <w:r w:rsidRPr="001B2524">
              <w:rPr>
                <w:rFonts w:ascii="Helvetica" w:hAnsi="Helvetica" w:cs="Arial"/>
                <w:sz w:val="20"/>
                <w:szCs w:val="20"/>
              </w:rPr>
              <w:t>B</w:t>
            </w:r>
            <w:proofErr w:type="spellEnd"/>
            <w:r w:rsidRPr="001B2524">
              <w:rPr>
                <w:rFonts w:ascii="Helvetica" w:hAnsi="Helvetica" w:cs="Arial"/>
                <w:sz w:val="20"/>
                <w:szCs w:val="20"/>
              </w:rPr>
              <w:t>-</w:t>
            </w:r>
          </w:p>
          <w:p w:rsidR="004B5181" w:rsidRPr="001B2524" w:rsidRDefault="004B5181" w:rsidP="00F21B39">
            <w:pPr>
              <w:rPr>
                <w:rFonts w:ascii="Helvetica" w:eastAsia="Times New Roman" w:hAnsi="Helvetica" w:cs="Arial"/>
                <w:sz w:val="20"/>
                <w:szCs w:val="20"/>
              </w:rPr>
            </w:pPr>
            <w:r w:rsidRPr="001B2524">
              <w:rPr>
                <w:rFonts w:ascii="Helvetica" w:eastAsia="Times New Roman" w:hAnsi="Helvetica" w:cs="Arial"/>
                <w:color w:val="000000"/>
                <w:sz w:val="20"/>
                <w:szCs w:val="20"/>
              </w:rPr>
              <w:t>The student</w:t>
            </w:r>
            <w:r>
              <w:rPr>
                <w:rFonts w:ascii="Helvetica" w:eastAsia="Times New Roman" w:hAnsi="Helvetica" w:cs="Arial"/>
                <w:color w:val="000000"/>
                <w:sz w:val="20"/>
                <w:szCs w:val="20"/>
              </w:rPr>
              <w:t>’s writing is sensible and clear</w:t>
            </w:r>
            <w:r w:rsidRPr="001B2524">
              <w:rPr>
                <w:rFonts w:ascii="Helvetica" w:eastAsia="Times New Roman" w:hAnsi="Helvetica" w:cs="Arial"/>
                <w:color w:val="000000"/>
                <w:sz w:val="20"/>
                <w:szCs w:val="20"/>
              </w:rPr>
              <w:t>.</w:t>
            </w:r>
            <w:r>
              <w:rPr>
                <w:rFonts w:ascii="Helvetica" w:eastAsia="Times New Roman" w:hAnsi="Helvetica" w:cs="Arial"/>
                <w:color w:val="000000"/>
                <w:sz w:val="20"/>
                <w:szCs w:val="20"/>
              </w:rPr>
              <w:t xml:space="preserve">  The piece achieves a tone and indicates any shift in mood.</w:t>
            </w:r>
          </w:p>
        </w:tc>
        <w:tc>
          <w:tcPr>
            <w:tcW w:w="2700" w:type="dxa"/>
          </w:tcPr>
          <w:p w:rsidR="004B5181" w:rsidRPr="001B2524" w:rsidRDefault="004B5181" w:rsidP="00F21B39">
            <w:pPr>
              <w:jc w:val="center"/>
              <w:rPr>
                <w:rFonts w:ascii="Helvetica" w:hAnsi="Helvetica" w:cs="Arial"/>
                <w:sz w:val="20"/>
                <w:szCs w:val="20"/>
              </w:rPr>
            </w:pPr>
            <w:r w:rsidRPr="001B2524">
              <w:rPr>
                <w:rFonts w:ascii="Helvetica" w:hAnsi="Helvetica" w:cs="Arial"/>
                <w:sz w:val="20"/>
                <w:szCs w:val="20"/>
              </w:rPr>
              <w:t>C</w:t>
            </w:r>
            <w:proofErr w:type="gramStart"/>
            <w:r w:rsidRPr="001B2524">
              <w:rPr>
                <w:rFonts w:ascii="Helvetica" w:hAnsi="Helvetica" w:cs="Arial"/>
                <w:sz w:val="20"/>
                <w:szCs w:val="20"/>
              </w:rPr>
              <w:t>+            C</w:t>
            </w:r>
            <w:proofErr w:type="gramEnd"/>
            <w:r w:rsidRPr="001B2524">
              <w:rPr>
                <w:rFonts w:ascii="Helvetica" w:hAnsi="Helvetica" w:cs="Arial"/>
                <w:sz w:val="20"/>
                <w:szCs w:val="20"/>
              </w:rPr>
              <w:t xml:space="preserve">               </w:t>
            </w:r>
            <w:proofErr w:type="spellStart"/>
            <w:r w:rsidRPr="001B2524">
              <w:rPr>
                <w:rFonts w:ascii="Helvetica" w:hAnsi="Helvetica" w:cs="Arial"/>
                <w:sz w:val="20"/>
                <w:szCs w:val="20"/>
              </w:rPr>
              <w:t>C</w:t>
            </w:r>
            <w:proofErr w:type="spellEnd"/>
            <w:r w:rsidRPr="001B2524">
              <w:rPr>
                <w:rFonts w:ascii="Helvetica" w:hAnsi="Helvetica" w:cs="Arial"/>
                <w:sz w:val="20"/>
                <w:szCs w:val="20"/>
              </w:rPr>
              <w:t>-</w:t>
            </w:r>
          </w:p>
          <w:p w:rsidR="004B5181" w:rsidRPr="001B2524" w:rsidRDefault="004B5181" w:rsidP="00F21B39">
            <w:pPr>
              <w:rPr>
                <w:rFonts w:ascii="Helvetica" w:eastAsia="Times New Roman" w:hAnsi="Helvetica" w:cs="Arial"/>
                <w:sz w:val="20"/>
                <w:szCs w:val="20"/>
              </w:rPr>
            </w:pPr>
            <w:r w:rsidRPr="001B2524">
              <w:rPr>
                <w:rFonts w:ascii="Helvetica" w:eastAsia="Times New Roman" w:hAnsi="Helvetica" w:cs="Arial"/>
                <w:color w:val="000000"/>
                <w:sz w:val="20"/>
                <w:szCs w:val="20"/>
              </w:rPr>
              <w:t>The student</w:t>
            </w:r>
            <w:r>
              <w:rPr>
                <w:rFonts w:ascii="Helvetica" w:eastAsia="Times New Roman" w:hAnsi="Helvetica" w:cs="Arial"/>
                <w:color w:val="000000"/>
                <w:sz w:val="20"/>
                <w:szCs w:val="20"/>
              </w:rPr>
              <w:t>’s writing is inconsistent or obtuse</w:t>
            </w:r>
            <w:r w:rsidRPr="001B2524">
              <w:rPr>
                <w:rFonts w:ascii="Helvetica" w:eastAsia="Times New Roman" w:hAnsi="Helvetica" w:cs="Arial"/>
                <w:color w:val="000000"/>
                <w:sz w:val="20"/>
                <w:szCs w:val="20"/>
              </w:rPr>
              <w:t>.</w:t>
            </w:r>
            <w:r>
              <w:rPr>
                <w:rFonts w:ascii="Helvetica" w:eastAsia="Times New Roman" w:hAnsi="Helvetica" w:cs="Arial"/>
                <w:color w:val="000000"/>
                <w:sz w:val="20"/>
                <w:szCs w:val="20"/>
              </w:rPr>
              <w:t xml:space="preserve">  The piece struggles to achieve a specific tone or mood.</w:t>
            </w:r>
          </w:p>
        </w:tc>
        <w:tc>
          <w:tcPr>
            <w:tcW w:w="2610" w:type="dxa"/>
          </w:tcPr>
          <w:p w:rsidR="004B5181" w:rsidRPr="001B2524" w:rsidRDefault="004B5181" w:rsidP="00F21B39">
            <w:pPr>
              <w:jc w:val="center"/>
              <w:rPr>
                <w:rFonts w:ascii="Helvetica" w:hAnsi="Helvetica" w:cs="Arial"/>
                <w:sz w:val="20"/>
                <w:szCs w:val="20"/>
              </w:rPr>
            </w:pPr>
            <w:r w:rsidRPr="001B2524">
              <w:rPr>
                <w:rFonts w:ascii="Helvetica" w:hAnsi="Helvetica" w:cs="Arial"/>
                <w:sz w:val="20"/>
                <w:szCs w:val="20"/>
              </w:rPr>
              <w:t>NCE</w:t>
            </w:r>
          </w:p>
          <w:p w:rsidR="004B5181" w:rsidRPr="001B2524" w:rsidRDefault="004B5181" w:rsidP="00F21B39">
            <w:pPr>
              <w:rPr>
                <w:rFonts w:ascii="Helvetica" w:eastAsia="Times New Roman" w:hAnsi="Helvetica" w:cs="Arial"/>
                <w:sz w:val="20"/>
                <w:szCs w:val="20"/>
              </w:rPr>
            </w:pPr>
            <w:r w:rsidRPr="001B2524">
              <w:rPr>
                <w:rFonts w:ascii="Helvetica" w:eastAsia="Times New Roman" w:hAnsi="Helvetica" w:cs="Arial"/>
                <w:color w:val="000000"/>
                <w:sz w:val="20"/>
                <w:szCs w:val="20"/>
              </w:rPr>
              <w:t>The student</w:t>
            </w:r>
            <w:r>
              <w:rPr>
                <w:rFonts w:ascii="Helvetica" w:eastAsia="Times New Roman" w:hAnsi="Helvetica" w:cs="Arial"/>
                <w:color w:val="000000"/>
                <w:sz w:val="20"/>
                <w:szCs w:val="20"/>
              </w:rPr>
              <w:t>’s writing is sloppy and unclear</w:t>
            </w:r>
            <w:r w:rsidRPr="001B2524">
              <w:rPr>
                <w:rFonts w:ascii="Helvetica" w:eastAsia="Times New Roman" w:hAnsi="Helvetica" w:cs="Arial"/>
                <w:color w:val="000000"/>
                <w:sz w:val="20"/>
                <w:szCs w:val="20"/>
              </w:rPr>
              <w:t>.</w:t>
            </w:r>
            <w:r>
              <w:rPr>
                <w:rFonts w:ascii="Helvetica" w:eastAsia="Times New Roman" w:hAnsi="Helvetica" w:cs="Arial"/>
                <w:color w:val="000000"/>
                <w:sz w:val="20"/>
                <w:szCs w:val="20"/>
              </w:rPr>
              <w:t xml:space="preserve">  The piece achieves an improper tone or no discernable tone at all.</w:t>
            </w:r>
          </w:p>
        </w:tc>
      </w:tr>
    </w:tbl>
    <w:p w:rsidR="00B03BBD" w:rsidRDefault="00B03BBD"/>
    <w:sectPr w:rsidR="00B03BBD" w:rsidSect="004B51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70290"/>
    <w:multiLevelType w:val="hybridMultilevel"/>
    <w:tmpl w:val="5CF0F0D4"/>
    <w:lvl w:ilvl="0" w:tplc="A9908C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181"/>
    <w:rsid w:val="004B5181"/>
    <w:rsid w:val="00B03BBD"/>
    <w:rsid w:val="00F83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5762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1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181"/>
    <w:pPr>
      <w:ind w:left="720"/>
      <w:contextualSpacing/>
    </w:pPr>
  </w:style>
  <w:style w:type="table" w:styleId="TableGrid">
    <w:name w:val="Table Grid"/>
    <w:basedOn w:val="TableNormal"/>
    <w:uiPriority w:val="59"/>
    <w:rsid w:val="004B5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1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181"/>
    <w:pPr>
      <w:ind w:left="720"/>
      <w:contextualSpacing/>
    </w:pPr>
  </w:style>
  <w:style w:type="table" w:styleId="TableGrid">
    <w:name w:val="Table Grid"/>
    <w:basedOn w:val="TableNormal"/>
    <w:uiPriority w:val="59"/>
    <w:rsid w:val="004B5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831A7-1F81-6B41-BD1D-ADB92F7D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751</Words>
  <Characters>4287</Characters>
  <DocSecurity>0</DocSecurity>
  <Lines>35</Lines>
  <Paragraphs>10</Paragraphs>
  <ScaleCrop>false</ScaleCrop>
  <Company/>
  <LinksUpToDate>false</LinksUpToDate>
  <CharactersWithSpaces>5028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